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1A52" w14:textId="77777777" w:rsidR="00C02B9D" w:rsidRDefault="00C02B9D" w:rsidP="00C02B9D">
      <w:pPr>
        <w:autoSpaceDE w:val="0"/>
        <w:autoSpaceDN w:val="0"/>
        <w:adjustRightInd w:val="0"/>
        <w:spacing w:line="276" w:lineRule="auto"/>
        <w:jc w:val="center"/>
        <w:rPr>
          <w:rFonts w:eastAsia="Calibri"/>
          <w:b/>
          <w:color w:val="000000"/>
          <w:sz w:val="44"/>
          <w:szCs w:val="36"/>
          <w:lang w:val="fr-FR"/>
        </w:rPr>
      </w:pPr>
    </w:p>
    <w:p w14:paraId="48DAC415" w14:textId="77777777" w:rsidR="00B65148" w:rsidRPr="00D9671F" w:rsidRDefault="00B65148" w:rsidP="00B65148">
      <w:pPr>
        <w:autoSpaceDE w:val="0"/>
        <w:autoSpaceDN w:val="0"/>
        <w:adjustRightInd w:val="0"/>
        <w:spacing w:after="200" w:line="276" w:lineRule="auto"/>
        <w:jc w:val="center"/>
        <w:rPr>
          <w:rFonts w:eastAsia="Calibri"/>
          <w:b/>
          <w:color w:val="000000"/>
          <w:sz w:val="40"/>
          <w:szCs w:val="36"/>
          <w:lang w:val="fr-FR"/>
        </w:rPr>
      </w:pPr>
      <w:r w:rsidRPr="00D9671F">
        <w:rPr>
          <w:rFonts w:eastAsia="Calibri"/>
          <w:b/>
          <w:color w:val="000000"/>
          <w:sz w:val="40"/>
          <w:szCs w:val="36"/>
          <w:lang w:val="fr-FR"/>
        </w:rPr>
        <w:t>BUREAU INTERNATIONAL</w:t>
      </w:r>
      <w:r w:rsidRPr="00D9671F">
        <w:rPr>
          <w:rFonts w:eastAsia="Calibri"/>
          <w:b/>
          <w:color w:val="000000"/>
          <w:sz w:val="40"/>
          <w:szCs w:val="36"/>
          <w:lang w:val="fr-FR"/>
        </w:rPr>
        <w:br/>
        <w:t>DES POIDS ET MESURES</w:t>
      </w:r>
    </w:p>
    <w:p w14:paraId="0BA1430E" w14:textId="77777777" w:rsidR="00B65148" w:rsidRPr="00B65148" w:rsidRDefault="00B65148" w:rsidP="00B65148">
      <w:pPr>
        <w:autoSpaceDE w:val="0"/>
        <w:autoSpaceDN w:val="0"/>
        <w:adjustRightInd w:val="0"/>
        <w:spacing w:after="200" w:line="276" w:lineRule="auto"/>
        <w:jc w:val="center"/>
        <w:rPr>
          <w:rFonts w:eastAsia="Calibri"/>
          <w:b/>
          <w:bCs/>
          <w:color w:val="000000"/>
          <w:sz w:val="32"/>
          <w:szCs w:val="32"/>
          <w:lang w:val="fr-FR"/>
        </w:rPr>
      </w:pPr>
    </w:p>
    <w:p w14:paraId="4496395E" w14:textId="77777777" w:rsidR="00C02B9D" w:rsidRDefault="00B65148" w:rsidP="00C02B9D">
      <w:pPr>
        <w:autoSpaceDE w:val="0"/>
        <w:autoSpaceDN w:val="0"/>
        <w:adjustRightInd w:val="0"/>
        <w:spacing w:line="276" w:lineRule="auto"/>
        <w:jc w:val="center"/>
        <w:rPr>
          <w:rFonts w:eastAsia="Calibri"/>
          <w:b/>
          <w:bCs/>
          <w:color w:val="000000"/>
          <w:sz w:val="28"/>
          <w:szCs w:val="28"/>
          <w:lang w:val="en-GB"/>
        </w:rPr>
      </w:pPr>
      <w:r w:rsidRPr="00C02B9D">
        <w:rPr>
          <w:rFonts w:eastAsia="Calibri"/>
          <w:b/>
          <w:bCs/>
          <w:color w:val="000000"/>
          <w:sz w:val="28"/>
          <w:szCs w:val="28"/>
          <w:lang w:val="en-GB"/>
        </w:rPr>
        <w:t>On-site comparison of Quantum Ha</w:t>
      </w:r>
      <w:r w:rsidR="00C02B9D">
        <w:rPr>
          <w:rFonts w:eastAsia="Calibri"/>
          <w:b/>
          <w:bCs/>
          <w:color w:val="000000"/>
          <w:sz w:val="28"/>
          <w:szCs w:val="28"/>
          <w:lang w:val="en-GB"/>
        </w:rPr>
        <w:t>ll Effect resistance standards</w:t>
      </w:r>
    </w:p>
    <w:p w14:paraId="5223975A" w14:textId="46FA4C50" w:rsidR="00B65148" w:rsidRPr="00C02B9D" w:rsidRDefault="00B65148" w:rsidP="00553BE0">
      <w:pPr>
        <w:autoSpaceDE w:val="0"/>
        <w:autoSpaceDN w:val="0"/>
        <w:adjustRightInd w:val="0"/>
        <w:spacing w:after="480" w:line="276" w:lineRule="auto"/>
        <w:jc w:val="center"/>
        <w:rPr>
          <w:rFonts w:eastAsia="Calibri"/>
          <w:b/>
          <w:bCs/>
          <w:color w:val="000000"/>
          <w:sz w:val="28"/>
          <w:szCs w:val="28"/>
          <w:lang w:val="en-GB"/>
        </w:rPr>
      </w:pPr>
      <w:r w:rsidRPr="00C02B9D">
        <w:rPr>
          <w:rFonts w:eastAsia="Calibri"/>
          <w:b/>
          <w:bCs/>
          <w:color w:val="000000"/>
          <w:sz w:val="28"/>
          <w:szCs w:val="28"/>
          <w:lang w:val="en-GB"/>
        </w:rPr>
        <w:t xml:space="preserve">of the </w:t>
      </w:r>
      <w:r w:rsidR="008F32D0">
        <w:rPr>
          <w:rFonts w:eastAsia="Calibri"/>
          <w:b/>
          <w:bCs/>
          <w:color w:val="000000"/>
          <w:sz w:val="28"/>
          <w:szCs w:val="28"/>
          <w:lang w:val="en-GB"/>
        </w:rPr>
        <w:t>PTB</w:t>
      </w:r>
      <w:r w:rsidRPr="00C02B9D">
        <w:rPr>
          <w:rFonts w:eastAsia="Calibri"/>
          <w:b/>
          <w:bCs/>
          <w:color w:val="000000"/>
          <w:sz w:val="28"/>
          <w:szCs w:val="28"/>
          <w:lang w:val="en-GB"/>
        </w:rPr>
        <w:t xml:space="preserve"> and the BIPM</w:t>
      </w:r>
    </w:p>
    <w:p w14:paraId="3A72271F" w14:textId="77777777" w:rsidR="00B65148" w:rsidRPr="00C02B9D" w:rsidRDefault="00B65148" w:rsidP="00355395">
      <w:pPr>
        <w:autoSpaceDE w:val="0"/>
        <w:autoSpaceDN w:val="0"/>
        <w:adjustRightInd w:val="0"/>
        <w:spacing w:line="276" w:lineRule="auto"/>
        <w:jc w:val="center"/>
        <w:rPr>
          <w:rFonts w:eastAsia="Calibri"/>
          <w:b/>
          <w:bCs/>
          <w:color w:val="000000"/>
          <w:sz w:val="28"/>
          <w:szCs w:val="28"/>
          <w:lang w:val="en-GB"/>
        </w:rPr>
      </w:pPr>
      <w:r w:rsidRPr="00C02B9D">
        <w:rPr>
          <w:rFonts w:eastAsia="Calibri"/>
          <w:b/>
          <w:bCs/>
          <w:color w:val="000000"/>
          <w:sz w:val="28"/>
          <w:szCs w:val="28"/>
          <w:lang w:val="en-GB"/>
        </w:rPr>
        <w:sym w:font="Wingdings 2" w:char="F0AB"/>
      </w:r>
      <w:r w:rsidRPr="00C02B9D">
        <w:rPr>
          <w:rFonts w:eastAsia="Calibri"/>
          <w:b/>
          <w:bCs/>
          <w:color w:val="000000"/>
          <w:sz w:val="28"/>
          <w:szCs w:val="28"/>
          <w:lang w:val="en-GB"/>
        </w:rPr>
        <w:sym w:font="Wingdings 2" w:char="F0AC"/>
      </w:r>
      <w:r w:rsidRPr="00C02B9D">
        <w:rPr>
          <w:rFonts w:eastAsia="Calibri"/>
          <w:b/>
          <w:bCs/>
          <w:color w:val="000000"/>
          <w:sz w:val="28"/>
          <w:szCs w:val="28"/>
          <w:lang w:val="en-GB"/>
        </w:rPr>
        <w:sym w:font="Wingdings 2" w:char="F0AD"/>
      </w:r>
      <w:r w:rsidRPr="00C02B9D">
        <w:rPr>
          <w:rFonts w:eastAsia="Calibri"/>
          <w:b/>
          <w:bCs/>
          <w:color w:val="000000"/>
          <w:sz w:val="28"/>
          <w:szCs w:val="28"/>
          <w:lang w:val="en-GB"/>
        </w:rPr>
        <w:t xml:space="preserve">  Ongoing key comparison BIPM.EM-K12  </w:t>
      </w:r>
      <w:r w:rsidRPr="00C02B9D">
        <w:rPr>
          <w:rFonts w:eastAsia="Calibri"/>
          <w:b/>
          <w:bCs/>
          <w:color w:val="000000"/>
          <w:sz w:val="28"/>
          <w:szCs w:val="28"/>
          <w:lang w:val="en-GB"/>
        </w:rPr>
        <w:sym w:font="Wingdings 2" w:char="F0AD"/>
      </w:r>
      <w:r w:rsidRPr="00C02B9D">
        <w:rPr>
          <w:rFonts w:eastAsia="Calibri"/>
          <w:b/>
          <w:bCs/>
          <w:color w:val="000000"/>
          <w:sz w:val="28"/>
          <w:szCs w:val="28"/>
          <w:lang w:val="en-GB"/>
        </w:rPr>
        <w:sym w:font="Wingdings 2" w:char="F0AC"/>
      </w:r>
      <w:r w:rsidRPr="00C02B9D">
        <w:rPr>
          <w:rFonts w:eastAsia="Calibri"/>
          <w:b/>
          <w:bCs/>
          <w:color w:val="000000"/>
          <w:sz w:val="28"/>
          <w:szCs w:val="28"/>
          <w:lang w:val="en-GB"/>
        </w:rPr>
        <w:sym w:font="Wingdings 2" w:char="F0AB"/>
      </w:r>
      <w:r w:rsidRPr="00C02B9D">
        <w:rPr>
          <w:rFonts w:eastAsia="Calibri"/>
          <w:b/>
          <w:bCs/>
          <w:color w:val="000000"/>
          <w:sz w:val="28"/>
          <w:szCs w:val="28"/>
          <w:lang w:val="en-GB"/>
        </w:rPr>
        <w:br/>
      </w:r>
    </w:p>
    <w:p w14:paraId="4853986B" w14:textId="454564C6" w:rsidR="00B65148" w:rsidRPr="00C02B9D" w:rsidRDefault="005F31D8" w:rsidP="00B65148">
      <w:pPr>
        <w:autoSpaceDE w:val="0"/>
        <w:autoSpaceDN w:val="0"/>
        <w:adjustRightInd w:val="0"/>
        <w:spacing w:after="200" w:line="276" w:lineRule="auto"/>
        <w:jc w:val="center"/>
        <w:rPr>
          <w:rFonts w:eastAsia="Calibri"/>
          <w:i/>
          <w:color w:val="000000"/>
          <w:sz w:val="26"/>
          <w:szCs w:val="26"/>
          <w:lang w:val="en-GB"/>
        </w:rPr>
      </w:pPr>
      <w:r w:rsidRPr="00C02B9D">
        <w:rPr>
          <w:rFonts w:eastAsia="Calibri"/>
          <w:b/>
          <w:bCs/>
          <w:i/>
          <w:color w:val="000000"/>
          <w:sz w:val="26"/>
          <w:szCs w:val="26"/>
          <w:lang w:val="en-GB"/>
        </w:rPr>
        <w:t xml:space="preserve">Report on the </w:t>
      </w:r>
      <w:r w:rsidR="008F32D0">
        <w:rPr>
          <w:rFonts w:eastAsia="Calibri"/>
          <w:b/>
          <w:bCs/>
          <w:i/>
          <w:color w:val="000000"/>
          <w:sz w:val="26"/>
          <w:szCs w:val="26"/>
          <w:lang w:val="en-GB"/>
        </w:rPr>
        <w:t>May 2025</w:t>
      </w:r>
      <w:r w:rsidRPr="00C02B9D">
        <w:rPr>
          <w:rFonts w:eastAsia="Calibri"/>
          <w:b/>
          <w:bCs/>
          <w:i/>
          <w:color w:val="000000"/>
          <w:sz w:val="26"/>
          <w:szCs w:val="26"/>
          <w:lang w:val="en-GB"/>
        </w:rPr>
        <w:t xml:space="preserve"> on-site comparison</w:t>
      </w:r>
    </w:p>
    <w:p w14:paraId="4A0B17A3" w14:textId="5687EE29" w:rsidR="00B65148" w:rsidRPr="00C02B9D" w:rsidRDefault="00477816" w:rsidP="00594BB7">
      <w:pPr>
        <w:spacing w:after="200" w:line="276" w:lineRule="auto"/>
        <w:jc w:val="center"/>
        <w:rPr>
          <w:rFonts w:eastAsia="Calibri"/>
          <w:b/>
          <w:i/>
          <w:color w:val="000000"/>
          <w:sz w:val="26"/>
          <w:szCs w:val="26"/>
          <w:lang w:val="en-GB"/>
        </w:rPr>
      </w:pPr>
      <w:r>
        <w:rPr>
          <w:rFonts w:eastAsia="Calibri"/>
          <w:b/>
          <w:i/>
          <w:color w:val="000000"/>
          <w:sz w:val="26"/>
          <w:szCs w:val="26"/>
          <w:lang w:val="en-GB"/>
        </w:rPr>
        <w:t>Final</w:t>
      </w:r>
      <w:r w:rsidR="000447E9">
        <w:rPr>
          <w:rFonts w:eastAsia="Calibri"/>
          <w:b/>
          <w:i/>
          <w:color w:val="000000"/>
          <w:sz w:val="26"/>
          <w:szCs w:val="26"/>
          <w:lang w:val="en-GB"/>
        </w:rPr>
        <w:t xml:space="preserve"> report</w:t>
      </w:r>
      <w:r w:rsidR="005F31D8" w:rsidRPr="00C02B9D">
        <w:rPr>
          <w:rFonts w:eastAsia="Calibri"/>
          <w:b/>
          <w:i/>
          <w:color w:val="000000"/>
          <w:sz w:val="26"/>
          <w:szCs w:val="26"/>
          <w:lang w:val="en-GB"/>
        </w:rPr>
        <w:t xml:space="preserve">, </w:t>
      </w:r>
      <w:r>
        <w:rPr>
          <w:rFonts w:eastAsia="Calibri"/>
          <w:b/>
          <w:i/>
          <w:color w:val="000000"/>
          <w:sz w:val="26"/>
          <w:szCs w:val="26"/>
          <w:lang w:val="en-GB"/>
        </w:rPr>
        <w:t>October</w:t>
      </w:r>
      <w:r w:rsidRPr="00C02B9D">
        <w:rPr>
          <w:rFonts w:eastAsia="Calibri"/>
          <w:b/>
          <w:i/>
          <w:color w:val="000000"/>
          <w:sz w:val="26"/>
          <w:szCs w:val="26"/>
          <w:lang w:val="en-GB"/>
        </w:rPr>
        <w:t xml:space="preserve"> </w:t>
      </w:r>
      <w:r w:rsidR="005F31D8" w:rsidRPr="00C02B9D">
        <w:rPr>
          <w:rFonts w:eastAsia="Calibri"/>
          <w:b/>
          <w:i/>
          <w:color w:val="000000"/>
          <w:sz w:val="26"/>
          <w:szCs w:val="26"/>
          <w:lang w:val="en-GB"/>
        </w:rPr>
        <w:t>20</w:t>
      </w:r>
      <w:r w:rsidR="00BD4895">
        <w:rPr>
          <w:rFonts w:eastAsia="Calibri"/>
          <w:b/>
          <w:i/>
          <w:color w:val="000000"/>
          <w:sz w:val="26"/>
          <w:szCs w:val="26"/>
          <w:lang w:val="en-GB"/>
        </w:rPr>
        <w:t>2</w:t>
      </w:r>
      <w:r w:rsidR="008F32D0">
        <w:rPr>
          <w:rFonts w:eastAsia="Calibri"/>
          <w:b/>
          <w:i/>
          <w:color w:val="000000"/>
          <w:sz w:val="26"/>
          <w:szCs w:val="26"/>
          <w:lang w:val="en-GB"/>
        </w:rPr>
        <w:t>5</w:t>
      </w:r>
    </w:p>
    <w:p w14:paraId="2696AF18" w14:textId="77777777" w:rsidR="00B65148" w:rsidRPr="00B65148" w:rsidRDefault="00B65148" w:rsidP="00B65148">
      <w:pPr>
        <w:spacing w:after="200" w:line="276" w:lineRule="auto"/>
        <w:jc w:val="center"/>
        <w:rPr>
          <w:rFonts w:eastAsia="Calibri"/>
          <w:color w:val="000000"/>
          <w:sz w:val="22"/>
          <w:szCs w:val="22"/>
          <w:lang w:val="en-GB"/>
        </w:rPr>
      </w:pPr>
      <w:r w:rsidRPr="00B65148">
        <w:rPr>
          <w:rFonts w:eastAsia="Calibri"/>
          <w:color w:val="000000"/>
          <w:sz w:val="22"/>
          <w:szCs w:val="22"/>
          <w:lang w:val="en-GB"/>
        </w:rPr>
        <w:t xml:space="preserve"> </w:t>
      </w:r>
    </w:p>
    <w:p w14:paraId="7DC7EE40" w14:textId="77777777" w:rsidR="00594BB7" w:rsidRPr="00C02B9D" w:rsidRDefault="00B65148" w:rsidP="000C2212">
      <w:pPr>
        <w:spacing w:after="80"/>
        <w:jc w:val="center"/>
        <w:rPr>
          <w:rFonts w:eastAsia="Calibri"/>
          <w:bCs/>
          <w:sz w:val="22"/>
          <w:szCs w:val="22"/>
        </w:rPr>
      </w:pPr>
      <w:r w:rsidRPr="00C02B9D">
        <w:rPr>
          <w:rFonts w:eastAsia="Calibri"/>
          <w:color w:val="000000"/>
          <w:sz w:val="22"/>
          <w:szCs w:val="22"/>
        </w:rPr>
        <w:t>P</w:t>
      </w:r>
      <w:r w:rsidR="00ED3189">
        <w:rPr>
          <w:rFonts w:eastAsia="Calibri"/>
          <w:color w:val="000000"/>
          <w:sz w:val="22"/>
          <w:szCs w:val="22"/>
        </w:rPr>
        <w:t>ierre</w:t>
      </w:r>
      <w:r w:rsidRPr="00C02B9D">
        <w:rPr>
          <w:rFonts w:eastAsia="Calibri"/>
          <w:color w:val="000000"/>
          <w:sz w:val="22"/>
          <w:szCs w:val="22"/>
        </w:rPr>
        <w:t xml:space="preserve"> Gournay*, </w:t>
      </w:r>
      <w:r w:rsidRPr="00C02B9D">
        <w:rPr>
          <w:rFonts w:eastAsia="Calibri"/>
          <w:bCs/>
          <w:sz w:val="22"/>
          <w:szCs w:val="22"/>
        </w:rPr>
        <w:t>B</w:t>
      </w:r>
      <w:r w:rsidR="00ED3189">
        <w:rPr>
          <w:rFonts w:eastAsia="Calibri"/>
          <w:bCs/>
          <w:sz w:val="22"/>
          <w:szCs w:val="22"/>
        </w:rPr>
        <w:t>enjamin</w:t>
      </w:r>
      <w:r w:rsidRPr="00C02B9D">
        <w:rPr>
          <w:rFonts w:eastAsia="Calibri"/>
          <w:bCs/>
          <w:sz w:val="22"/>
          <w:szCs w:val="22"/>
        </w:rPr>
        <w:t xml:space="preserve"> Rol</w:t>
      </w:r>
      <w:r w:rsidR="00FF5C52" w:rsidRPr="00C02B9D">
        <w:rPr>
          <w:rFonts w:eastAsia="Calibri"/>
          <w:bCs/>
          <w:sz w:val="22"/>
          <w:szCs w:val="22"/>
        </w:rPr>
        <w:t>l</w:t>
      </w:r>
      <w:r w:rsidRPr="00C02B9D">
        <w:rPr>
          <w:rFonts w:eastAsia="Calibri"/>
          <w:bCs/>
          <w:sz w:val="22"/>
          <w:szCs w:val="22"/>
        </w:rPr>
        <w:t>and*</w:t>
      </w:r>
      <w:r w:rsidR="000C2212" w:rsidRPr="00C02B9D">
        <w:rPr>
          <w:rFonts w:eastAsia="Calibri"/>
          <w:bCs/>
          <w:sz w:val="22"/>
          <w:szCs w:val="22"/>
        </w:rPr>
        <w:t>,</w:t>
      </w:r>
    </w:p>
    <w:p w14:paraId="7A0C18D7" w14:textId="7C5DFA0F" w:rsidR="00BD4895" w:rsidRPr="00E333D0" w:rsidRDefault="008F32D0" w:rsidP="00BD4895">
      <w:pPr>
        <w:shd w:val="clear" w:color="auto" w:fill="FFFFFF"/>
        <w:spacing w:after="240" w:line="276" w:lineRule="auto"/>
        <w:jc w:val="center"/>
        <w:rPr>
          <w:rFonts w:eastAsia="Calibri"/>
          <w:sz w:val="22"/>
          <w:szCs w:val="22"/>
          <w:lang w:val="en-GB"/>
        </w:rPr>
      </w:pPr>
      <w:r w:rsidRPr="00E333D0">
        <w:rPr>
          <w:rFonts w:eastAsia="Calibri"/>
          <w:bCs/>
          <w:sz w:val="22"/>
          <w:szCs w:val="24"/>
          <w:lang w:val="en-GB"/>
        </w:rPr>
        <w:t xml:space="preserve">Mattias </w:t>
      </w:r>
      <w:proofErr w:type="spellStart"/>
      <w:r w:rsidRPr="00E333D0">
        <w:rPr>
          <w:rFonts w:eastAsia="Calibri"/>
          <w:bCs/>
          <w:sz w:val="22"/>
          <w:szCs w:val="24"/>
          <w:lang w:val="en-GB"/>
        </w:rPr>
        <w:t>Kruskopf</w:t>
      </w:r>
      <w:proofErr w:type="spellEnd"/>
      <w:r w:rsidR="00F01F18" w:rsidRPr="00E333D0">
        <w:rPr>
          <w:rFonts w:eastAsia="Calibri"/>
          <w:color w:val="000000"/>
          <w:sz w:val="22"/>
          <w:szCs w:val="22"/>
          <w:lang w:val="en-GB"/>
        </w:rPr>
        <w:t>**</w:t>
      </w:r>
      <w:r w:rsidRPr="00E333D0">
        <w:rPr>
          <w:rFonts w:eastAsia="Calibri"/>
          <w:color w:val="000000"/>
          <w:sz w:val="22"/>
          <w:szCs w:val="22"/>
          <w:lang w:val="en-GB"/>
        </w:rPr>
        <w:t xml:space="preserve">, Eckart </w:t>
      </w:r>
      <w:proofErr w:type="spellStart"/>
      <w:r w:rsidRPr="00E333D0">
        <w:rPr>
          <w:rFonts w:eastAsia="Calibri"/>
          <w:color w:val="000000"/>
          <w:sz w:val="22"/>
          <w:szCs w:val="22"/>
          <w:lang w:val="en-GB"/>
        </w:rPr>
        <w:t>Pesel</w:t>
      </w:r>
      <w:proofErr w:type="spellEnd"/>
      <w:r w:rsidRPr="00E333D0">
        <w:rPr>
          <w:rFonts w:eastAsia="Calibri"/>
          <w:color w:val="000000"/>
          <w:sz w:val="22"/>
          <w:szCs w:val="22"/>
          <w:lang w:val="en-GB"/>
        </w:rPr>
        <w:t>**</w:t>
      </w:r>
      <w:r w:rsidR="008428C5" w:rsidRPr="00E333D0">
        <w:rPr>
          <w:rFonts w:eastAsia="Calibri"/>
          <w:bCs/>
          <w:sz w:val="22"/>
          <w:szCs w:val="24"/>
          <w:lang w:val="en-GB"/>
        </w:rPr>
        <w:t>,</w:t>
      </w:r>
      <w:r w:rsidR="00ED3189" w:rsidRPr="00E333D0">
        <w:rPr>
          <w:rFonts w:eastAsia="Calibri"/>
          <w:bCs/>
          <w:sz w:val="22"/>
          <w:szCs w:val="24"/>
          <w:lang w:val="en-GB"/>
        </w:rPr>
        <w:t xml:space="preserve"> </w:t>
      </w:r>
      <w:r w:rsidRPr="00E333D0">
        <w:rPr>
          <w:rFonts w:eastAsia="Calibri"/>
          <w:bCs/>
          <w:sz w:val="22"/>
          <w:szCs w:val="24"/>
          <w:lang w:val="en-GB"/>
        </w:rPr>
        <w:t xml:space="preserve">Johanna </w:t>
      </w:r>
      <w:proofErr w:type="spellStart"/>
      <w:r w:rsidRPr="00E333D0">
        <w:rPr>
          <w:rFonts w:eastAsia="Calibri"/>
          <w:bCs/>
          <w:sz w:val="22"/>
          <w:szCs w:val="24"/>
          <w:lang w:val="en-GB"/>
        </w:rPr>
        <w:t>Lengsfeld</w:t>
      </w:r>
      <w:proofErr w:type="spellEnd"/>
      <w:r w:rsidR="00F01F18" w:rsidRPr="00E333D0">
        <w:rPr>
          <w:rFonts w:eastAsia="Calibri"/>
          <w:color w:val="000000"/>
          <w:sz w:val="22"/>
          <w:szCs w:val="22"/>
          <w:lang w:val="en-GB"/>
        </w:rPr>
        <w:t>**</w:t>
      </w:r>
      <w:r w:rsidR="00C07A6D" w:rsidRPr="00E333D0">
        <w:rPr>
          <w:rFonts w:eastAsia="Calibri"/>
          <w:color w:val="000000"/>
          <w:sz w:val="22"/>
          <w:szCs w:val="22"/>
          <w:lang w:val="en-GB"/>
        </w:rPr>
        <w:t xml:space="preserve">, </w:t>
      </w:r>
      <w:r w:rsidR="008428C5" w:rsidRPr="00E333D0">
        <w:rPr>
          <w:rFonts w:eastAsia="Calibri"/>
          <w:color w:val="000000"/>
          <w:sz w:val="22"/>
          <w:szCs w:val="22"/>
          <w:lang w:val="en-GB"/>
        </w:rPr>
        <w:t>Dinesh K. Patel**</w:t>
      </w:r>
    </w:p>
    <w:p w14:paraId="3D21D93B" w14:textId="77777777" w:rsidR="00B65148" w:rsidRPr="00C02B9D" w:rsidRDefault="00594BB7" w:rsidP="000C2212">
      <w:pPr>
        <w:shd w:val="clear" w:color="auto" w:fill="FFFFFF"/>
        <w:spacing w:after="80" w:line="276" w:lineRule="auto"/>
        <w:jc w:val="center"/>
        <w:rPr>
          <w:rFonts w:eastAsia="Calibri"/>
          <w:color w:val="000000"/>
          <w:sz w:val="22"/>
          <w:szCs w:val="22"/>
          <w:lang w:val="fr-FR"/>
        </w:rPr>
      </w:pPr>
      <w:r w:rsidRPr="00C02B9D">
        <w:rPr>
          <w:rFonts w:eastAsia="Calibri"/>
          <w:color w:val="000000"/>
          <w:sz w:val="22"/>
          <w:szCs w:val="22"/>
          <w:lang w:val="fr-FR"/>
        </w:rPr>
        <w:t>*</w:t>
      </w:r>
      <w:r w:rsidR="00B65148" w:rsidRPr="00C02B9D">
        <w:rPr>
          <w:rFonts w:eastAsia="Calibri"/>
          <w:color w:val="000000"/>
          <w:sz w:val="22"/>
          <w:szCs w:val="22"/>
          <w:lang w:val="fr-FR"/>
        </w:rPr>
        <w:t xml:space="preserve"> Bureau International des Poids et Mesures (BIPM)</w:t>
      </w:r>
    </w:p>
    <w:p w14:paraId="56978047" w14:textId="0F68FE41" w:rsidR="00B65148" w:rsidRPr="00662841" w:rsidRDefault="00B65148" w:rsidP="00594BB7">
      <w:pPr>
        <w:jc w:val="center"/>
        <w:rPr>
          <w:rFonts w:eastAsia="Calibri"/>
          <w:color w:val="000000"/>
          <w:sz w:val="22"/>
          <w:szCs w:val="22"/>
          <w:lang w:val="de-DE"/>
        </w:rPr>
      </w:pPr>
      <w:r w:rsidRPr="00662841">
        <w:rPr>
          <w:rFonts w:eastAsia="Calibri"/>
          <w:color w:val="000000"/>
          <w:sz w:val="22"/>
          <w:szCs w:val="22"/>
          <w:lang w:val="de-DE"/>
        </w:rPr>
        <w:t xml:space="preserve">** </w:t>
      </w:r>
      <w:r w:rsidR="008F32D0" w:rsidRPr="00662841">
        <w:rPr>
          <w:rFonts w:eastAsia="Calibri"/>
          <w:color w:val="000000"/>
          <w:sz w:val="22"/>
          <w:szCs w:val="22"/>
          <w:lang w:val="de-DE"/>
        </w:rPr>
        <w:t xml:space="preserve">Physikalisch-Technische Bundesanstalt </w:t>
      </w:r>
      <w:r w:rsidR="00BD4895" w:rsidRPr="00662841">
        <w:rPr>
          <w:rFonts w:eastAsia="Calibri"/>
          <w:color w:val="000000"/>
          <w:sz w:val="22"/>
          <w:szCs w:val="22"/>
          <w:lang w:val="de-DE"/>
        </w:rPr>
        <w:t>(</w:t>
      </w:r>
      <w:r w:rsidR="008F32D0" w:rsidRPr="00662841">
        <w:rPr>
          <w:rFonts w:eastAsia="Calibri"/>
          <w:color w:val="000000"/>
          <w:sz w:val="22"/>
          <w:szCs w:val="22"/>
          <w:lang w:val="de-DE"/>
        </w:rPr>
        <w:t>PTB</w:t>
      </w:r>
      <w:r w:rsidR="00BD4895" w:rsidRPr="00662841">
        <w:rPr>
          <w:rFonts w:eastAsia="Calibri"/>
          <w:color w:val="000000"/>
          <w:sz w:val="22"/>
          <w:szCs w:val="22"/>
          <w:lang w:val="de-DE"/>
        </w:rPr>
        <w:t xml:space="preserve">), </w:t>
      </w:r>
      <w:r w:rsidR="008F32D0" w:rsidRPr="00662841">
        <w:rPr>
          <w:rFonts w:eastAsia="Calibri"/>
          <w:color w:val="000000"/>
          <w:sz w:val="22"/>
          <w:szCs w:val="22"/>
          <w:lang w:val="de-DE"/>
        </w:rPr>
        <w:t>Germany</w:t>
      </w:r>
    </w:p>
    <w:p w14:paraId="0D210773" w14:textId="77777777" w:rsidR="00B65148" w:rsidRPr="00662841" w:rsidRDefault="00B65148" w:rsidP="00B65148">
      <w:pPr>
        <w:jc w:val="center"/>
        <w:rPr>
          <w:b/>
          <w:bCs/>
          <w:color w:val="000000"/>
          <w:sz w:val="24"/>
          <w:szCs w:val="24"/>
          <w:lang w:val="de-DE"/>
        </w:rPr>
      </w:pPr>
    </w:p>
    <w:p w14:paraId="47279095" w14:textId="77777777" w:rsidR="00B65148" w:rsidRPr="00662841" w:rsidRDefault="00B65148" w:rsidP="00B65148">
      <w:pPr>
        <w:jc w:val="center"/>
        <w:rPr>
          <w:b/>
          <w:bCs/>
          <w:color w:val="000000"/>
          <w:sz w:val="28"/>
          <w:szCs w:val="28"/>
          <w:lang w:val="de-DE"/>
        </w:rPr>
      </w:pPr>
    </w:p>
    <w:p w14:paraId="53E27ABF" w14:textId="77777777" w:rsidR="00B65148" w:rsidRPr="00662841" w:rsidRDefault="008E3004" w:rsidP="00B65148">
      <w:pPr>
        <w:jc w:val="center"/>
        <w:rPr>
          <w:b/>
          <w:bCs/>
          <w:color w:val="000000"/>
          <w:sz w:val="28"/>
          <w:szCs w:val="28"/>
          <w:lang w:val="de-DE"/>
        </w:rPr>
      </w:pPr>
      <w:r>
        <w:rPr>
          <w:rFonts w:eastAsia="Calibri"/>
          <w:noProof/>
          <w:color w:val="000000"/>
          <w:sz w:val="22"/>
          <w:szCs w:val="22"/>
          <w:lang w:val="en-GB" w:eastAsia="ja-JP"/>
        </w:rPr>
        <w:pict w14:anchorId="474F7C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47.15pt;margin-top:6.45pt;width:159.25pt;height:157.7pt;z-index:251659264">
            <v:imagedata r:id="rId8" o:title=""/>
          </v:shape>
        </w:pict>
      </w:r>
    </w:p>
    <w:p w14:paraId="328BCA54" w14:textId="77777777" w:rsidR="00B65148" w:rsidRPr="00662841" w:rsidRDefault="00B65148" w:rsidP="00B65148">
      <w:pPr>
        <w:spacing w:after="200" w:line="276" w:lineRule="auto"/>
        <w:jc w:val="center"/>
        <w:rPr>
          <w:rFonts w:eastAsia="Calibri"/>
          <w:color w:val="000000"/>
          <w:sz w:val="22"/>
          <w:szCs w:val="22"/>
          <w:lang w:val="de-DE"/>
        </w:rPr>
      </w:pPr>
    </w:p>
    <w:p w14:paraId="37DDC34B" w14:textId="77777777" w:rsidR="00B65148" w:rsidRPr="00662841" w:rsidRDefault="00B65148" w:rsidP="00B65148">
      <w:pPr>
        <w:spacing w:after="200" w:line="276" w:lineRule="auto"/>
        <w:rPr>
          <w:rFonts w:eastAsia="Calibri"/>
          <w:color w:val="000000"/>
          <w:sz w:val="22"/>
          <w:szCs w:val="22"/>
          <w:lang w:val="de-DE"/>
        </w:rPr>
      </w:pPr>
    </w:p>
    <w:p w14:paraId="5199F8B9" w14:textId="77777777" w:rsidR="00B65148" w:rsidRPr="00662841" w:rsidRDefault="00B65148" w:rsidP="00B65148">
      <w:pPr>
        <w:spacing w:after="200" w:line="276" w:lineRule="auto"/>
        <w:rPr>
          <w:rFonts w:eastAsia="Calibri"/>
          <w:color w:val="000000"/>
          <w:sz w:val="22"/>
          <w:szCs w:val="22"/>
          <w:lang w:val="de-DE"/>
        </w:rPr>
      </w:pPr>
    </w:p>
    <w:p w14:paraId="1AE7C14D" w14:textId="77777777" w:rsidR="00B65148" w:rsidRPr="00662841" w:rsidRDefault="00B65148" w:rsidP="00B65148">
      <w:pPr>
        <w:spacing w:after="200" w:line="276" w:lineRule="auto"/>
        <w:rPr>
          <w:rFonts w:eastAsia="Calibri"/>
          <w:color w:val="000000"/>
          <w:sz w:val="22"/>
          <w:szCs w:val="22"/>
          <w:lang w:val="de-DE"/>
        </w:rPr>
      </w:pPr>
    </w:p>
    <w:p w14:paraId="47EF769F" w14:textId="77777777" w:rsidR="00B65148" w:rsidRPr="00662841" w:rsidRDefault="00B65148" w:rsidP="00B65148">
      <w:pPr>
        <w:spacing w:after="200" w:line="276" w:lineRule="auto"/>
        <w:rPr>
          <w:rFonts w:eastAsia="Calibri"/>
          <w:color w:val="000000"/>
          <w:sz w:val="22"/>
          <w:szCs w:val="22"/>
          <w:lang w:val="de-DE"/>
        </w:rPr>
      </w:pPr>
    </w:p>
    <w:p w14:paraId="48A68ED3" w14:textId="77777777" w:rsidR="00B65148" w:rsidRPr="00662841" w:rsidRDefault="00B65148" w:rsidP="00B65148">
      <w:pPr>
        <w:spacing w:after="200" w:line="276" w:lineRule="auto"/>
        <w:rPr>
          <w:rFonts w:eastAsia="Calibri"/>
          <w:color w:val="000000"/>
          <w:sz w:val="22"/>
          <w:szCs w:val="22"/>
          <w:lang w:val="de-DE"/>
        </w:rPr>
      </w:pPr>
    </w:p>
    <w:p w14:paraId="38C1FF0F" w14:textId="77777777" w:rsidR="00B65148" w:rsidRPr="00662841" w:rsidRDefault="00B65148" w:rsidP="00B65148">
      <w:pPr>
        <w:spacing w:after="200" w:line="276" w:lineRule="auto"/>
        <w:rPr>
          <w:rFonts w:eastAsia="Calibri"/>
          <w:color w:val="000000"/>
          <w:sz w:val="22"/>
          <w:szCs w:val="22"/>
          <w:lang w:val="de-DE"/>
        </w:rPr>
      </w:pPr>
    </w:p>
    <w:p w14:paraId="0562A417" w14:textId="77777777" w:rsidR="00B65148" w:rsidRPr="00662841" w:rsidRDefault="00B65148" w:rsidP="00B65148">
      <w:pPr>
        <w:spacing w:after="200" w:line="276" w:lineRule="auto"/>
        <w:rPr>
          <w:rFonts w:eastAsia="Calibri"/>
          <w:color w:val="000000"/>
          <w:sz w:val="22"/>
          <w:szCs w:val="22"/>
          <w:lang w:val="de-DE"/>
        </w:rPr>
        <w:sectPr w:rsidR="00B65148" w:rsidRPr="00662841">
          <w:headerReference w:type="default" r:id="rId9"/>
          <w:footerReference w:type="default" r:id="rId10"/>
          <w:pgSz w:w="11906" w:h="16838"/>
          <w:pgMar w:top="1417" w:right="1417" w:bottom="1417" w:left="1417" w:header="708" w:footer="708" w:gutter="0"/>
          <w:cols w:space="708"/>
          <w:docGrid w:linePitch="360"/>
        </w:sectPr>
      </w:pPr>
    </w:p>
    <w:p w14:paraId="13E9878E" w14:textId="77777777" w:rsidR="00B65148" w:rsidRPr="00B65148" w:rsidRDefault="00B65148" w:rsidP="00BF4AA1">
      <w:pPr>
        <w:numPr>
          <w:ilvl w:val="0"/>
          <w:numId w:val="1"/>
        </w:numPr>
        <w:autoSpaceDE w:val="0"/>
        <w:autoSpaceDN w:val="0"/>
        <w:adjustRightInd w:val="0"/>
        <w:spacing w:after="200" w:line="276" w:lineRule="auto"/>
        <w:ind w:left="357" w:hanging="357"/>
        <w:rPr>
          <w:rFonts w:eastAsia="Calibri"/>
          <w:b/>
          <w:lang w:val="en-GB"/>
        </w:rPr>
      </w:pPr>
      <w:r w:rsidRPr="00B65148">
        <w:rPr>
          <w:rFonts w:eastAsia="Calibri"/>
          <w:b/>
          <w:lang w:val="en-GB"/>
        </w:rPr>
        <w:lastRenderedPageBreak/>
        <w:t>Introduction</w:t>
      </w:r>
    </w:p>
    <w:p w14:paraId="5DA0F960" w14:textId="198D1D97" w:rsidR="00E625F1" w:rsidRDefault="00B65148" w:rsidP="00B65148">
      <w:pPr>
        <w:autoSpaceDE w:val="0"/>
        <w:autoSpaceDN w:val="0"/>
        <w:adjustRightInd w:val="0"/>
        <w:spacing w:after="200" w:line="276" w:lineRule="auto"/>
        <w:rPr>
          <w:rFonts w:eastAsia="Calibri"/>
          <w:lang w:val="en-GB"/>
        </w:rPr>
      </w:pPr>
      <w:r w:rsidRPr="00B65148">
        <w:rPr>
          <w:rFonts w:eastAsia="Calibri"/>
          <w:lang w:val="en-GB"/>
        </w:rPr>
        <w:t>The ongoing on-site comparison BIPM.EM-K12 is part of the BIPM program implemented to verify the international coherence of primary resistance standards. It allows National Metrology Institutes (NMIs) to validate their implementations of the Quantum Hall Effect (QHE) for dc resistance traceability by comparison to the reference maintained at the BIPM.</w:t>
      </w:r>
    </w:p>
    <w:p w14:paraId="4843F51A" w14:textId="3AA9C851" w:rsidR="00481A55" w:rsidRPr="00B65148" w:rsidRDefault="00594E1D" w:rsidP="00B65148">
      <w:pPr>
        <w:autoSpaceDE w:val="0"/>
        <w:autoSpaceDN w:val="0"/>
        <w:adjustRightInd w:val="0"/>
        <w:spacing w:after="200" w:line="276" w:lineRule="auto"/>
        <w:rPr>
          <w:rFonts w:eastAsia="Calibri"/>
          <w:lang w:val="en-GB"/>
        </w:rPr>
      </w:pPr>
      <w:r w:rsidRPr="00594E1D">
        <w:rPr>
          <w:rFonts w:eastAsia="Calibri"/>
          <w:lang w:val="en"/>
        </w:rPr>
        <w:t xml:space="preserve">In this comparison, the value of a 100 </w:t>
      </w:r>
      <w:r w:rsidR="00E333D0" w:rsidRPr="00B65148">
        <w:rPr>
          <w:rFonts w:eastAsia="Calibri"/>
          <w:lang w:val="en-GB"/>
        </w:rPr>
        <w:sym w:font="Symbol" w:char="F057"/>
      </w:r>
      <w:r w:rsidRPr="00594E1D">
        <w:rPr>
          <w:rFonts w:eastAsia="Calibri"/>
          <w:lang w:val="en"/>
        </w:rPr>
        <w:t xml:space="preserve"> standard resistor, calibrated using the NMI</w:t>
      </w:r>
      <w:r w:rsidR="00E333D0">
        <w:rPr>
          <w:rFonts w:eastAsia="Calibri"/>
          <w:lang w:val="en"/>
        </w:rPr>
        <w:t>’</w:t>
      </w:r>
      <w:r w:rsidRPr="00594E1D">
        <w:rPr>
          <w:rFonts w:eastAsia="Calibri"/>
          <w:lang w:val="en"/>
        </w:rPr>
        <w:t xml:space="preserve">s </w:t>
      </w:r>
      <w:r w:rsidR="00A30F79">
        <w:rPr>
          <w:rFonts w:eastAsia="Calibri"/>
          <w:lang w:val="en"/>
        </w:rPr>
        <w:t>q</w:t>
      </w:r>
      <w:r w:rsidRPr="00594E1D">
        <w:rPr>
          <w:rFonts w:eastAsia="Calibri"/>
          <w:lang w:val="en"/>
        </w:rPr>
        <w:t xml:space="preserve">uantum Hall </w:t>
      </w:r>
      <w:r w:rsidR="00A30F79">
        <w:rPr>
          <w:rFonts w:eastAsia="Calibri"/>
          <w:lang w:val="en"/>
        </w:rPr>
        <w:t>r</w:t>
      </w:r>
      <w:r w:rsidRPr="00594E1D">
        <w:rPr>
          <w:rFonts w:eastAsia="Calibri"/>
          <w:lang w:val="en"/>
        </w:rPr>
        <w:t xml:space="preserve">esistance </w:t>
      </w:r>
      <w:r w:rsidR="00A30F79">
        <w:rPr>
          <w:rFonts w:eastAsia="Calibri"/>
          <w:lang w:val="en"/>
        </w:rPr>
        <w:t>s</w:t>
      </w:r>
      <w:r w:rsidRPr="00594E1D">
        <w:rPr>
          <w:rFonts w:eastAsia="Calibri"/>
          <w:lang w:val="en"/>
        </w:rPr>
        <w:t>tandard (QHRS), is compared with the calibration value of the same resistor obtained by the BIPM using its own transportable QHRS</w:t>
      </w:r>
      <w:r>
        <w:rPr>
          <w:rFonts w:eastAsia="Calibri"/>
          <w:lang w:val="en"/>
        </w:rPr>
        <w:t xml:space="preserve">. </w:t>
      </w:r>
      <w:r w:rsidR="00481A55" w:rsidRPr="00481A55">
        <w:rPr>
          <w:rFonts w:eastAsia="Calibri"/>
          <w:lang w:val="en-GB"/>
        </w:rPr>
        <w:t>This comparison is completed by measuring two ratios, 100</w:t>
      </w:r>
      <w:r>
        <w:rPr>
          <w:rFonts w:eastAsia="Calibri"/>
          <w:lang w:val="en-GB"/>
        </w:rPr>
        <w:t> </w:t>
      </w:r>
      <w:r w:rsidR="00481A55" w:rsidRPr="00481A55">
        <w:rPr>
          <w:rFonts w:eastAsia="Calibri"/>
          <w:lang w:val="en-GB"/>
        </w:rPr>
        <w:t>Ω/10</w:t>
      </w:r>
      <w:r>
        <w:rPr>
          <w:rFonts w:eastAsia="Calibri"/>
          <w:lang w:val="en-GB"/>
        </w:rPr>
        <w:t> </w:t>
      </w:r>
      <w:r w:rsidR="00481A55" w:rsidRPr="00481A55">
        <w:rPr>
          <w:rFonts w:eastAsia="Calibri"/>
          <w:lang w:val="en-GB"/>
        </w:rPr>
        <w:t>k</w:t>
      </w:r>
      <w:r w:rsidR="00481A55" w:rsidRPr="00B65148">
        <w:rPr>
          <w:rFonts w:eastAsia="Calibri"/>
          <w:lang w:val="en-GB"/>
        </w:rPr>
        <w:sym w:font="Symbol" w:char="F057"/>
      </w:r>
      <w:r w:rsidR="00481A55" w:rsidRPr="00481A55">
        <w:rPr>
          <w:rFonts w:eastAsia="Calibri"/>
          <w:lang w:val="en-GB"/>
        </w:rPr>
        <w:t xml:space="preserve"> and 100 </w:t>
      </w:r>
      <w:r w:rsidR="00481A55" w:rsidRPr="00B65148">
        <w:rPr>
          <w:rFonts w:eastAsia="Calibri"/>
          <w:lang w:val="en-GB"/>
        </w:rPr>
        <w:sym w:font="Symbol" w:char="F057"/>
      </w:r>
      <w:r w:rsidR="00481A55" w:rsidRPr="00481A55">
        <w:rPr>
          <w:rFonts w:eastAsia="Calibri"/>
          <w:lang w:val="en-GB"/>
        </w:rPr>
        <w:t xml:space="preserve">/1 </w:t>
      </w:r>
      <w:r w:rsidR="00481A55" w:rsidRPr="00B65148">
        <w:rPr>
          <w:rFonts w:eastAsia="Calibri"/>
          <w:lang w:val="en-GB"/>
        </w:rPr>
        <w:sym w:font="Symbol" w:char="F057"/>
      </w:r>
      <w:r w:rsidR="00481A55">
        <w:rPr>
          <w:rFonts w:eastAsia="Calibri"/>
          <w:lang w:val="en-GB"/>
        </w:rPr>
        <w:t>,</w:t>
      </w:r>
      <w:r w:rsidR="00481A55" w:rsidRPr="00481A55">
        <w:rPr>
          <w:rFonts w:eastAsia="Calibri"/>
          <w:lang w:val="en-GB"/>
        </w:rPr>
        <w:t xml:space="preserve"> provid</w:t>
      </w:r>
      <w:r w:rsidR="00481A55">
        <w:rPr>
          <w:rFonts w:eastAsia="Calibri"/>
          <w:lang w:val="en-GB"/>
        </w:rPr>
        <w:t>ing</w:t>
      </w:r>
      <w:r w:rsidR="00481A55" w:rsidRPr="00481A55">
        <w:rPr>
          <w:rFonts w:eastAsia="Calibri"/>
          <w:lang w:val="en-GB"/>
        </w:rPr>
        <w:t xml:space="preserve"> a test of resistance scaling across the central resistance range.</w:t>
      </w:r>
    </w:p>
    <w:p w14:paraId="6AB71995" w14:textId="32FCC875" w:rsidR="00B65148" w:rsidRPr="00B65148" w:rsidRDefault="00B65148" w:rsidP="00B65148">
      <w:pPr>
        <w:autoSpaceDE w:val="0"/>
        <w:autoSpaceDN w:val="0"/>
        <w:adjustRightInd w:val="0"/>
        <w:spacing w:after="200" w:line="276" w:lineRule="auto"/>
        <w:rPr>
          <w:rFonts w:eastAsia="Calibri"/>
          <w:lang w:val="en-GB"/>
        </w:rPr>
      </w:pPr>
      <w:r w:rsidRPr="00B65148">
        <w:rPr>
          <w:rFonts w:eastAsia="Calibri"/>
          <w:lang w:val="en-GB"/>
        </w:rPr>
        <w:t xml:space="preserve">The comparison program BIPM.EM-K12 started in 1993. A first series of five comparisons </w:t>
      </w:r>
      <w:r w:rsidR="001E2A5B">
        <w:rPr>
          <w:rFonts w:eastAsia="Calibri"/>
          <w:lang w:val="en-GB"/>
        </w:rPr>
        <w:t>was</w:t>
      </w:r>
      <w:r w:rsidR="001E2A5B" w:rsidRPr="00B65148">
        <w:rPr>
          <w:rFonts w:eastAsia="Calibri"/>
          <w:lang w:val="en-GB"/>
        </w:rPr>
        <w:t xml:space="preserve"> </w:t>
      </w:r>
      <w:r w:rsidRPr="00B65148">
        <w:rPr>
          <w:rFonts w:eastAsia="Calibri"/>
          <w:lang w:val="en-GB"/>
        </w:rPr>
        <w:t>carried out from this date until 1999.  After a suspension period, the comparison</w:t>
      </w:r>
      <w:r w:rsidR="00E351FF">
        <w:rPr>
          <w:rFonts w:eastAsia="Calibri"/>
          <w:lang w:val="en-GB"/>
        </w:rPr>
        <w:t xml:space="preserve"> program</w:t>
      </w:r>
      <w:r w:rsidRPr="00B65148">
        <w:rPr>
          <w:rFonts w:eastAsia="Calibri"/>
          <w:lang w:val="en-GB"/>
        </w:rPr>
        <w:t xml:space="preserve"> was</w:t>
      </w:r>
      <w:r w:rsidR="00514E97">
        <w:rPr>
          <w:rFonts w:eastAsia="Calibri"/>
          <w:lang w:val="en-GB"/>
        </w:rPr>
        <w:t xml:space="preserve"> r</w:t>
      </w:r>
      <w:r w:rsidR="00810485">
        <w:rPr>
          <w:rFonts w:eastAsia="Calibri"/>
          <w:lang w:val="en-GB"/>
        </w:rPr>
        <w:t>esumed in 2013. Since then</w:t>
      </w:r>
      <w:r w:rsidR="00250329">
        <w:rPr>
          <w:rFonts w:eastAsia="Calibri"/>
          <w:lang w:val="en-GB"/>
        </w:rPr>
        <w:t>,</w:t>
      </w:r>
      <w:r w:rsidR="007A1355">
        <w:rPr>
          <w:rFonts w:eastAsia="Calibri"/>
          <w:lang w:val="en-GB"/>
        </w:rPr>
        <w:t xml:space="preserve"> </w:t>
      </w:r>
      <w:r w:rsidR="00784BCA">
        <w:rPr>
          <w:rFonts w:eastAsia="Calibri"/>
          <w:lang w:val="en-GB"/>
        </w:rPr>
        <w:t>eight</w:t>
      </w:r>
      <w:r w:rsidRPr="00B65148">
        <w:rPr>
          <w:rFonts w:eastAsia="Calibri"/>
          <w:lang w:val="en-GB"/>
        </w:rPr>
        <w:t xml:space="preserve"> comparison</w:t>
      </w:r>
      <w:r w:rsidR="00514E97">
        <w:rPr>
          <w:rFonts w:eastAsia="Calibri"/>
          <w:lang w:val="en-GB"/>
        </w:rPr>
        <w:t>s</w:t>
      </w:r>
      <w:r w:rsidRPr="00B65148">
        <w:rPr>
          <w:rFonts w:eastAsia="Calibri"/>
          <w:lang w:val="en-GB"/>
        </w:rPr>
        <w:t xml:space="preserve"> ha</w:t>
      </w:r>
      <w:r w:rsidR="00514E97">
        <w:rPr>
          <w:rFonts w:eastAsia="Calibri"/>
          <w:lang w:val="en-GB"/>
        </w:rPr>
        <w:t xml:space="preserve">ve been successfully completed </w:t>
      </w:r>
      <w:r w:rsidR="00146C3E">
        <w:rPr>
          <w:rFonts w:eastAsia="Calibri"/>
          <w:lang w:val="en-GB"/>
        </w:rPr>
        <w:t>whose</w:t>
      </w:r>
      <w:r w:rsidRPr="00B65148">
        <w:rPr>
          <w:rFonts w:eastAsia="Calibri"/>
          <w:lang w:val="en-GB"/>
        </w:rPr>
        <w:t xml:space="preserve"> results may be consulted on the </w:t>
      </w:r>
      <w:r w:rsidR="00146C3E">
        <w:rPr>
          <w:rFonts w:eastAsia="Calibri"/>
          <w:lang w:val="en-GB"/>
        </w:rPr>
        <w:t xml:space="preserve">webpage of the </w:t>
      </w:r>
      <w:r w:rsidR="00002E78">
        <w:rPr>
          <w:rFonts w:eastAsia="Calibri"/>
          <w:lang w:val="en-GB"/>
        </w:rPr>
        <w:t xml:space="preserve">BIPM </w:t>
      </w:r>
      <w:r w:rsidRPr="00B65148">
        <w:rPr>
          <w:rFonts w:eastAsia="Calibri"/>
          <w:lang w:val="en-GB"/>
        </w:rPr>
        <w:t>Key Comparison Data Base (KCDB) [1].</w:t>
      </w:r>
    </w:p>
    <w:p w14:paraId="0D5D52C8" w14:textId="01E46323" w:rsidR="00B65148" w:rsidRDefault="00B65148" w:rsidP="00B65148">
      <w:pPr>
        <w:autoSpaceDE w:val="0"/>
        <w:autoSpaceDN w:val="0"/>
        <w:adjustRightInd w:val="0"/>
        <w:spacing w:after="200" w:line="276" w:lineRule="auto"/>
        <w:rPr>
          <w:rFonts w:eastAsia="Calibri"/>
          <w:lang w:val="en-GB"/>
        </w:rPr>
      </w:pPr>
      <w:r w:rsidRPr="00B65148">
        <w:rPr>
          <w:rFonts w:eastAsia="Calibri"/>
          <w:lang w:val="en-GB"/>
        </w:rPr>
        <w:t>In</w:t>
      </w:r>
      <w:r w:rsidR="007A1355">
        <w:rPr>
          <w:rFonts w:eastAsia="Calibri"/>
          <w:lang w:val="en-GB"/>
        </w:rPr>
        <w:t xml:space="preserve"> </w:t>
      </w:r>
      <w:r w:rsidR="00481A55">
        <w:rPr>
          <w:rFonts w:eastAsia="Calibri"/>
          <w:lang w:val="en-GB"/>
        </w:rPr>
        <w:t>May 2025</w:t>
      </w:r>
      <w:r w:rsidRPr="00B65148">
        <w:rPr>
          <w:rFonts w:eastAsia="Calibri"/>
          <w:lang w:val="en-GB"/>
        </w:rPr>
        <w:t xml:space="preserve"> a new BIPM.EM-K12 comparison was carried out at the </w:t>
      </w:r>
      <w:r w:rsidR="00481A55" w:rsidRPr="00A51630">
        <w:rPr>
          <w:rFonts w:eastAsia="Calibri"/>
          <w:lang w:val="en-GB"/>
        </w:rPr>
        <w:t>Physikalisch-Technische Bundesanstalt</w:t>
      </w:r>
      <w:r w:rsidR="007A1355" w:rsidRPr="007A1355">
        <w:rPr>
          <w:rFonts w:eastAsia="Calibri"/>
          <w:lang w:val="en-GB"/>
        </w:rPr>
        <w:t xml:space="preserve"> (</w:t>
      </w:r>
      <w:r w:rsidR="00481A55">
        <w:rPr>
          <w:rFonts w:eastAsia="Calibri"/>
          <w:lang w:val="en-GB"/>
        </w:rPr>
        <w:t>PTB</w:t>
      </w:r>
      <w:r w:rsidR="007A1355" w:rsidRPr="007A1355">
        <w:rPr>
          <w:rFonts w:eastAsia="Calibri"/>
          <w:lang w:val="en-GB"/>
        </w:rPr>
        <w:t>)</w:t>
      </w:r>
      <w:r w:rsidR="00D254C6">
        <w:rPr>
          <w:rFonts w:eastAsia="Calibri"/>
          <w:lang w:val="en-GB"/>
        </w:rPr>
        <w:t xml:space="preserve">, </w:t>
      </w:r>
      <w:r w:rsidR="00481A55">
        <w:rPr>
          <w:rFonts w:eastAsia="Calibri"/>
          <w:lang w:val="en-GB"/>
        </w:rPr>
        <w:t>Germany</w:t>
      </w:r>
      <w:r w:rsidRPr="00B65148">
        <w:rPr>
          <w:rFonts w:eastAsia="Calibri"/>
          <w:lang w:val="en-GB"/>
        </w:rPr>
        <w:t xml:space="preserve">. </w:t>
      </w:r>
      <w:r w:rsidR="00146C3E">
        <w:rPr>
          <w:rFonts w:eastAsia="Calibri"/>
          <w:lang w:val="en-GB"/>
        </w:rPr>
        <w:t xml:space="preserve">It was the </w:t>
      </w:r>
      <w:r w:rsidR="00481A55">
        <w:rPr>
          <w:rFonts w:eastAsia="Calibri"/>
          <w:lang w:val="en-GB"/>
        </w:rPr>
        <w:t>third</w:t>
      </w:r>
      <w:r w:rsidR="00146C3E">
        <w:rPr>
          <w:rFonts w:eastAsia="Calibri"/>
          <w:lang w:val="en-GB"/>
        </w:rPr>
        <w:t xml:space="preserve"> time the </w:t>
      </w:r>
      <w:r w:rsidR="00481A55">
        <w:rPr>
          <w:rFonts w:eastAsia="Calibri"/>
          <w:lang w:val="en-GB"/>
        </w:rPr>
        <w:t>PTB</w:t>
      </w:r>
      <w:r w:rsidR="00146C3E">
        <w:rPr>
          <w:rFonts w:eastAsia="Calibri"/>
          <w:lang w:val="en-GB"/>
        </w:rPr>
        <w:t xml:space="preserve"> participated in this </w:t>
      </w:r>
      <w:r w:rsidR="00276781">
        <w:rPr>
          <w:rFonts w:eastAsia="Calibri"/>
          <w:lang w:val="en-GB"/>
        </w:rPr>
        <w:t xml:space="preserve">ongoing </w:t>
      </w:r>
      <w:r w:rsidR="00146C3E">
        <w:rPr>
          <w:rFonts w:eastAsia="Calibri"/>
          <w:lang w:val="en-GB"/>
        </w:rPr>
        <w:t xml:space="preserve">comparison. </w:t>
      </w:r>
      <w:r w:rsidR="00276781">
        <w:rPr>
          <w:rFonts w:eastAsia="Calibri"/>
          <w:lang w:val="en-GB"/>
        </w:rPr>
        <w:t>Previous comparisons were carried out in 1996 and 2013.</w:t>
      </w:r>
      <w:r w:rsidRPr="00B65148">
        <w:rPr>
          <w:rFonts w:eastAsia="Calibri"/>
          <w:lang w:val="en-GB"/>
        </w:rPr>
        <w:t xml:space="preserve"> </w:t>
      </w:r>
    </w:p>
    <w:p w14:paraId="503D7A7A" w14:textId="7EFF7142" w:rsidR="00B65148" w:rsidRDefault="005B38D7" w:rsidP="00D22A20">
      <w:pPr>
        <w:autoSpaceDE w:val="0"/>
        <w:autoSpaceDN w:val="0"/>
        <w:adjustRightInd w:val="0"/>
        <w:spacing w:after="200" w:line="276" w:lineRule="auto"/>
        <w:rPr>
          <w:rFonts w:eastAsia="Calibri"/>
          <w:lang w:val="en"/>
        </w:rPr>
      </w:pPr>
      <w:r w:rsidRPr="005B38D7">
        <w:rPr>
          <w:rFonts w:eastAsia="Calibri"/>
          <w:lang w:val="en"/>
        </w:rPr>
        <w:t xml:space="preserve">For the first time in this </w:t>
      </w:r>
      <w:r w:rsidR="00A07422">
        <w:rPr>
          <w:rFonts w:eastAsia="Calibri"/>
          <w:lang w:val="en"/>
        </w:rPr>
        <w:t xml:space="preserve">key </w:t>
      </w:r>
      <w:r w:rsidRPr="005B38D7">
        <w:rPr>
          <w:rFonts w:eastAsia="Calibri"/>
          <w:lang w:val="en"/>
        </w:rPr>
        <w:t xml:space="preserve">comparison program, the ohm realized from </w:t>
      </w:r>
      <w:r>
        <w:rPr>
          <w:rFonts w:eastAsia="Calibri"/>
          <w:lang w:val="en"/>
        </w:rPr>
        <w:t>the GaAs-based QHR</w:t>
      </w:r>
      <w:r w:rsidR="00A07422">
        <w:rPr>
          <w:rFonts w:eastAsia="Calibri"/>
          <w:lang w:val="en"/>
        </w:rPr>
        <w:t>S</w:t>
      </w:r>
      <w:r>
        <w:rPr>
          <w:rFonts w:eastAsia="Calibri"/>
          <w:lang w:val="en"/>
        </w:rPr>
        <w:t xml:space="preserve"> of the BIPM was compared to </w:t>
      </w:r>
      <w:r w:rsidR="00EB237C">
        <w:rPr>
          <w:rFonts w:eastAsia="Calibri"/>
          <w:lang w:val="en"/>
        </w:rPr>
        <w:t xml:space="preserve">that realized using </w:t>
      </w:r>
      <w:r w:rsidR="00702947">
        <w:rPr>
          <w:rFonts w:eastAsia="Calibri"/>
          <w:lang w:val="en"/>
        </w:rPr>
        <w:t xml:space="preserve">both </w:t>
      </w:r>
      <w:r w:rsidR="00EB237C">
        <w:rPr>
          <w:rFonts w:eastAsia="Calibri"/>
          <w:lang w:val="en"/>
        </w:rPr>
        <w:t>GaAs</w:t>
      </w:r>
      <w:r w:rsidR="00702947">
        <w:rPr>
          <w:rFonts w:eastAsia="Calibri"/>
          <w:lang w:val="en"/>
        </w:rPr>
        <w:t>-</w:t>
      </w:r>
      <w:r w:rsidR="00EB237C">
        <w:rPr>
          <w:rFonts w:eastAsia="Calibri"/>
          <w:lang w:val="en"/>
        </w:rPr>
        <w:t xml:space="preserve"> and graphene-</w:t>
      </w:r>
      <w:r>
        <w:rPr>
          <w:rFonts w:eastAsia="Calibri"/>
          <w:lang w:val="en"/>
        </w:rPr>
        <w:t xml:space="preserve">based </w:t>
      </w:r>
      <w:r w:rsidR="00EB237C">
        <w:rPr>
          <w:rFonts w:eastAsia="Calibri"/>
          <w:lang w:val="en"/>
        </w:rPr>
        <w:t>QHR</w:t>
      </w:r>
      <w:r w:rsidR="00A07422">
        <w:rPr>
          <w:rFonts w:eastAsia="Calibri"/>
          <w:lang w:val="en"/>
        </w:rPr>
        <w:t>S</w:t>
      </w:r>
      <w:r w:rsidR="00EB237C">
        <w:rPr>
          <w:rFonts w:eastAsia="Calibri"/>
          <w:lang w:val="en"/>
        </w:rPr>
        <w:t xml:space="preserve"> of the PTB.</w:t>
      </w:r>
      <w:r w:rsidR="00A07422">
        <w:rPr>
          <w:rFonts w:eastAsia="Calibri"/>
          <w:lang w:val="en"/>
        </w:rPr>
        <w:t xml:space="preserve"> </w:t>
      </w:r>
      <w:r w:rsidR="00D22A20" w:rsidRPr="00D22A20">
        <w:rPr>
          <w:rFonts w:eastAsia="Calibri"/>
          <w:lang w:val="en"/>
        </w:rPr>
        <w:t xml:space="preserve">This additional comparison measurement is intended to provide further validation of the equivalence between these two types of </w:t>
      </w:r>
      <w:r w:rsidR="00F3120E" w:rsidRPr="00D22A20">
        <w:rPr>
          <w:rFonts w:eastAsia="Calibri"/>
          <w:lang w:val="en"/>
        </w:rPr>
        <w:t>QHRS and</w:t>
      </w:r>
      <w:r w:rsidR="00D22A20" w:rsidRPr="00D22A20">
        <w:rPr>
          <w:rFonts w:eastAsia="Calibri"/>
          <w:lang w:val="en"/>
        </w:rPr>
        <w:t xml:space="preserve"> thus confirm</w:t>
      </w:r>
      <w:r w:rsidR="001E2A5B">
        <w:rPr>
          <w:rFonts w:eastAsia="Calibri"/>
          <w:lang w:val="en"/>
        </w:rPr>
        <w:t>s</w:t>
      </w:r>
      <w:r w:rsidR="00D22A20" w:rsidRPr="00D22A20">
        <w:rPr>
          <w:rFonts w:eastAsia="Calibri"/>
          <w:lang w:val="en"/>
        </w:rPr>
        <w:t xml:space="preserve"> the possible use of graphene-based QHRS as a primary standard for realizing the ohm under relaxed experimental conditions (typically 5</w:t>
      </w:r>
      <w:r w:rsidR="00D94EEA">
        <w:rPr>
          <w:rFonts w:eastAsia="Calibri"/>
          <w:lang w:val="en"/>
        </w:rPr>
        <w:t xml:space="preserve"> </w:t>
      </w:r>
      <w:r w:rsidR="00D22A20" w:rsidRPr="00D22A20">
        <w:rPr>
          <w:rFonts w:eastAsia="Calibri"/>
          <w:lang w:val="en"/>
        </w:rPr>
        <w:t>T and 4.2 K).</w:t>
      </w:r>
    </w:p>
    <w:p w14:paraId="102A5746" w14:textId="1F293CB3" w:rsidR="00276781" w:rsidRPr="00B65148" w:rsidRDefault="00276781" w:rsidP="00F3120E">
      <w:pPr>
        <w:autoSpaceDE w:val="0"/>
        <w:autoSpaceDN w:val="0"/>
        <w:adjustRightInd w:val="0"/>
        <w:spacing w:after="480" w:line="276" w:lineRule="auto"/>
        <w:rPr>
          <w:rFonts w:eastAsia="Calibri"/>
          <w:lang w:val="en-GB"/>
        </w:rPr>
      </w:pPr>
      <w:r>
        <w:rPr>
          <w:rFonts w:eastAsia="Calibri"/>
          <w:lang w:val="en"/>
        </w:rPr>
        <w:t xml:space="preserve">The following sections present </w:t>
      </w:r>
      <w:r w:rsidR="00715E7B">
        <w:rPr>
          <w:rFonts w:eastAsia="Calibri"/>
          <w:lang w:val="en"/>
        </w:rPr>
        <w:t xml:space="preserve">the principle of the comparison </w:t>
      </w:r>
      <w:proofErr w:type="gramStart"/>
      <w:r w:rsidR="00715E7B">
        <w:rPr>
          <w:rFonts w:eastAsia="Calibri"/>
          <w:lang w:val="en"/>
        </w:rPr>
        <w:t>measurements</w:t>
      </w:r>
      <w:r w:rsidR="00DF7A7C">
        <w:rPr>
          <w:rFonts w:eastAsia="Calibri"/>
          <w:lang w:val="en"/>
        </w:rPr>
        <w:t>,</w:t>
      </w:r>
      <w:proofErr w:type="gramEnd"/>
      <w:r w:rsidR="00715E7B">
        <w:rPr>
          <w:rFonts w:eastAsia="Calibri"/>
          <w:lang w:val="en"/>
        </w:rPr>
        <w:t xml:space="preserve"> the measuring systems being compared and the comparison measurement results.</w:t>
      </w:r>
    </w:p>
    <w:p w14:paraId="61908085" w14:textId="77777777" w:rsidR="00B65148" w:rsidRPr="00B65148" w:rsidRDefault="00B65148" w:rsidP="00BF4AA1">
      <w:pPr>
        <w:numPr>
          <w:ilvl w:val="0"/>
          <w:numId w:val="1"/>
        </w:numPr>
        <w:autoSpaceDE w:val="0"/>
        <w:autoSpaceDN w:val="0"/>
        <w:adjustRightInd w:val="0"/>
        <w:spacing w:after="200" w:line="276" w:lineRule="auto"/>
        <w:rPr>
          <w:rFonts w:eastAsia="Calibri"/>
          <w:b/>
          <w:lang w:val="en-GB"/>
        </w:rPr>
      </w:pPr>
      <w:r w:rsidRPr="00B65148">
        <w:rPr>
          <w:rFonts w:eastAsia="Calibri"/>
          <w:b/>
          <w:lang w:val="en-GB"/>
        </w:rPr>
        <w:t xml:space="preserve">Principle of the comparison measurements </w:t>
      </w:r>
    </w:p>
    <w:p w14:paraId="7F9F6539" w14:textId="66364EA6" w:rsidR="00B65148" w:rsidRPr="00B65148" w:rsidRDefault="00B65148" w:rsidP="00D33625">
      <w:pPr>
        <w:spacing w:line="276" w:lineRule="auto"/>
        <w:rPr>
          <w:rFonts w:eastAsia="Calibri"/>
          <w:szCs w:val="22"/>
        </w:rPr>
      </w:pPr>
      <w:r w:rsidRPr="00B65148">
        <w:rPr>
          <w:rFonts w:eastAsia="Calibri"/>
          <w:szCs w:val="22"/>
        </w:rPr>
        <w:t xml:space="preserve">The ohm can be </w:t>
      </w:r>
      <w:r w:rsidR="00297292">
        <w:rPr>
          <w:rFonts w:eastAsia="Calibri"/>
          <w:szCs w:val="22"/>
        </w:rPr>
        <w:t>realized</w:t>
      </w:r>
      <w:r w:rsidR="00297292" w:rsidRPr="00B65148">
        <w:rPr>
          <w:rFonts w:eastAsia="Calibri"/>
          <w:szCs w:val="22"/>
        </w:rPr>
        <w:t xml:space="preserve"> </w:t>
      </w:r>
      <w:r w:rsidRPr="00B65148">
        <w:rPr>
          <w:rFonts w:eastAsia="Calibri"/>
          <w:szCs w:val="22"/>
        </w:rPr>
        <w:t>from the QHE routinely with an accuracy of the order of 1 part in 10</w:t>
      </w:r>
      <w:r w:rsidRPr="00B65148">
        <w:rPr>
          <w:rFonts w:eastAsia="Calibri"/>
          <w:szCs w:val="22"/>
          <w:vertAlign w:val="superscript"/>
        </w:rPr>
        <w:t>9</w:t>
      </w:r>
      <w:r w:rsidRPr="00B65148">
        <w:rPr>
          <w:rFonts w:eastAsia="Calibri"/>
          <w:szCs w:val="22"/>
        </w:rPr>
        <w:t xml:space="preserve"> or better. The present comparison is performed on-site </w:t>
      </w:r>
      <w:proofErr w:type="gramStart"/>
      <w:r w:rsidRPr="00B65148">
        <w:rPr>
          <w:rFonts w:eastAsia="Calibri"/>
          <w:szCs w:val="22"/>
        </w:rPr>
        <w:t>in order to</w:t>
      </w:r>
      <w:proofErr w:type="gramEnd"/>
      <w:r w:rsidRPr="00B65148">
        <w:rPr>
          <w:rFonts w:eastAsia="Calibri"/>
          <w:szCs w:val="22"/>
        </w:rPr>
        <w:t xml:space="preserve"> eliminate the limitation of </w:t>
      </w:r>
      <w:proofErr w:type="gramStart"/>
      <w:r w:rsidRPr="00B65148">
        <w:rPr>
          <w:rFonts w:eastAsia="Calibri"/>
          <w:szCs w:val="22"/>
        </w:rPr>
        <w:t>transporting</w:t>
      </w:r>
      <w:proofErr w:type="gramEnd"/>
      <w:r w:rsidRPr="00B65148">
        <w:rPr>
          <w:rFonts w:eastAsia="Calibri"/>
          <w:szCs w:val="22"/>
        </w:rPr>
        <w:t xml:space="preserve"> transfer resistance standards between the BIPM and the participating institute, which would otherwise result in an increase of the comparison uncertainty</w:t>
      </w:r>
      <w:r w:rsidR="004C41F7">
        <w:rPr>
          <w:rFonts w:eastAsia="Calibri"/>
          <w:szCs w:val="22"/>
        </w:rPr>
        <w:t xml:space="preserve"> </w:t>
      </w:r>
      <w:r w:rsidR="004C41F7" w:rsidRPr="00B65148">
        <w:rPr>
          <w:rFonts w:eastAsia="Calibri"/>
          <w:szCs w:val="22"/>
        </w:rPr>
        <w:t>by at least a factor of 10</w:t>
      </w:r>
      <w:r w:rsidRPr="00B65148">
        <w:rPr>
          <w:rFonts w:eastAsia="Calibri"/>
          <w:szCs w:val="22"/>
        </w:rPr>
        <w:t>.</w:t>
      </w:r>
    </w:p>
    <w:p w14:paraId="20FB4607" w14:textId="79F5FF39" w:rsidR="00B65148" w:rsidRPr="00B65148" w:rsidRDefault="00B65148" w:rsidP="00B65148">
      <w:pPr>
        <w:spacing w:line="276" w:lineRule="auto"/>
        <w:rPr>
          <w:rFonts w:eastAsia="Calibri"/>
          <w:szCs w:val="22"/>
        </w:rPr>
      </w:pPr>
      <w:r w:rsidRPr="00B65148">
        <w:rPr>
          <w:rFonts w:eastAsia="Calibri"/>
          <w:szCs w:val="22"/>
        </w:rPr>
        <w:t xml:space="preserve">To this end, the BIPM has developed a complete transportable system that can be operated at the participant's facilities to </w:t>
      </w:r>
      <w:r w:rsidR="00287D1D">
        <w:rPr>
          <w:rFonts w:eastAsia="Calibri"/>
          <w:szCs w:val="22"/>
        </w:rPr>
        <w:t>realize</w:t>
      </w:r>
      <w:r w:rsidR="00287D1D" w:rsidRPr="00B65148">
        <w:rPr>
          <w:rFonts w:eastAsia="Calibri"/>
          <w:szCs w:val="22"/>
        </w:rPr>
        <w:t xml:space="preserve"> </w:t>
      </w:r>
      <w:r w:rsidRPr="00B65148">
        <w:rPr>
          <w:rFonts w:eastAsia="Calibri"/>
          <w:szCs w:val="22"/>
        </w:rPr>
        <w:t xml:space="preserve">the ohm from a QHE reference at 100 </w:t>
      </w:r>
      <w:r w:rsidR="00C30184">
        <w:rPr>
          <w:rFonts w:eastAsia="Calibri"/>
          <w:szCs w:val="22"/>
        </w:rPr>
        <w:sym w:font="Symbol" w:char="F057"/>
      </w:r>
      <w:r w:rsidRPr="00B65148">
        <w:rPr>
          <w:rFonts w:eastAsia="Calibri"/>
          <w:szCs w:val="22"/>
        </w:rPr>
        <w:t xml:space="preserve"> and scale this value to 1 </w:t>
      </w:r>
      <w:r w:rsidR="00C30184">
        <w:rPr>
          <w:rFonts w:eastAsia="Calibri"/>
          <w:szCs w:val="22"/>
        </w:rPr>
        <w:sym w:font="Symbol" w:char="F057"/>
      </w:r>
      <w:r w:rsidRPr="00B65148">
        <w:rPr>
          <w:rFonts w:eastAsia="Calibri"/>
          <w:szCs w:val="22"/>
        </w:rPr>
        <w:t xml:space="preserve"> and 10 k</w:t>
      </w:r>
      <w:r w:rsidR="00C30184">
        <w:rPr>
          <w:rFonts w:eastAsia="Calibri"/>
          <w:szCs w:val="22"/>
        </w:rPr>
        <w:sym w:font="Symbol" w:char="F057"/>
      </w:r>
      <w:r w:rsidRPr="00B65148">
        <w:rPr>
          <w:rFonts w:eastAsia="Calibri"/>
          <w:szCs w:val="22"/>
        </w:rPr>
        <w:t xml:space="preserve"> (meaning that not only the QHE systems are covered in this comparison but also the scaling devices).</w:t>
      </w:r>
    </w:p>
    <w:p w14:paraId="62BA3A01" w14:textId="77777777" w:rsidR="00B65148" w:rsidRPr="00B65148" w:rsidRDefault="00B65148" w:rsidP="00B65148">
      <w:pPr>
        <w:spacing w:line="276" w:lineRule="auto"/>
        <w:rPr>
          <w:rFonts w:eastAsia="Calibri"/>
          <w:szCs w:val="22"/>
        </w:rPr>
      </w:pPr>
      <w:r w:rsidRPr="00B65148">
        <w:rPr>
          <w:rFonts w:eastAsia="Calibri"/>
          <w:szCs w:val="22"/>
        </w:rPr>
        <w:t>Practically, the comparison comp</w:t>
      </w:r>
      <w:r w:rsidR="00DD6FA7">
        <w:rPr>
          <w:rFonts w:eastAsia="Calibri"/>
          <w:szCs w:val="22"/>
        </w:rPr>
        <w:t>rises three stages schematized i</w:t>
      </w:r>
      <w:r w:rsidRPr="00B65148">
        <w:rPr>
          <w:rFonts w:eastAsia="Calibri"/>
          <w:szCs w:val="22"/>
        </w:rPr>
        <w:t xml:space="preserve">n </w:t>
      </w:r>
      <w:r w:rsidR="004C41F7">
        <w:rPr>
          <w:rFonts w:eastAsia="Calibri"/>
          <w:szCs w:val="22"/>
        </w:rPr>
        <w:t>F</w:t>
      </w:r>
      <w:r w:rsidRPr="00B65148">
        <w:rPr>
          <w:rFonts w:eastAsia="Calibri"/>
          <w:szCs w:val="22"/>
        </w:rPr>
        <w:t>igure 1:</w:t>
      </w:r>
    </w:p>
    <w:p w14:paraId="1D5032CC" w14:textId="015A8985" w:rsidR="00B65148" w:rsidRPr="00595DCD" w:rsidRDefault="00396F5D" w:rsidP="00595DCD">
      <w:pPr>
        <w:numPr>
          <w:ilvl w:val="0"/>
          <w:numId w:val="2"/>
        </w:numPr>
        <w:spacing w:after="200" w:line="276" w:lineRule="auto"/>
        <w:ind w:left="641" w:right="141" w:hanging="357"/>
        <w:contextualSpacing/>
        <w:rPr>
          <w:rFonts w:eastAsia="Calibri"/>
          <w:lang w:val="en-GB"/>
        </w:rPr>
      </w:pPr>
      <w:r w:rsidRPr="00396F5D">
        <w:rPr>
          <w:rFonts w:eastAsia="Calibri"/>
          <w:lang w:val="en-GB"/>
        </w:rPr>
        <w:t xml:space="preserve">The calibration of a 100 </w:t>
      </w:r>
      <w:r w:rsidR="002B1BE8">
        <w:rPr>
          <w:rFonts w:eastAsia="Calibri"/>
          <w:lang w:val="en-GB"/>
        </w:rPr>
        <w:sym w:font="Symbol" w:char="F057"/>
      </w:r>
      <w:r w:rsidRPr="00396F5D">
        <w:rPr>
          <w:rFonts w:eastAsia="Calibri"/>
          <w:lang w:val="en-GB"/>
        </w:rPr>
        <w:t xml:space="preserve"> standard resistor in terms of the ohm realized </w:t>
      </w:r>
      <w:r w:rsidR="002B1BE8">
        <w:rPr>
          <w:rFonts w:eastAsia="Calibri"/>
          <w:lang w:val="en-GB"/>
        </w:rPr>
        <w:t>from</w:t>
      </w:r>
      <w:r w:rsidRPr="00396F5D">
        <w:rPr>
          <w:rFonts w:eastAsia="Calibri"/>
          <w:lang w:val="en-GB"/>
        </w:rPr>
        <w:t xml:space="preserve"> the QHE based standards of the PTB and the BIPM. In both of these institutes, the practical realization</w:t>
      </w:r>
      <w:r w:rsidR="00595DCD">
        <w:rPr>
          <w:rFonts w:eastAsia="Calibri"/>
          <w:lang w:val="en-GB"/>
        </w:rPr>
        <w:t xml:space="preserve"> of</w:t>
      </w:r>
      <w:r w:rsidRPr="00396F5D">
        <w:rPr>
          <w:rFonts w:eastAsia="Calibri"/>
          <w:lang w:val="en-GB"/>
        </w:rPr>
        <w:t xml:space="preserve"> the ohm was realized in a manner consistent with</w:t>
      </w:r>
      <w:r w:rsidR="007C0CEA">
        <w:rPr>
          <w:rFonts w:eastAsia="Calibri"/>
          <w:lang w:val="en-GB"/>
        </w:rPr>
        <w:t xml:space="preserve"> the</w:t>
      </w:r>
      <w:r w:rsidRPr="00396F5D">
        <w:rPr>
          <w:rFonts w:eastAsia="Calibri"/>
          <w:lang w:val="en-GB"/>
        </w:rPr>
        <w:t xml:space="preserve"> SI Brochure – 9th edition (2019) – Appendix 2</w:t>
      </w:r>
      <w:r w:rsidR="00C05F35">
        <w:rPr>
          <w:rFonts w:eastAsia="Calibri"/>
          <w:lang w:val="en-GB"/>
        </w:rPr>
        <w:t xml:space="preserve"> [2]</w:t>
      </w:r>
      <w:r w:rsidRPr="00396F5D">
        <w:rPr>
          <w:rFonts w:eastAsia="Calibri"/>
          <w:lang w:val="en-GB"/>
        </w:rPr>
        <w:t xml:space="preserve">. </w:t>
      </w:r>
      <w:r w:rsidR="00E54AC8">
        <w:rPr>
          <w:rFonts w:eastAsia="Calibri"/>
          <w:lang w:val="en-GB"/>
        </w:rPr>
        <w:t>As recommended in this document</w:t>
      </w:r>
      <w:r w:rsidRPr="00396F5D">
        <w:rPr>
          <w:rFonts w:eastAsia="Calibri"/>
          <w:lang w:val="en-GB"/>
        </w:rPr>
        <w:t xml:space="preserve">, the value of the von Klitzing constant </w:t>
      </w:r>
      <w:r w:rsidRPr="00477816">
        <w:rPr>
          <w:rFonts w:eastAsia="Calibri"/>
          <w:i/>
          <w:iCs/>
          <w:lang w:val="en-GB"/>
        </w:rPr>
        <w:t>R</w:t>
      </w:r>
      <w:r w:rsidRPr="00477816">
        <w:rPr>
          <w:rFonts w:eastAsia="Calibri"/>
          <w:vertAlign w:val="subscript"/>
          <w:lang w:val="en-GB"/>
        </w:rPr>
        <w:t>K</w:t>
      </w:r>
      <w:r w:rsidR="00E54AC8">
        <w:rPr>
          <w:rFonts w:eastAsia="Calibri"/>
          <w:lang w:val="en-GB"/>
        </w:rPr>
        <w:t> </w:t>
      </w:r>
      <w:r w:rsidRPr="00396F5D">
        <w:rPr>
          <w:rFonts w:eastAsia="Calibri"/>
          <w:lang w:val="en-GB"/>
        </w:rPr>
        <w:t>=</w:t>
      </w:r>
      <w:r w:rsidR="00E54AC8">
        <w:rPr>
          <w:rFonts w:eastAsia="Calibri"/>
          <w:lang w:val="en-GB"/>
        </w:rPr>
        <w:t> </w:t>
      </w:r>
      <w:r w:rsidRPr="00396F5D">
        <w:rPr>
          <w:rFonts w:eastAsia="Calibri"/>
          <w:lang w:val="en-GB"/>
        </w:rPr>
        <w:t>25</w:t>
      </w:r>
      <w:r w:rsidR="00E54AC8">
        <w:rPr>
          <w:rFonts w:eastAsia="Calibri"/>
          <w:lang w:val="en-GB"/>
        </w:rPr>
        <w:t> </w:t>
      </w:r>
      <w:r w:rsidRPr="00396F5D">
        <w:rPr>
          <w:rFonts w:eastAsia="Calibri"/>
          <w:lang w:val="en-GB"/>
        </w:rPr>
        <w:t xml:space="preserve">812.807 459 3045 Ω was used (truncated value of </w:t>
      </w:r>
      <w:r w:rsidRPr="00477816">
        <w:rPr>
          <w:rFonts w:eastAsia="Calibri"/>
          <w:i/>
          <w:iCs/>
          <w:lang w:val="en-GB"/>
        </w:rPr>
        <w:t>h</w:t>
      </w:r>
      <w:r w:rsidRPr="00396F5D">
        <w:rPr>
          <w:rFonts w:eastAsia="Calibri"/>
          <w:lang w:val="en-GB"/>
        </w:rPr>
        <w:t>/</w:t>
      </w:r>
      <w:r w:rsidRPr="00477816">
        <w:rPr>
          <w:rFonts w:eastAsia="Calibri"/>
          <w:i/>
          <w:iCs/>
          <w:lang w:val="en-GB"/>
        </w:rPr>
        <w:t>e</w:t>
      </w:r>
      <w:r w:rsidRPr="00396F5D">
        <w:rPr>
          <w:rFonts w:eastAsia="Calibri"/>
          <w:lang w:val="en-GB"/>
        </w:rPr>
        <w:t xml:space="preserve">² with </w:t>
      </w:r>
      <w:r w:rsidRPr="00477816">
        <w:rPr>
          <w:rFonts w:eastAsia="Calibri"/>
          <w:i/>
          <w:iCs/>
          <w:lang w:val="en-GB"/>
        </w:rPr>
        <w:t>h</w:t>
      </w:r>
      <w:r w:rsidRPr="00396F5D">
        <w:rPr>
          <w:rFonts w:eastAsia="Calibri"/>
          <w:lang w:val="en-GB"/>
        </w:rPr>
        <w:t xml:space="preserve"> and </w:t>
      </w:r>
      <w:r w:rsidRPr="00477816">
        <w:rPr>
          <w:rFonts w:eastAsia="Calibri"/>
          <w:i/>
          <w:iCs/>
          <w:lang w:val="en-GB"/>
        </w:rPr>
        <w:t>e</w:t>
      </w:r>
      <w:r w:rsidRPr="00396F5D">
        <w:rPr>
          <w:rFonts w:eastAsia="Calibri"/>
          <w:lang w:val="en-GB"/>
        </w:rPr>
        <w:t xml:space="preserve"> the Planck constant and the elementary charge, respectively).</w:t>
      </w:r>
      <w:r w:rsidR="00595DCD">
        <w:rPr>
          <w:rFonts w:eastAsia="Calibri"/>
          <w:lang w:val="en-GB"/>
        </w:rPr>
        <w:t xml:space="preserve"> </w:t>
      </w:r>
      <w:r w:rsidR="00B65148" w:rsidRPr="00595DCD">
        <w:rPr>
          <w:rFonts w:eastAsia="Calibri"/>
          <w:lang w:val="en-GB"/>
        </w:rPr>
        <w:t>The relative difference in the calibrated values of the standard resistor of nominal value 100 </w:t>
      </w:r>
      <w:r w:rsidR="00B65148" w:rsidRPr="00B65148">
        <w:rPr>
          <w:rFonts w:eastAsia="Calibri"/>
          <w:lang w:val="en-GB"/>
        </w:rPr>
        <w:sym w:font="Symbol" w:char="F057"/>
      </w:r>
      <w:r w:rsidR="00B65148" w:rsidRPr="00595DCD">
        <w:rPr>
          <w:rFonts w:eastAsia="Calibri"/>
          <w:lang w:val="en-GB"/>
        </w:rPr>
        <w:t xml:space="preserve"> is expressed as (</w:t>
      </w:r>
      <w:r w:rsidR="00B65148" w:rsidRPr="00595DCD">
        <w:rPr>
          <w:rFonts w:eastAsia="Calibri"/>
          <w:i/>
          <w:lang w:val="en-GB"/>
        </w:rPr>
        <w:t>R</w:t>
      </w:r>
      <w:r w:rsidR="006D637C" w:rsidRPr="00595DCD">
        <w:rPr>
          <w:rFonts w:eastAsia="Calibri"/>
          <w:vertAlign w:val="subscript"/>
          <w:lang w:val="en-GB"/>
        </w:rPr>
        <w:t>PTB</w:t>
      </w:r>
      <w:r w:rsidR="00FF5C52" w:rsidRPr="00D02918">
        <w:rPr>
          <w:rFonts w:eastAsia="Calibri"/>
          <w:lang w:val="en-GB"/>
        </w:rPr>
        <w:t xml:space="preserve"> - </w:t>
      </w:r>
      <w:r w:rsidR="00B65148" w:rsidRPr="00D02918">
        <w:rPr>
          <w:rFonts w:eastAsia="Calibri"/>
          <w:i/>
          <w:lang w:val="en-GB"/>
        </w:rPr>
        <w:t>R</w:t>
      </w:r>
      <w:r w:rsidR="00B65148" w:rsidRPr="00D02918">
        <w:rPr>
          <w:rFonts w:eastAsia="Calibri"/>
          <w:vertAlign w:val="subscript"/>
          <w:lang w:val="en-GB"/>
        </w:rPr>
        <w:t>BIPM</w:t>
      </w:r>
      <w:r w:rsidR="00B65148" w:rsidRPr="00D02918">
        <w:rPr>
          <w:rFonts w:eastAsia="Calibri"/>
          <w:lang w:val="en-GB"/>
        </w:rPr>
        <w:t>)/</w:t>
      </w:r>
      <w:r w:rsidR="00B65148" w:rsidRPr="00D02918">
        <w:rPr>
          <w:rFonts w:eastAsia="Calibri"/>
          <w:i/>
          <w:lang w:val="en-GB"/>
        </w:rPr>
        <w:t>R</w:t>
      </w:r>
      <w:r w:rsidR="00B65148" w:rsidRPr="00D02918">
        <w:rPr>
          <w:rFonts w:eastAsia="Calibri"/>
          <w:vertAlign w:val="subscript"/>
          <w:lang w:val="en-GB"/>
        </w:rPr>
        <w:t>BIPM</w:t>
      </w:r>
      <w:r w:rsidR="00B65148" w:rsidRPr="00D02918">
        <w:rPr>
          <w:rFonts w:eastAsia="Calibri"/>
          <w:lang w:val="en-GB"/>
        </w:rPr>
        <w:t xml:space="preserve"> where </w:t>
      </w:r>
      <w:r w:rsidR="00B65148" w:rsidRPr="00D02918">
        <w:rPr>
          <w:rFonts w:eastAsia="Calibri"/>
          <w:i/>
          <w:lang w:val="en-GB"/>
        </w:rPr>
        <w:t>R</w:t>
      </w:r>
      <w:r w:rsidR="00B65148" w:rsidRPr="00D02918">
        <w:rPr>
          <w:rFonts w:eastAsia="Calibri"/>
          <w:vertAlign w:val="subscript"/>
          <w:lang w:val="en-GB"/>
        </w:rPr>
        <w:t xml:space="preserve">BIPM </w:t>
      </w:r>
      <w:r w:rsidR="00B65148" w:rsidRPr="00D02918">
        <w:rPr>
          <w:rFonts w:eastAsia="Calibri"/>
          <w:lang w:val="en-GB"/>
        </w:rPr>
        <w:t xml:space="preserve">and </w:t>
      </w:r>
      <w:r w:rsidR="00B65148" w:rsidRPr="00D02918">
        <w:rPr>
          <w:rFonts w:eastAsia="Calibri"/>
          <w:i/>
          <w:lang w:val="en-GB"/>
        </w:rPr>
        <w:t>R</w:t>
      </w:r>
      <w:r w:rsidR="006D637C" w:rsidRPr="00D02918">
        <w:rPr>
          <w:rFonts w:eastAsia="Calibri"/>
          <w:vertAlign w:val="subscript"/>
          <w:lang w:val="en-GB"/>
        </w:rPr>
        <w:t>PTB</w:t>
      </w:r>
      <w:r w:rsidR="00B65148" w:rsidRPr="00D02918">
        <w:rPr>
          <w:rFonts w:eastAsia="Calibri"/>
          <w:lang w:val="en-GB"/>
        </w:rPr>
        <w:t xml:space="preserve"> are the values attributed</w:t>
      </w:r>
      <w:r w:rsidR="00C44B66" w:rsidRPr="00D02918">
        <w:rPr>
          <w:rFonts w:eastAsia="Calibri"/>
          <w:lang w:val="en-GB"/>
        </w:rPr>
        <w:t xml:space="preserve"> to </w:t>
      </w:r>
      <w:r w:rsidR="00C44B66" w:rsidRPr="00D02918">
        <w:rPr>
          <w:rFonts w:eastAsia="Calibri"/>
          <w:i/>
          <w:lang w:val="en-GB"/>
        </w:rPr>
        <w:t>R</w:t>
      </w:r>
      <w:r w:rsidR="008C033E" w:rsidRPr="00D02918">
        <w:rPr>
          <w:rFonts w:eastAsia="Calibri"/>
          <w:vertAlign w:val="subscript"/>
          <w:lang w:val="en-GB"/>
        </w:rPr>
        <w:t>100</w:t>
      </w:r>
      <w:r w:rsidR="008C033E" w:rsidRPr="008C033E">
        <w:rPr>
          <w:rFonts w:eastAsia="Calibri"/>
          <w:vertAlign w:val="subscript"/>
          <w:lang w:val="en-GB"/>
        </w:rPr>
        <w:sym w:font="Symbol" w:char="F057"/>
      </w:r>
      <w:r w:rsidR="008C033E" w:rsidRPr="00595DCD">
        <w:rPr>
          <w:rFonts w:eastAsia="Calibri"/>
          <w:lang w:val="en-GB"/>
        </w:rPr>
        <w:t xml:space="preserve"> </w:t>
      </w:r>
      <w:r w:rsidR="00B65148" w:rsidRPr="00595DCD">
        <w:rPr>
          <w:rFonts w:eastAsia="Calibri"/>
          <w:lang w:val="en-GB"/>
        </w:rPr>
        <w:t xml:space="preserve"> by the BIPM and </w:t>
      </w:r>
      <w:r w:rsidR="006D637C" w:rsidRPr="00D02918">
        <w:rPr>
          <w:rFonts w:eastAsia="Calibri"/>
          <w:lang w:val="en-GB"/>
        </w:rPr>
        <w:t>PTB</w:t>
      </w:r>
      <w:r w:rsidR="00FF5C52" w:rsidRPr="00D02918">
        <w:rPr>
          <w:rFonts w:eastAsia="Calibri"/>
          <w:lang w:val="en-GB"/>
        </w:rPr>
        <w:t>,</w:t>
      </w:r>
      <w:r w:rsidR="00B65148" w:rsidRPr="00D02918">
        <w:rPr>
          <w:rFonts w:eastAsia="Calibri"/>
          <w:lang w:val="en-GB"/>
        </w:rPr>
        <w:t xml:space="preserve"> respectively.</w:t>
      </w:r>
    </w:p>
    <w:p w14:paraId="28B98E4F" w14:textId="77777777" w:rsidR="00B65148" w:rsidRPr="00B65148" w:rsidRDefault="00B65148" w:rsidP="00B65148">
      <w:pPr>
        <w:spacing w:after="200" w:line="276" w:lineRule="auto"/>
        <w:ind w:left="644"/>
        <w:contextualSpacing/>
        <w:rPr>
          <w:rFonts w:eastAsia="Calibri"/>
          <w:sz w:val="16"/>
          <w:lang w:val="en-GB"/>
        </w:rPr>
      </w:pPr>
    </w:p>
    <w:p w14:paraId="71952A23" w14:textId="1AED91A7" w:rsidR="00B65148" w:rsidRDefault="00B65148" w:rsidP="00BF4AA1">
      <w:pPr>
        <w:numPr>
          <w:ilvl w:val="0"/>
          <w:numId w:val="2"/>
        </w:numPr>
        <w:spacing w:after="200" w:line="276" w:lineRule="auto"/>
        <w:contextualSpacing/>
        <w:rPr>
          <w:rFonts w:eastAsia="Calibri"/>
          <w:lang w:val="en-GB"/>
        </w:rPr>
      </w:pPr>
      <w:r w:rsidRPr="00B65148">
        <w:rPr>
          <w:rFonts w:eastAsia="Calibri"/>
          <w:lang w:val="en-GB"/>
        </w:rPr>
        <w:lastRenderedPageBreak/>
        <w:t xml:space="preserve">The scaling from 100 </w:t>
      </w:r>
      <w:r w:rsidRPr="00B65148">
        <w:rPr>
          <w:rFonts w:eastAsia="Calibri"/>
          <w:lang w:val="en-GB"/>
        </w:rPr>
        <w:sym w:font="Symbol" w:char="F057"/>
      </w:r>
      <w:r w:rsidRPr="00B65148">
        <w:rPr>
          <w:rFonts w:eastAsia="Calibri"/>
          <w:lang w:val="en-GB"/>
        </w:rPr>
        <w:t xml:space="preserve"> to 10 k</w:t>
      </w:r>
      <w:r w:rsidRPr="00B65148">
        <w:rPr>
          <w:rFonts w:eastAsia="Calibri"/>
          <w:lang w:val="en-GB"/>
        </w:rPr>
        <w:sym w:font="Symbol" w:char="F057"/>
      </w:r>
      <w:r w:rsidRPr="00B65148">
        <w:rPr>
          <w:rFonts w:eastAsia="Calibri"/>
          <w:lang w:val="en-GB"/>
        </w:rPr>
        <w:t xml:space="preserve">, through the measurement of the ratio </w:t>
      </w:r>
      <w:r w:rsidRPr="00B65148">
        <w:rPr>
          <w:rFonts w:eastAsia="Calibri"/>
          <w:i/>
          <w:lang w:val="en-GB"/>
        </w:rPr>
        <w:t>R</w:t>
      </w:r>
      <w:r w:rsidRPr="00B65148">
        <w:rPr>
          <w:rFonts w:eastAsia="Calibri"/>
          <w:vertAlign w:val="subscript"/>
          <w:lang w:val="en-GB"/>
        </w:rPr>
        <w:t>10k</w:t>
      </w:r>
      <w:r w:rsidRPr="00B65148">
        <w:rPr>
          <w:rFonts w:eastAsia="Calibri"/>
          <w:vertAlign w:val="subscript"/>
          <w:lang w:val="en-GB"/>
        </w:rPr>
        <w:sym w:font="Symbol" w:char="F057"/>
      </w:r>
      <w:r w:rsidR="00505390">
        <w:rPr>
          <w:rFonts w:eastAsia="Calibri"/>
          <w:lang w:val="en-GB"/>
        </w:rPr>
        <w:t>/</w:t>
      </w:r>
      <w:r w:rsidRPr="00B65148">
        <w:rPr>
          <w:rFonts w:eastAsia="Calibri"/>
          <w:i/>
          <w:lang w:val="en-GB"/>
        </w:rPr>
        <w:t>R</w:t>
      </w:r>
      <w:r w:rsidRPr="00B65148">
        <w:rPr>
          <w:rFonts w:eastAsia="Calibri"/>
          <w:vertAlign w:val="subscript"/>
          <w:lang w:val="en-GB"/>
        </w:rPr>
        <w:t>100</w:t>
      </w:r>
      <w:r w:rsidRPr="00B65148">
        <w:rPr>
          <w:rFonts w:eastAsia="Calibri"/>
          <w:vertAlign w:val="subscript"/>
          <w:lang w:val="en-GB"/>
        </w:rPr>
        <w:sym w:font="Symbol" w:char="F057"/>
      </w:r>
      <w:r w:rsidRPr="00B65148">
        <w:rPr>
          <w:rFonts w:eastAsia="Calibri"/>
          <w:lang w:val="en-GB"/>
        </w:rPr>
        <w:t xml:space="preserve"> of the resistance of two standards of nominal value 10 k</w:t>
      </w:r>
      <w:r w:rsidRPr="00B65148">
        <w:rPr>
          <w:rFonts w:eastAsia="Calibri"/>
          <w:lang w:val="en-GB"/>
        </w:rPr>
        <w:sym w:font="Symbol" w:char="F057"/>
      </w:r>
      <w:r w:rsidRPr="00B65148">
        <w:rPr>
          <w:rFonts w:eastAsia="Calibri"/>
          <w:lang w:val="en-GB"/>
        </w:rPr>
        <w:t xml:space="preserve"> and 100 </w:t>
      </w:r>
      <w:r w:rsidRPr="00B65148">
        <w:rPr>
          <w:rFonts w:eastAsia="Calibri"/>
          <w:lang w:val="en-GB"/>
        </w:rPr>
        <w:sym w:font="Symbol" w:char="F057"/>
      </w:r>
      <w:r w:rsidRPr="00B65148">
        <w:rPr>
          <w:rFonts w:eastAsia="Calibri"/>
          <w:lang w:val="en-GB"/>
        </w:rPr>
        <w:t xml:space="preserve">. The relative difference in the measurement of this ratio, hereinafter referred to as </w:t>
      </w:r>
      <w:r w:rsidRPr="00B65148">
        <w:rPr>
          <w:rFonts w:eastAsia="Calibri"/>
          <w:i/>
          <w:lang w:val="en-GB"/>
        </w:rPr>
        <w:t>K</w:t>
      </w:r>
      <w:r w:rsidRPr="00B65148">
        <w:rPr>
          <w:rFonts w:eastAsia="Calibri"/>
          <w:lang w:val="en-GB"/>
        </w:rPr>
        <w:t>1, is expressed as (</w:t>
      </w:r>
      <w:r w:rsidRPr="00B65148">
        <w:rPr>
          <w:rFonts w:eastAsia="Calibri"/>
          <w:i/>
          <w:lang w:val="en-GB"/>
        </w:rPr>
        <w:t>K</w:t>
      </w:r>
      <w:r w:rsidRPr="00B65148">
        <w:rPr>
          <w:rFonts w:eastAsia="Calibri"/>
          <w:lang w:val="en-GB"/>
        </w:rPr>
        <w:t>1</w:t>
      </w:r>
      <w:r w:rsidR="006D637C">
        <w:rPr>
          <w:rFonts w:eastAsia="Calibri"/>
          <w:vertAlign w:val="subscript"/>
          <w:lang w:val="en-GB"/>
        </w:rPr>
        <w:t>PTB</w:t>
      </w:r>
      <w:r w:rsidRPr="00B65148">
        <w:rPr>
          <w:rFonts w:eastAsia="Calibri"/>
          <w:lang w:val="en-GB"/>
        </w:rPr>
        <w:t> - </w:t>
      </w:r>
      <w:r w:rsidRPr="00B65148">
        <w:rPr>
          <w:rFonts w:eastAsia="Calibri"/>
          <w:i/>
          <w:lang w:val="en-GB"/>
        </w:rPr>
        <w:t>K</w:t>
      </w:r>
      <w:r w:rsidRPr="00B65148">
        <w:rPr>
          <w:rFonts w:eastAsia="Calibri"/>
          <w:lang w:val="en-GB"/>
        </w:rPr>
        <w:t>1</w:t>
      </w:r>
      <w:r w:rsidRPr="00B65148">
        <w:rPr>
          <w:rFonts w:eastAsia="Calibri"/>
          <w:vertAlign w:val="subscript"/>
          <w:lang w:val="en-GB"/>
        </w:rPr>
        <w:t>BIPM</w:t>
      </w:r>
      <w:r w:rsidR="00505390">
        <w:rPr>
          <w:rFonts w:eastAsia="Calibri"/>
          <w:lang w:val="en-GB"/>
        </w:rPr>
        <w:t>)/</w:t>
      </w:r>
      <w:r w:rsidRPr="00B65148">
        <w:rPr>
          <w:rFonts w:eastAsia="Calibri"/>
          <w:i/>
          <w:lang w:val="en-GB"/>
        </w:rPr>
        <w:t>K</w:t>
      </w:r>
      <w:r w:rsidRPr="00B65148">
        <w:rPr>
          <w:rFonts w:eastAsia="Calibri"/>
          <w:lang w:val="en-GB"/>
        </w:rPr>
        <w:t>1</w:t>
      </w:r>
      <w:r w:rsidRPr="00B65148">
        <w:rPr>
          <w:rFonts w:eastAsia="Calibri"/>
          <w:vertAlign w:val="subscript"/>
          <w:lang w:val="en-GB"/>
        </w:rPr>
        <w:t>BIPM</w:t>
      </w:r>
      <w:r w:rsidRPr="00B65148">
        <w:rPr>
          <w:rFonts w:eastAsia="Calibri"/>
          <w:lang w:val="en-GB"/>
        </w:rPr>
        <w:t xml:space="preserve"> where </w:t>
      </w:r>
      <w:r w:rsidRPr="00B65148">
        <w:rPr>
          <w:rFonts w:eastAsia="Calibri"/>
          <w:i/>
          <w:lang w:val="en-GB"/>
        </w:rPr>
        <w:t>K</w:t>
      </w:r>
      <w:r w:rsidRPr="00B65148">
        <w:rPr>
          <w:rFonts w:eastAsia="Calibri"/>
          <w:lang w:val="en-GB"/>
        </w:rPr>
        <w:t>1</w:t>
      </w:r>
      <w:r w:rsidRPr="00B65148">
        <w:rPr>
          <w:rFonts w:eastAsia="Calibri"/>
          <w:vertAlign w:val="subscript"/>
          <w:lang w:val="en-GB"/>
        </w:rPr>
        <w:t>BIPM</w:t>
      </w:r>
      <w:r w:rsidRPr="00B65148">
        <w:rPr>
          <w:rFonts w:eastAsia="Calibri"/>
          <w:lang w:val="en-GB"/>
        </w:rPr>
        <w:t xml:space="preserve"> and </w:t>
      </w:r>
      <w:r w:rsidRPr="00B65148">
        <w:rPr>
          <w:rFonts w:eastAsia="Calibri"/>
          <w:i/>
          <w:lang w:val="en-GB"/>
        </w:rPr>
        <w:t>K</w:t>
      </w:r>
      <w:r w:rsidRPr="00B65148">
        <w:rPr>
          <w:rFonts w:eastAsia="Calibri"/>
          <w:lang w:val="en-GB"/>
        </w:rPr>
        <w:t>1</w:t>
      </w:r>
      <w:r w:rsidR="006D637C">
        <w:rPr>
          <w:rFonts w:eastAsia="Calibri"/>
          <w:vertAlign w:val="subscript"/>
          <w:lang w:val="en-GB"/>
        </w:rPr>
        <w:t>PTB</w:t>
      </w:r>
      <w:r w:rsidRPr="00B65148">
        <w:rPr>
          <w:rFonts w:eastAsia="Calibri"/>
          <w:lang w:val="en-GB"/>
        </w:rPr>
        <w:t xml:space="preserve"> are the values attributed</w:t>
      </w:r>
      <w:r w:rsidR="00C5226A">
        <w:rPr>
          <w:rFonts w:eastAsia="Calibri"/>
          <w:lang w:val="en-GB"/>
        </w:rPr>
        <w:t xml:space="preserve"> to </w:t>
      </w:r>
      <w:r w:rsidR="00C5226A" w:rsidRPr="00C5226A">
        <w:rPr>
          <w:rFonts w:eastAsia="Calibri"/>
          <w:i/>
          <w:lang w:val="en-GB"/>
        </w:rPr>
        <w:t>K</w:t>
      </w:r>
      <w:r w:rsidR="00C5226A">
        <w:rPr>
          <w:rFonts w:eastAsia="Calibri"/>
          <w:lang w:val="en-GB"/>
        </w:rPr>
        <w:t>1</w:t>
      </w:r>
      <w:r w:rsidRPr="00B65148">
        <w:rPr>
          <w:rFonts w:eastAsia="Calibri"/>
          <w:lang w:val="en-GB"/>
        </w:rPr>
        <w:t xml:space="preserve"> by the BIPM and the </w:t>
      </w:r>
      <w:r w:rsidR="006D637C">
        <w:rPr>
          <w:rFonts w:eastAsia="Calibri"/>
          <w:lang w:val="en-GB"/>
        </w:rPr>
        <w:t>PTB</w:t>
      </w:r>
      <w:r w:rsidR="00FF5C52">
        <w:rPr>
          <w:rFonts w:eastAsia="Calibri"/>
          <w:lang w:val="en-GB"/>
        </w:rPr>
        <w:t>,</w:t>
      </w:r>
      <w:r w:rsidRPr="00B65148">
        <w:rPr>
          <w:rFonts w:eastAsia="Calibri"/>
          <w:lang w:val="en-GB"/>
        </w:rPr>
        <w:t xml:space="preserve"> respectively.</w:t>
      </w:r>
    </w:p>
    <w:p w14:paraId="5C324265" w14:textId="77777777" w:rsidR="006D637C" w:rsidRPr="00B65148" w:rsidRDefault="006D637C" w:rsidP="006D637C">
      <w:pPr>
        <w:spacing w:after="200" w:line="276" w:lineRule="auto"/>
        <w:contextualSpacing/>
        <w:rPr>
          <w:rFonts w:eastAsia="Calibri"/>
          <w:lang w:val="en-GB"/>
        </w:rPr>
      </w:pPr>
    </w:p>
    <w:p w14:paraId="027E7ED3" w14:textId="3F9674D4" w:rsidR="00B65148" w:rsidRDefault="00B65148" w:rsidP="00BF4AA1">
      <w:pPr>
        <w:numPr>
          <w:ilvl w:val="0"/>
          <w:numId w:val="2"/>
        </w:numPr>
        <w:spacing w:line="276" w:lineRule="auto"/>
        <w:ind w:left="641" w:hanging="357"/>
        <w:contextualSpacing/>
        <w:rPr>
          <w:rFonts w:eastAsia="Calibri"/>
          <w:lang w:val="en-GB"/>
        </w:rPr>
      </w:pPr>
      <w:r w:rsidRPr="00B65148">
        <w:rPr>
          <w:rFonts w:eastAsia="Calibri"/>
          <w:lang w:val="en-GB"/>
        </w:rPr>
        <w:t xml:space="preserve"> The scaling from 100 </w:t>
      </w:r>
      <w:r w:rsidRPr="00B65148">
        <w:rPr>
          <w:rFonts w:eastAsia="Calibri"/>
          <w:lang w:val="en-GB"/>
        </w:rPr>
        <w:sym w:font="Symbol" w:char="F057"/>
      </w:r>
      <w:r w:rsidRPr="00B65148">
        <w:rPr>
          <w:rFonts w:eastAsia="Calibri"/>
          <w:lang w:val="en-GB"/>
        </w:rPr>
        <w:t xml:space="preserve"> to 1 </w:t>
      </w:r>
      <w:r w:rsidRPr="00B65148">
        <w:rPr>
          <w:rFonts w:eastAsia="Calibri"/>
          <w:lang w:val="en-GB"/>
        </w:rPr>
        <w:sym w:font="Symbol" w:char="F057"/>
      </w:r>
      <w:r w:rsidRPr="00B65148">
        <w:rPr>
          <w:rFonts w:eastAsia="Calibri"/>
          <w:lang w:val="en-GB"/>
        </w:rPr>
        <w:t xml:space="preserve">, through the measurement of the ratio </w:t>
      </w:r>
      <w:r w:rsidRPr="00B65148">
        <w:rPr>
          <w:rFonts w:eastAsia="Calibri"/>
          <w:i/>
          <w:lang w:val="en-GB"/>
        </w:rPr>
        <w:t>R</w:t>
      </w:r>
      <w:r w:rsidRPr="00B65148">
        <w:rPr>
          <w:rFonts w:eastAsia="Calibri"/>
          <w:vertAlign w:val="subscript"/>
          <w:lang w:val="en-GB"/>
        </w:rPr>
        <w:t>100</w:t>
      </w:r>
      <w:r w:rsidRPr="00B65148">
        <w:rPr>
          <w:rFonts w:eastAsia="Calibri"/>
          <w:vertAlign w:val="subscript"/>
          <w:lang w:val="en-GB"/>
        </w:rPr>
        <w:sym w:font="Symbol" w:char="F057"/>
      </w:r>
      <w:r w:rsidR="00505390">
        <w:rPr>
          <w:rFonts w:eastAsia="Calibri"/>
          <w:lang w:val="en-GB"/>
        </w:rPr>
        <w:t>/</w:t>
      </w:r>
      <w:r w:rsidRPr="00B65148">
        <w:rPr>
          <w:rFonts w:eastAsia="Calibri"/>
          <w:i/>
          <w:lang w:val="en-GB"/>
        </w:rPr>
        <w:t>R</w:t>
      </w:r>
      <w:r w:rsidRPr="00B65148">
        <w:rPr>
          <w:rFonts w:eastAsia="Calibri"/>
          <w:vertAlign w:val="subscript"/>
          <w:lang w:val="en-GB"/>
        </w:rPr>
        <w:t>1</w:t>
      </w:r>
      <w:r w:rsidRPr="00B65148">
        <w:rPr>
          <w:rFonts w:eastAsia="Calibri"/>
          <w:vertAlign w:val="subscript"/>
          <w:lang w:val="en-GB"/>
        </w:rPr>
        <w:sym w:font="Symbol" w:char="F057"/>
      </w:r>
      <w:r w:rsidRPr="00B65148">
        <w:rPr>
          <w:rFonts w:eastAsia="Calibri"/>
          <w:lang w:val="en-GB"/>
        </w:rPr>
        <w:t xml:space="preserve"> of the resistance of two standards of nominal value 100 </w:t>
      </w:r>
      <w:r w:rsidRPr="00B65148">
        <w:rPr>
          <w:rFonts w:eastAsia="Calibri"/>
          <w:lang w:val="en-GB"/>
        </w:rPr>
        <w:sym w:font="Symbol" w:char="F057"/>
      </w:r>
      <w:r w:rsidRPr="00B65148">
        <w:rPr>
          <w:rFonts w:eastAsia="Calibri"/>
          <w:lang w:val="en-GB"/>
        </w:rPr>
        <w:t xml:space="preserve"> and 1 </w:t>
      </w:r>
      <w:r w:rsidRPr="00B65148">
        <w:rPr>
          <w:rFonts w:eastAsia="Calibri"/>
          <w:lang w:val="en-GB"/>
        </w:rPr>
        <w:sym w:font="Symbol" w:char="F057"/>
      </w:r>
      <w:r w:rsidRPr="00B65148">
        <w:rPr>
          <w:rFonts w:eastAsia="Calibri"/>
          <w:lang w:val="en-GB"/>
        </w:rPr>
        <w:t>. The relative difference in the measurement of this ratio, hereinafter referred to as</w:t>
      </w:r>
      <w:r w:rsidRPr="00B65148">
        <w:rPr>
          <w:rFonts w:eastAsia="Calibri"/>
          <w:i/>
          <w:lang w:val="en-GB"/>
        </w:rPr>
        <w:t xml:space="preserve"> K</w:t>
      </w:r>
      <w:r w:rsidRPr="004A6492">
        <w:rPr>
          <w:rFonts w:eastAsia="Calibri"/>
          <w:lang w:val="en-GB"/>
        </w:rPr>
        <w:t>2</w:t>
      </w:r>
      <w:r w:rsidRPr="00B65148">
        <w:rPr>
          <w:rFonts w:eastAsia="Calibri"/>
          <w:lang w:val="en-GB"/>
        </w:rPr>
        <w:t>, is expressed as (</w:t>
      </w:r>
      <w:r w:rsidRPr="00B65148">
        <w:rPr>
          <w:rFonts w:eastAsia="Calibri"/>
          <w:i/>
          <w:lang w:val="en-GB"/>
        </w:rPr>
        <w:t>K</w:t>
      </w:r>
      <w:r w:rsidRPr="004A6492">
        <w:rPr>
          <w:rFonts w:eastAsia="Calibri"/>
          <w:lang w:val="en-GB"/>
        </w:rPr>
        <w:t>2</w:t>
      </w:r>
      <w:r w:rsidR="006D637C">
        <w:rPr>
          <w:rFonts w:eastAsia="Calibri"/>
          <w:vertAlign w:val="subscript"/>
          <w:lang w:val="en-GB"/>
        </w:rPr>
        <w:t>PTB</w:t>
      </w:r>
      <w:r w:rsidRPr="00B65148">
        <w:rPr>
          <w:rFonts w:eastAsia="Calibri"/>
          <w:lang w:val="en-GB"/>
        </w:rPr>
        <w:t> - </w:t>
      </w:r>
      <w:r w:rsidRPr="00B65148">
        <w:rPr>
          <w:rFonts w:eastAsia="Calibri"/>
          <w:i/>
          <w:lang w:val="en-GB"/>
        </w:rPr>
        <w:t>K</w:t>
      </w:r>
      <w:r w:rsidRPr="004A6492">
        <w:rPr>
          <w:rFonts w:eastAsia="Calibri"/>
          <w:lang w:val="en-GB"/>
        </w:rPr>
        <w:t>2</w:t>
      </w:r>
      <w:r w:rsidRPr="00B65148">
        <w:rPr>
          <w:rFonts w:eastAsia="Calibri"/>
          <w:vertAlign w:val="subscript"/>
          <w:lang w:val="en-GB"/>
        </w:rPr>
        <w:t>BIPM</w:t>
      </w:r>
      <w:r w:rsidR="00505390">
        <w:rPr>
          <w:rFonts w:eastAsia="Calibri"/>
          <w:lang w:val="en-GB"/>
        </w:rPr>
        <w:t>)/</w:t>
      </w:r>
      <w:r w:rsidRPr="00B65148">
        <w:rPr>
          <w:rFonts w:eastAsia="Calibri"/>
          <w:i/>
          <w:lang w:val="en-GB"/>
        </w:rPr>
        <w:t>K</w:t>
      </w:r>
      <w:r w:rsidRPr="004A6492">
        <w:rPr>
          <w:rFonts w:eastAsia="Calibri"/>
          <w:lang w:val="en-GB"/>
        </w:rPr>
        <w:t>2</w:t>
      </w:r>
      <w:r w:rsidRPr="00B65148">
        <w:rPr>
          <w:rFonts w:eastAsia="Calibri"/>
          <w:vertAlign w:val="subscript"/>
          <w:lang w:val="en-GB"/>
        </w:rPr>
        <w:t>BIPM</w:t>
      </w:r>
      <w:r w:rsidRPr="00B65148">
        <w:rPr>
          <w:rFonts w:eastAsia="Calibri"/>
          <w:lang w:val="en-GB"/>
        </w:rPr>
        <w:t xml:space="preserve"> where </w:t>
      </w:r>
      <w:r w:rsidRPr="00B65148">
        <w:rPr>
          <w:rFonts w:eastAsia="Calibri"/>
          <w:i/>
          <w:lang w:val="en-GB"/>
        </w:rPr>
        <w:t>K</w:t>
      </w:r>
      <w:r w:rsidRPr="004A6492">
        <w:rPr>
          <w:rFonts w:eastAsia="Calibri"/>
          <w:lang w:val="en-GB"/>
        </w:rPr>
        <w:t>2</w:t>
      </w:r>
      <w:r w:rsidRPr="00B65148">
        <w:rPr>
          <w:rFonts w:eastAsia="Calibri"/>
          <w:vertAlign w:val="subscript"/>
          <w:lang w:val="en-GB"/>
        </w:rPr>
        <w:t>BIPM</w:t>
      </w:r>
      <w:r w:rsidRPr="00B65148">
        <w:rPr>
          <w:rFonts w:eastAsia="Calibri"/>
          <w:lang w:val="en-GB"/>
        </w:rPr>
        <w:t xml:space="preserve"> and </w:t>
      </w:r>
      <w:r w:rsidRPr="00B65148">
        <w:rPr>
          <w:rFonts w:eastAsia="Calibri"/>
          <w:i/>
          <w:lang w:val="en-GB"/>
        </w:rPr>
        <w:t>K</w:t>
      </w:r>
      <w:r w:rsidRPr="004A6492">
        <w:rPr>
          <w:rFonts w:eastAsia="Calibri"/>
          <w:lang w:val="en-GB"/>
        </w:rPr>
        <w:t>2</w:t>
      </w:r>
      <w:r w:rsidR="006D637C">
        <w:rPr>
          <w:rFonts w:eastAsia="Calibri"/>
          <w:vertAlign w:val="subscript"/>
          <w:lang w:val="en-GB"/>
        </w:rPr>
        <w:t>PTB</w:t>
      </w:r>
      <w:r w:rsidRPr="00B65148">
        <w:rPr>
          <w:rFonts w:eastAsia="Calibri"/>
          <w:lang w:val="en-GB"/>
        </w:rPr>
        <w:t xml:space="preserve"> are the values attributed </w:t>
      </w:r>
      <w:r w:rsidR="00635407">
        <w:rPr>
          <w:rFonts w:eastAsia="Calibri"/>
          <w:lang w:val="en-GB"/>
        </w:rPr>
        <w:t xml:space="preserve">to </w:t>
      </w:r>
      <w:r w:rsidR="00635407" w:rsidRPr="00635407">
        <w:rPr>
          <w:rFonts w:eastAsia="Calibri"/>
          <w:i/>
          <w:lang w:val="en-GB"/>
        </w:rPr>
        <w:t>K</w:t>
      </w:r>
      <w:r w:rsidR="00635407">
        <w:rPr>
          <w:rFonts w:eastAsia="Calibri"/>
          <w:lang w:val="en-GB"/>
        </w:rPr>
        <w:t xml:space="preserve">2 </w:t>
      </w:r>
      <w:r w:rsidRPr="00B65148">
        <w:rPr>
          <w:rFonts w:eastAsia="Calibri"/>
          <w:lang w:val="en-GB"/>
        </w:rPr>
        <w:t xml:space="preserve">by the BIPM and the </w:t>
      </w:r>
      <w:r w:rsidR="006D637C">
        <w:rPr>
          <w:rFonts w:eastAsia="Calibri"/>
          <w:lang w:val="en-GB"/>
        </w:rPr>
        <w:t>PTB</w:t>
      </w:r>
      <w:r w:rsidR="00FF5C52">
        <w:rPr>
          <w:rFonts w:eastAsia="Calibri"/>
          <w:lang w:val="en-GB"/>
        </w:rPr>
        <w:t>,</w:t>
      </w:r>
      <w:r w:rsidRPr="00B65148">
        <w:rPr>
          <w:rFonts w:eastAsia="Calibri"/>
          <w:lang w:val="en-GB"/>
        </w:rPr>
        <w:t xml:space="preserve"> respectively.</w:t>
      </w:r>
    </w:p>
    <w:p w14:paraId="49D40CBD" w14:textId="77777777" w:rsidR="00505390" w:rsidRPr="008C0CBB" w:rsidRDefault="00505390" w:rsidP="00505390">
      <w:pPr>
        <w:pStyle w:val="ListParagraph"/>
        <w:spacing w:after="0"/>
        <w:rPr>
          <w:rFonts w:ascii="Cambria" w:hAnsi="Cambria"/>
          <w:sz w:val="2"/>
          <w:lang w:val="en-GB"/>
        </w:rPr>
      </w:pPr>
    </w:p>
    <w:p w14:paraId="66F98F51" w14:textId="3D6EF645" w:rsidR="00B65148" w:rsidRPr="00B65148" w:rsidRDefault="00361EF9" w:rsidP="00B65148">
      <w:pPr>
        <w:autoSpaceDE w:val="0"/>
        <w:autoSpaceDN w:val="0"/>
        <w:adjustRightInd w:val="0"/>
        <w:spacing w:after="200" w:line="276" w:lineRule="auto"/>
        <w:jc w:val="center"/>
        <w:rPr>
          <w:rFonts w:eastAsia="Calibri"/>
          <w:lang w:val="en-GB"/>
        </w:rPr>
      </w:pPr>
      <w:r>
        <w:rPr>
          <w:rFonts w:eastAsia="Calibri"/>
          <w:noProof/>
          <w:lang w:val="en-GB"/>
        </w:rPr>
        <w:drawing>
          <wp:inline distT="0" distB="0" distL="0" distR="0" wp14:anchorId="1E6DC1B1" wp14:editId="4C74250F">
            <wp:extent cx="2589448" cy="2520000"/>
            <wp:effectExtent l="0" t="0" r="0" b="0"/>
            <wp:docPr id="731826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9448" cy="2520000"/>
                    </a:xfrm>
                    <a:prstGeom prst="rect">
                      <a:avLst/>
                    </a:prstGeom>
                    <a:noFill/>
                  </pic:spPr>
                </pic:pic>
              </a:graphicData>
            </a:graphic>
          </wp:inline>
        </w:drawing>
      </w:r>
    </w:p>
    <w:p w14:paraId="0EFC1369" w14:textId="120B6B04" w:rsidR="00B65148" w:rsidRPr="00B65148" w:rsidRDefault="00B65148" w:rsidP="00301545">
      <w:pPr>
        <w:autoSpaceDE w:val="0"/>
        <w:autoSpaceDN w:val="0"/>
        <w:adjustRightInd w:val="0"/>
        <w:spacing w:line="276" w:lineRule="auto"/>
        <w:ind w:left="142" w:right="141"/>
        <w:rPr>
          <w:rFonts w:eastAsia="Calibri"/>
          <w:lang w:val="en-GB"/>
        </w:rPr>
      </w:pPr>
      <w:r w:rsidRPr="00B65148">
        <w:rPr>
          <w:rFonts w:eastAsia="Calibri"/>
          <w:lang w:val="en-GB"/>
        </w:rPr>
        <w:t>Figure 1: Schematic of the on</w:t>
      </w:r>
      <w:r w:rsidR="00E56D07">
        <w:rPr>
          <w:rFonts w:eastAsia="Calibri"/>
          <w:lang w:val="en-GB"/>
        </w:rPr>
        <w:t>-</w:t>
      </w:r>
      <w:r w:rsidRPr="00B65148">
        <w:rPr>
          <w:rFonts w:eastAsia="Calibri"/>
          <w:lang w:val="en-GB"/>
        </w:rPr>
        <w:t xml:space="preserve">site comparison carried out at the </w:t>
      </w:r>
      <w:r w:rsidR="006D637C">
        <w:rPr>
          <w:rFonts w:eastAsia="Calibri"/>
          <w:lang w:val="en-GB"/>
        </w:rPr>
        <w:t>PTB</w:t>
      </w:r>
      <w:r w:rsidR="001778EF">
        <w:rPr>
          <w:rFonts w:eastAsia="Calibri"/>
          <w:lang w:val="en-GB"/>
        </w:rPr>
        <w:t xml:space="preserve"> in </w:t>
      </w:r>
      <w:r w:rsidR="00AC2CDE">
        <w:rPr>
          <w:rFonts w:eastAsia="Calibri"/>
          <w:lang w:val="en-GB"/>
        </w:rPr>
        <w:t>May 2025</w:t>
      </w:r>
      <w:r w:rsidRPr="00B65148">
        <w:rPr>
          <w:rFonts w:eastAsia="Calibri"/>
          <w:lang w:val="en-GB"/>
        </w:rPr>
        <w:t xml:space="preserve">. Rectangles represent the resistances to be </w:t>
      </w:r>
      <w:r w:rsidR="00914621" w:rsidRPr="00B65148">
        <w:rPr>
          <w:rFonts w:eastAsia="Calibri"/>
          <w:lang w:val="en-GB"/>
        </w:rPr>
        <w:t>compared,</w:t>
      </w:r>
      <w:r w:rsidRPr="00B65148">
        <w:rPr>
          <w:rFonts w:eastAsia="Calibri"/>
          <w:lang w:val="en-GB"/>
        </w:rPr>
        <w:t xml:space="preserve"> and circles correspond to the resistance </w:t>
      </w:r>
      <w:r w:rsidRPr="00B65148">
        <w:rPr>
          <w:rFonts w:eastAsia="Calibri"/>
          <w:i/>
          <w:lang w:val="en-GB"/>
        </w:rPr>
        <w:t>R</w:t>
      </w:r>
      <w:r w:rsidR="008C033E" w:rsidRPr="008C033E">
        <w:rPr>
          <w:rFonts w:eastAsia="Calibri"/>
          <w:vertAlign w:val="subscript"/>
          <w:lang w:val="en-GB"/>
        </w:rPr>
        <w:t>100</w:t>
      </w:r>
      <w:r w:rsidR="008C033E" w:rsidRPr="008C033E">
        <w:rPr>
          <w:rFonts w:eastAsia="Calibri"/>
          <w:vertAlign w:val="subscript"/>
          <w:lang w:val="en-GB"/>
        </w:rPr>
        <w:sym w:font="Symbol" w:char="F057"/>
      </w:r>
      <w:r w:rsidR="008C033E">
        <w:rPr>
          <w:rFonts w:eastAsia="Calibri"/>
          <w:lang w:val="en-GB"/>
        </w:rPr>
        <w:t xml:space="preserve"> </w:t>
      </w:r>
      <w:r w:rsidRPr="00B65148">
        <w:rPr>
          <w:rFonts w:eastAsia="Calibri"/>
          <w:lang w:val="en-GB"/>
        </w:rPr>
        <w:t xml:space="preserve">or the ratios </w:t>
      </w:r>
      <w:r w:rsidRPr="00B65148">
        <w:rPr>
          <w:rFonts w:eastAsia="Calibri"/>
          <w:i/>
          <w:lang w:val="en-GB"/>
        </w:rPr>
        <w:t>K</w:t>
      </w:r>
      <w:r w:rsidRPr="00B65148">
        <w:rPr>
          <w:rFonts w:eastAsia="Calibri"/>
          <w:lang w:val="en-GB"/>
        </w:rPr>
        <w:t xml:space="preserve">1 and </w:t>
      </w:r>
      <w:r w:rsidRPr="00B65148">
        <w:rPr>
          <w:rFonts w:eastAsia="Calibri"/>
          <w:i/>
          <w:lang w:val="en-GB"/>
        </w:rPr>
        <w:t>K</w:t>
      </w:r>
      <w:r w:rsidRPr="00B65148">
        <w:rPr>
          <w:rFonts w:eastAsia="Calibri"/>
          <w:lang w:val="en-GB"/>
        </w:rPr>
        <w:t>2 to be measured. Solid and dashed arrows stand for the measurements with the 1</w:t>
      </w:r>
      <w:r w:rsidR="00635407">
        <w:rPr>
          <w:rFonts w:eastAsia="Calibri"/>
          <w:lang w:val="en-GB"/>
        </w:rPr>
        <w:t> </w:t>
      </w:r>
      <w:r w:rsidRPr="00B65148">
        <w:rPr>
          <w:rFonts w:eastAsia="Calibri"/>
          <w:lang w:val="en-GB"/>
        </w:rPr>
        <w:t>Hz</w:t>
      </w:r>
      <w:r w:rsidR="008E479E">
        <w:rPr>
          <w:rFonts w:eastAsia="Calibri"/>
          <w:lang w:val="en-GB"/>
        </w:rPr>
        <w:t xml:space="preserve"> </w:t>
      </w:r>
      <w:r w:rsidRPr="00B65148">
        <w:rPr>
          <w:rFonts w:eastAsia="Calibri"/>
          <w:lang w:val="en-GB"/>
        </w:rPr>
        <w:t xml:space="preserve">bridge of the BIPM or with the CCC bridge of the </w:t>
      </w:r>
      <w:r w:rsidR="006D637C">
        <w:rPr>
          <w:rFonts w:eastAsia="Calibri"/>
          <w:lang w:val="en-GB"/>
        </w:rPr>
        <w:t>PTB</w:t>
      </w:r>
      <w:r w:rsidRPr="00B65148">
        <w:rPr>
          <w:rFonts w:eastAsia="Calibri"/>
          <w:lang w:val="en-GB"/>
        </w:rPr>
        <w:t>, respectively.</w:t>
      </w:r>
    </w:p>
    <w:p w14:paraId="778155B8" w14:textId="77777777" w:rsidR="00B65148" w:rsidRPr="00386511" w:rsidRDefault="00B65148" w:rsidP="00B65148">
      <w:pPr>
        <w:autoSpaceDE w:val="0"/>
        <w:autoSpaceDN w:val="0"/>
        <w:adjustRightInd w:val="0"/>
        <w:spacing w:line="276" w:lineRule="auto"/>
        <w:rPr>
          <w:rFonts w:eastAsia="Calibri"/>
          <w:lang w:val="en-GB"/>
        </w:rPr>
      </w:pPr>
    </w:p>
    <w:p w14:paraId="37C264FC" w14:textId="0AC9028E" w:rsidR="00B65148" w:rsidRPr="00B65148" w:rsidRDefault="00B65148" w:rsidP="00F3120E">
      <w:pPr>
        <w:autoSpaceDE w:val="0"/>
        <w:autoSpaceDN w:val="0"/>
        <w:adjustRightInd w:val="0"/>
        <w:spacing w:after="480" w:line="276" w:lineRule="auto"/>
        <w:rPr>
          <w:rFonts w:eastAsia="Calibri"/>
          <w:lang w:val="en-GB"/>
        </w:rPr>
      </w:pPr>
      <w:r w:rsidRPr="00B65148">
        <w:rPr>
          <w:rFonts w:eastAsia="Calibri"/>
          <w:lang w:val="en-GB"/>
        </w:rPr>
        <w:t>The resistance value of each of the standard resistors used in this comparison is defined as its five- terminal dc-resistance value</w:t>
      </w:r>
      <w:r w:rsidRPr="00B65148">
        <w:rPr>
          <w:rFonts w:eastAsia="Calibri"/>
          <w:vertAlign w:val="superscript"/>
          <w:lang w:val="en-GB"/>
        </w:rPr>
        <w:footnoteReference w:id="1"/>
      </w:r>
      <w:r w:rsidRPr="00B65148">
        <w:rPr>
          <w:rFonts w:eastAsia="Calibri"/>
          <w:lang w:val="en-GB"/>
        </w:rPr>
        <w:t>. This means</w:t>
      </w:r>
      <w:r w:rsidR="00435FE2">
        <w:rPr>
          <w:rFonts w:eastAsia="Calibri"/>
          <w:lang w:val="en-GB"/>
        </w:rPr>
        <w:t>, unless otherwise specified,</w:t>
      </w:r>
      <w:r w:rsidRPr="00B65148">
        <w:rPr>
          <w:rFonts w:eastAsia="Calibri"/>
          <w:lang w:val="en-GB"/>
        </w:rPr>
        <w:t xml:space="preserve"> that it corresponds to the dc voltage to current ratio once any thermal </w:t>
      </w:r>
      <w:r w:rsidR="00F23FD7">
        <w:rPr>
          <w:rFonts w:eastAsia="Calibri"/>
          <w:lang w:val="en-GB"/>
        </w:rPr>
        <w:t>EMF</w:t>
      </w:r>
      <w:r w:rsidR="00F23FD7" w:rsidRPr="00B65148">
        <w:rPr>
          <w:rFonts w:eastAsia="Calibri"/>
          <w:lang w:val="en-GB"/>
        </w:rPr>
        <w:t xml:space="preserve"> </w:t>
      </w:r>
      <w:r w:rsidRPr="00B65148">
        <w:rPr>
          <w:rFonts w:eastAsia="Calibri"/>
          <w:lang w:val="en-GB"/>
        </w:rPr>
        <w:t>across the resistor, particularly those induced by</w:t>
      </w:r>
      <w:r w:rsidR="00E56D07">
        <w:rPr>
          <w:rFonts w:eastAsia="Calibri"/>
          <w:lang w:val="en-GB"/>
        </w:rPr>
        <w:t xml:space="preserve"> the</w:t>
      </w:r>
      <w:r w:rsidR="0095169F">
        <w:rPr>
          <w:rFonts w:eastAsia="Calibri"/>
          <w:lang w:val="en-GB"/>
        </w:rPr>
        <w:t xml:space="preserve"> Peltier effect, have</w:t>
      </w:r>
      <w:r w:rsidRPr="00B65148">
        <w:rPr>
          <w:rFonts w:eastAsia="Calibri"/>
          <w:lang w:val="en-GB"/>
        </w:rPr>
        <w:t xml:space="preserve"> reached a stable value. </w:t>
      </w:r>
      <w:r w:rsidR="003B27D1">
        <w:rPr>
          <w:rFonts w:eastAsia="Calibri"/>
          <w:lang w:val="en-GB"/>
        </w:rPr>
        <w:t xml:space="preserve">The influence of </w:t>
      </w:r>
      <w:r w:rsidR="00E56D07">
        <w:rPr>
          <w:rFonts w:eastAsia="Calibri"/>
          <w:lang w:val="en-GB"/>
        </w:rPr>
        <w:t xml:space="preserve">the </w:t>
      </w:r>
      <w:r w:rsidR="003B27D1">
        <w:rPr>
          <w:rFonts w:eastAsia="Calibri"/>
          <w:lang w:val="en-GB"/>
        </w:rPr>
        <w:t>Peltier effect on precision resistance measurements</w:t>
      </w:r>
      <w:r w:rsidRPr="00B65148">
        <w:rPr>
          <w:rFonts w:eastAsia="Calibri"/>
          <w:lang w:val="en-GB"/>
        </w:rPr>
        <w:t xml:space="preserve"> has </w:t>
      </w:r>
      <w:r w:rsidR="000B5315">
        <w:rPr>
          <w:rFonts w:eastAsia="Calibri"/>
          <w:lang w:val="en-GB"/>
        </w:rPr>
        <w:t xml:space="preserve">already </w:t>
      </w:r>
      <w:r w:rsidRPr="00B65148">
        <w:rPr>
          <w:rFonts w:eastAsia="Calibri"/>
          <w:lang w:val="en-GB"/>
        </w:rPr>
        <w:t xml:space="preserve">been </w:t>
      </w:r>
      <w:r w:rsidR="000B5315">
        <w:rPr>
          <w:rFonts w:eastAsia="Calibri"/>
          <w:lang w:val="en-GB"/>
        </w:rPr>
        <w:t>discussed in several</w:t>
      </w:r>
      <w:r w:rsidR="00FF5C52">
        <w:rPr>
          <w:rFonts w:eastAsia="Calibri"/>
          <w:lang w:val="en-GB"/>
        </w:rPr>
        <w:t xml:space="preserve"> papers </w:t>
      </w:r>
      <w:r w:rsidR="00FF5C52" w:rsidRPr="00E54AC8">
        <w:rPr>
          <w:rFonts w:eastAsia="Calibri"/>
          <w:lang w:val="en-GB"/>
        </w:rPr>
        <w:t>[</w:t>
      </w:r>
      <w:r w:rsidR="00E54AC8" w:rsidRPr="00E54AC8">
        <w:rPr>
          <w:rFonts w:eastAsia="Calibri"/>
          <w:lang w:val="en-GB"/>
        </w:rPr>
        <w:t>3</w:t>
      </w:r>
      <w:r w:rsidR="00FF5C52" w:rsidRPr="00E54AC8">
        <w:rPr>
          <w:rFonts w:eastAsia="Calibri"/>
          <w:lang w:val="en-GB"/>
        </w:rPr>
        <w:t>-</w:t>
      </w:r>
      <w:r w:rsidR="00E54AC8" w:rsidRPr="00E54AC8">
        <w:rPr>
          <w:rFonts w:eastAsia="Calibri"/>
          <w:lang w:val="en-GB"/>
        </w:rPr>
        <w:t>8</w:t>
      </w:r>
      <w:r w:rsidRPr="00E54AC8">
        <w:rPr>
          <w:rFonts w:eastAsia="Calibri"/>
          <w:lang w:val="en-GB"/>
        </w:rPr>
        <w:t>]</w:t>
      </w:r>
      <w:r w:rsidR="003B27D1" w:rsidRPr="00E54AC8">
        <w:rPr>
          <w:rFonts w:eastAsia="Calibri"/>
          <w:lang w:val="en-GB"/>
        </w:rPr>
        <w:t>,</w:t>
      </w:r>
      <w:r w:rsidR="003B27D1">
        <w:rPr>
          <w:rFonts w:eastAsia="Calibri"/>
          <w:lang w:val="en-GB"/>
        </w:rPr>
        <w:t xml:space="preserve"> i</w:t>
      </w:r>
      <w:r w:rsidRPr="00B65148">
        <w:rPr>
          <w:rFonts w:eastAsia="Calibri"/>
          <w:lang w:val="en-GB"/>
        </w:rPr>
        <w:t>n which an extended description of the observed phenomena is provided</w:t>
      </w:r>
      <w:r w:rsidR="003B27D1">
        <w:rPr>
          <w:rFonts w:eastAsia="Calibri"/>
          <w:lang w:val="en-GB"/>
        </w:rPr>
        <w:t xml:space="preserve"> (in particular regarding 1 </w:t>
      </w:r>
      <w:r w:rsidR="003B27D1">
        <w:rPr>
          <w:rFonts w:eastAsia="Calibri"/>
          <w:lang w:val="en-GB"/>
        </w:rPr>
        <w:sym w:font="Symbol" w:char="F057"/>
      </w:r>
      <w:r w:rsidR="003B27D1">
        <w:rPr>
          <w:rFonts w:eastAsia="Calibri"/>
          <w:lang w:val="en-GB"/>
        </w:rPr>
        <w:t xml:space="preserve"> resistance measurement)</w:t>
      </w:r>
      <w:r w:rsidRPr="00B65148">
        <w:rPr>
          <w:rFonts w:eastAsia="Calibri"/>
          <w:lang w:val="en-GB"/>
        </w:rPr>
        <w:t>.</w:t>
      </w:r>
    </w:p>
    <w:p w14:paraId="68DF2203" w14:textId="77777777" w:rsidR="00B65148" w:rsidRPr="00C06D11" w:rsidRDefault="00B65148" w:rsidP="00BF4AA1">
      <w:pPr>
        <w:numPr>
          <w:ilvl w:val="0"/>
          <w:numId w:val="1"/>
        </w:numPr>
        <w:autoSpaceDE w:val="0"/>
        <w:autoSpaceDN w:val="0"/>
        <w:adjustRightInd w:val="0"/>
        <w:spacing w:after="200" w:line="276" w:lineRule="auto"/>
        <w:rPr>
          <w:rFonts w:eastAsia="Calibri"/>
          <w:b/>
          <w:lang w:val="en-GB"/>
        </w:rPr>
      </w:pPr>
      <w:r w:rsidRPr="00C06D11">
        <w:rPr>
          <w:rFonts w:eastAsia="Calibri"/>
          <w:b/>
          <w:lang w:val="en-GB"/>
        </w:rPr>
        <w:t>The BIPM measurement system and the transfer standards</w:t>
      </w:r>
    </w:p>
    <w:p w14:paraId="5328BADC" w14:textId="77777777" w:rsidR="00B65148" w:rsidRPr="00C06D11" w:rsidRDefault="00B65148" w:rsidP="00BF4AA1">
      <w:pPr>
        <w:numPr>
          <w:ilvl w:val="1"/>
          <w:numId w:val="1"/>
        </w:numPr>
        <w:autoSpaceDE w:val="0"/>
        <w:autoSpaceDN w:val="0"/>
        <w:adjustRightInd w:val="0"/>
        <w:spacing w:after="200" w:line="276" w:lineRule="auto"/>
        <w:rPr>
          <w:rFonts w:eastAsia="Calibri"/>
          <w:b/>
          <w:lang w:val="en-GB"/>
        </w:rPr>
      </w:pPr>
      <w:r w:rsidRPr="00C06D11">
        <w:rPr>
          <w:rFonts w:eastAsia="Calibri"/>
          <w:b/>
          <w:lang w:val="en-GB"/>
        </w:rPr>
        <w:t>Implementation of the QHE</w:t>
      </w:r>
    </w:p>
    <w:p w14:paraId="5C9567BB" w14:textId="680ABDDE" w:rsidR="00B65148" w:rsidRPr="00C06D11" w:rsidRDefault="00B65148" w:rsidP="009C62F5">
      <w:pPr>
        <w:autoSpaceDE w:val="0"/>
        <w:autoSpaceDN w:val="0"/>
        <w:adjustRightInd w:val="0"/>
        <w:spacing w:line="276" w:lineRule="auto"/>
        <w:rPr>
          <w:rFonts w:eastAsia="Calibri"/>
          <w:lang w:val="en-GB"/>
        </w:rPr>
      </w:pPr>
      <w:r w:rsidRPr="00C06D11">
        <w:rPr>
          <w:rFonts w:eastAsia="Calibri"/>
          <w:lang w:val="en-GB"/>
        </w:rPr>
        <w:t>A complet</w:t>
      </w:r>
      <w:r w:rsidR="00635407">
        <w:rPr>
          <w:rFonts w:eastAsia="Calibri"/>
          <w:lang w:val="en-GB"/>
        </w:rPr>
        <w:t xml:space="preserve">e transportable QHE </w:t>
      </w:r>
      <w:r w:rsidR="00635407" w:rsidRPr="00E54AC8">
        <w:rPr>
          <w:rFonts w:eastAsia="Calibri"/>
          <w:lang w:val="en-GB"/>
        </w:rPr>
        <w:t>reference [</w:t>
      </w:r>
      <w:r w:rsidR="00E54AC8" w:rsidRPr="00E54AC8">
        <w:rPr>
          <w:rFonts w:eastAsia="Calibri"/>
          <w:lang w:val="en-GB"/>
        </w:rPr>
        <w:t>9</w:t>
      </w:r>
      <w:r w:rsidRPr="00E54AC8">
        <w:rPr>
          <w:rFonts w:eastAsia="Calibri"/>
          <w:lang w:val="en-GB"/>
        </w:rPr>
        <w:t>]</w:t>
      </w:r>
      <w:r w:rsidRPr="00C06D11">
        <w:rPr>
          <w:rFonts w:eastAsia="Calibri"/>
          <w:lang w:val="en-GB"/>
        </w:rPr>
        <w:t xml:space="preserve"> has been developed at the BIPM for the purpose of the BIPM.EM-K12 on-site comparison program. It is composed of a compact liquid helium cryostat equipped with an 11</w:t>
      </w:r>
      <w:r w:rsidR="006F32CE">
        <w:rPr>
          <w:rFonts w:eastAsia="Calibri"/>
          <w:lang w:val="en-GB"/>
        </w:rPr>
        <w:t>.3</w:t>
      </w:r>
      <w:r w:rsidRPr="00C06D11">
        <w:rPr>
          <w:rFonts w:eastAsia="Calibri"/>
          <w:lang w:val="en-GB"/>
        </w:rPr>
        <w:t xml:space="preserve"> </w:t>
      </w:r>
      <w:r w:rsidR="00AF465C">
        <w:rPr>
          <w:rFonts w:eastAsia="Calibri"/>
          <w:lang w:val="en-GB"/>
        </w:rPr>
        <w:t>T</w:t>
      </w:r>
      <w:r w:rsidRPr="00C06D11">
        <w:rPr>
          <w:rFonts w:eastAsia="Calibri"/>
          <w:lang w:val="en-GB"/>
        </w:rPr>
        <w:t xml:space="preserve"> </w:t>
      </w:r>
      <w:r w:rsidR="00281521">
        <w:rPr>
          <w:rFonts w:eastAsia="Calibri"/>
          <w:lang w:val="en-GB"/>
        </w:rPr>
        <w:t xml:space="preserve">superconducting </w:t>
      </w:r>
      <w:r w:rsidRPr="00C06D11">
        <w:rPr>
          <w:rFonts w:eastAsia="Calibri"/>
          <w:lang w:val="en-GB"/>
        </w:rPr>
        <w:t>magnet and a sample</w:t>
      </w:r>
      <w:r w:rsidR="0060122A" w:rsidRPr="00C06D11">
        <w:rPr>
          <w:rFonts w:eastAsia="Calibri"/>
          <w:lang w:val="en-GB"/>
        </w:rPr>
        <w:t xml:space="preserve"> space that can be cooled to 1.</w:t>
      </w:r>
      <w:r w:rsidR="00281521">
        <w:rPr>
          <w:rFonts w:eastAsia="Calibri"/>
          <w:lang w:val="en-GB"/>
        </w:rPr>
        <w:t>4</w:t>
      </w:r>
      <w:r w:rsidRPr="00C06D11">
        <w:rPr>
          <w:rFonts w:eastAsia="Calibri"/>
          <w:lang w:val="en-GB"/>
        </w:rPr>
        <w:t xml:space="preserve"> K with the included vacuum pump</w:t>
      </w:r>
      <w:r w:rsidR="0039112E">
        <w:rPr>
          <w:rFonts w:eastAsia="Calibri"/>
          <w:lang w:val="en-GB"/>
        </w:rPr>
        <w:t>.</w:t>
      </w:r>
      <w:r w:rsidRPr="00C06D11">
        <w:rPr>
          <w:rFonts w:eastAsia="Calibri"/>
          <w:lang w:val="en-GB"/>
        </w:rPr>
        <w:t xml:space="preserve"> </w:t>
      </w:r>
      <w:r w:rsidR="0039112E">
        <w:rPr>
          <w:rFonts w:eastAsia="Calibri"/>
          <w:lang w:val="en-GB"/>
        </w:rPr>
        <w:t>T</w:t>
      </w:r>
      <w:r w:rsidRPr="00C06D11">
        <w:rPr>
          <w:rFonts w:eastAsia="Calibri"/>
          <w:lang w:val="en-GB"/>
        </w:rPr>
        <w:t>he magnet has an additional support at the bottom of the dewar to allow safe transport.</w:t>
      </w:r>
    </w:p>
    <w:p w14:paraId="6AB95AA8" w14:textId="7D742C08" w:rsidR="00B65148" w:rsidRPr="00C06D11" w:rsidRDefault="00B65148" w:rsidP="00F3120E">
      <w:pPr>
        <w:autoSpaceDE w:val="0"/>
        <w:autoSpaceDN w:val="0"/>
        <w:adjustRightInd w:val="0"/>
        <w:spacing w:after="160" w:line="276" w:lineRule="auto"/>
        <w:rPr>
          <w:rFonts w:eastAsia="Calibri"/>
          <w:lang w:val="en-GB"/>
        </w:rPr>
      </w:pPr>
      <w:r w:rsidRPr="00C06D11">
        <w:rPr>
          <w:rFonts w:eastAsia="Calibri"/>
          <w:lang w:val="en-GB"/>
        </w:rPr>
        <w:lastRenderedPageBreak/>
        <w:t xml:space="preserve">The separate sample probe can support two TO-8 mounted quantum Hall devices simultaneously (side by side within the magnet), with guarded wiring for eight terminals on each device. </w:t>
      </w:r>
      <w:r w:rsidR="00281521">
        <w:rPr>
          <w:rFonts w:eastAsia="Calibri"/>
          <w:lang w:val="en-GB"/>
        </w:rPr>
        <w:t>For this comparison,</w:t>
      </w:r>
      <w:r w:rsidRPr="00C06D11">
        <w:rPr>
          <w:rFonts w:eastAsia="Calibri"/>
          <w:lang w:val="en-GB"/>
        </w:rPr>
        <w:t xml:space="preserve"> BIPM use</w:t>
      </w:r>
      <w:r w:rsidR="00281521">
        <w:rPr>
          <w:rFonts w:eastAsia="Calibri"/>
          <w:lang w:val="en-GB"/>
        </w:rPr>
        <w:t>d</w:t>
      </w:r>
      <w:r w:rsidRPr="00C06D11">
        <w:rPr>
          <w:rFonts w:eastAsia="Calibri"/>
          <w:lang w:val="en-GB"/>
        </w:rPr>
        <w:t xml:space="preserve"> GaAs heterostructure devices fabricated </w:t>
      </w:r>
      <w:r w:rsidR="006F32CE">
        <w:rPr>
          <w:rFonts w:eastAsia="Calibri"/>
          <w:lang w:val="en-GB"/>
        </w:rPr>
        <w:t>by PTB</w:t>
      </w:r>
      <w:r w:rsidRPr="00C06D11">
        <w:rPr>
          <w:rFonts w:eastAsia="Calibri"/>
          <w:lang w:val="en-GB"/>
        </w:rPr>
        <w:t xml:space="preserve">. </w:t>
      </w:r>
      <w:r w:rsidR="00A0452F" w:rsidRPr="00A0452F">
        <w:rPr>
          <w:rFonts w:eastAsia="Calibri"/>
          <w:lang w:val="en-GB"/>
        </w:rPr>
        <w:t xml:space="preserve">They show an </w:t>
      </w:r>
      <w:r w:rsidR="00A0452F" w:rsidRPr="00A0452F">
        <w:rPr>
          <w:rFonts w:eastAsia="Calibri"/>
          <w:i/>
          <w:iCs/>
          <w:lang w:val="en-GB"/>
        </w:rPr>
        <w:t>i</w:t>
      </w:r>
      <w:r w:rsidR="00A0452F" w:rsidRPr="00A0452F">
        <w:rPr>
          <w:rFonts w:eastAsia="Calibri"/>
          <w:lang w:val="en-GB"/>
        </w:rPr>
        <w:t xml:space="preserve">=2 plateau </w:t>
      </w:r>
      <w:proofErr w:type="spellStart"/>
      <w:r w:rsidR="00A0452F" w:rsidRPr="00A0452F">
        <w:rPr>
          <w:rFonts w:eastAsia="Calibri"/>
          <w:lang w:val="en-GB"/>
        </w:rPr>
        <w:t>centered</w:t>
      </w:r>
      <w:proofErr w:type="spellEnd"/>
      <w:r w:rsidR="00A0452F" w:rsidRPr="00A0452F">
        <w:rPr>
          <w:rFonts w:eastAsia="Calibri"/>
          <w:lang w:val="en-GB"/>
        </w:rPr>
        <w:t xml:space="preserve"> on typical flux density values between 10 T and 10.5 T, which are well quantified for currents of the order of 50 µA at 1.4 K.</w:t>
      </w:r>
      <w:r w:rsidR="00A0452F">
        <w:rPr>
          <w:rFonts w:eastAsia="Calibri"/>
          <w:lang w:val="en-GB"/>
        </w:rPr>
        <w:t xml:space="preserve"> </w:t>
      </w:r>
      <w:r w:rsidRPr="00C06D11">
        <w:rPr>
          <w:rFonts w:eastAsia="Calibri"/>
          <w:lang w:val="en-GB"/>
        </w:rPr>
        <w:t>The cryostat and the QHE devices are suitable for a realization of the ohm meeting all the require</w:t>
      </w:r>
      <w:r w:rsidR="00FF5C52" w:rsidRPr="00C06D11">
        <w:rPr>
          <w:rFonts w:eastAsia="Calibri"/>
          <w:lang w:val="en-GB"/>
        </w:rPr>
        <w:t xml:space="preserve">ments of the CCEM </w:t>
      </w:r>
      <w:r w:rsidR="00FF5C52" w:rsidRPr="00E54AC8">
        <w:rPr>
          <w:rFonts w:eastAsia="Calibri"/>
          <w:lang w:val="en-GB"/>
        </w:rPr>
        <w:t>guide</w:t>
      </w:r>
      <w:r w:rsidR="00635407" w:rsidRPr="00E54AC8">
        <w:rPr>
          <w:rFonts w:eastAsia="Calibri"/>
          <w:lang w:val="en-GB"/>
        </w:rPr>
        <w:t>lines [</w:t>
      </w:r>
      <w:r w:rsidR="00E54AC8" w:rsidRPr="00E54AC8">
        <w:rPr>
          <w:rFonts w:eastAsia="Calibri"/>
          <w:lang w:val="en-GB"/>
        </w:rPr>
        <w:t>10</w:t>
      </w:r>
      <w:r w:rsidRPr="00E54AC8">
        <w:rPr>
          <w:rFonts w:eastAsia="Calibri"/>
          <w:lang w:val="en-GB"/>
        </w:rPr>
        <w:t>]</w:t>
      </w:r>
      <w:r w:rsidRPr="00C06D11">
        <w:rPr>
          <w:rFonts w:eastAsia="Calibri"/>
          <w:lang w:val="en-GB"/>
        </w:rPr>
        <w:t xml:space="preserve"> for a relative standard uncertainty </w:t>
      </w:r>
      <w:r w:rsidR="0039112E">
        <w:rPr>
          <w:rFonts w:eastAsia="Calibri"/>
          <w:lang w:val="en-GB"/>
        </w:rPr>
        <w:t>of the order of</w:t>
      </w:r>
      <w:r w:rsidRPr="00C06D11">
        <w:rPr>
          <w:rFonts w:eastAsia="Calibri"/>
          <w:lang w:val="en-GB"/>
        </w:rPr>
        <w:t xml:space="preserve"> 1×10</w:t>
      </w:r>
      <w:r w:rsidRPr="00C06D11">
        <w:rPr>
          <w:rFonts w:eastAsia="Calibri"/>
          <w:vertAlign w:val="superscript"/>
          <w:lang w:val="en-GB"/>
        </w:rPr>
        <w:t>-9</w:t>
      </w:r>
      <w:r w:rsidRPr="00C06D11">
        <w:rPr>
          <w:rFonts w:eastAsia="Calibri"/>
          <w:lang w:val="en-GB"/>
        </w:rPr>
        <w:t>.</w:t>
      </w:r>
    </w:p>
    <w:p w14:paraId="63D7C42F" w14:textId="5838FC9D" w:rsidR="00B65148" w:rsidRPr="00C06D11" w:rsidRDefault="00B65148" w:rsidP="00995C50">
      <w:pPr>
        <w:autoSpaceDE w:val="0"/>
        <w:autoSpaceDN w:val="0"/>
        <w:adjustRightInd w:val="0"/>
        <w:spacing w:after="160" w:line="276" w:lineRule="auto"/>
        <w:rPr>
          <w:rFonts w:eastAsia="Calibri"/>
          <w:lang w:val="en-GB"/>
        </w:rPr>
      </w:pPr>
      <w:r w:rsidRPr="00C06D11">
        <w:rPr>
          <w:rFonts w:eastAsia="Calibri"/>
          <w:lang w:val="en-GB"/>
        </w:rPr>
        <w:t>A transportable resistance bridge is used with the QHE cryostat for the measurement of the different resistance ratios being the subject of the comparison. It is based on a room-temperature low-frequency current comparator (LFCC) operated at 1 Hz (sinusoidal signal), meaning that all resistance or ratio measurements are carried out at 1 Hz by the BIPM during the comparison. That way to proceed is preferable to the transport of the BIPM C</w:t>
      </w:r>
      <w:r w:rsidR="00FF5C52" w:rsidRPr="00C06D11">
        <w:rPr>
          <w:rFonts w:eastAsia="Calibri"/>
          <w:lang w:val="en-GB"/>
        </w:rPr>
        <w:t>ryogenic Current Comparator (C</w:t>
      </w:r>
      <w:r w:rsidRPr="00C06D11">
        <w:rPr>
          <w:rFonts w:eastAsia="Calibri"/>
          <w:lang w:val="en-GB"/>
        </w:rPr>
        <w:t>CC</w:t>
      </w:r>
      <w:r w:rsidR="00FF5C52" w:rsidRPr="00C06D11">
        <w:rPr>
          <w:rFonts w:eastAsia="Calibri"/>
          <w:lang w:val="en-GB"/>
        </w:rPr>
        <w:t xml:space="preserve">) </w:t>
      </w:r>
      <w:r w:rsidRPr="00C06D11">
        <w:rPr>
          <w:rFonts w:eastAsia="Calibri"/>
          <w:lang w:val="en-GB"/>
        </w:rPr>
        <w:t>bridge on-site since the 1</w:t>
      </w:r>
      <w:r w:rsidR="0039112E">
        <w:rPr>
          <w:rFonts w:eastAsia="Calibri"/>
          <w:lang w:val="en-GB"/>
        </w:rPr>
        <w:t> </w:t>
      </w:r>
      <w:r w:rsidRPr="00C06D11">
        <w:rPr>
          <w:rFonts w:eastAsia="Calibri"/>
          <w:lang w:val="en-GB"/>
        </w:rPr>
        <w:t>Hz</w:t>
      </w:r>
      <w:r w:rsidR="0039112E">
        <w:rPr>
          <w:rFonts w:eastAsia="Calibri"/>
          <w:lang w:val="en-GB"/>
        </w:rPr>
        <w:t xml:space="preserve"> </w:t>
      </w:r>
      <w:r w:rsidRPr="00C06D11">
        <w:rPr>
          <w:rFonts w:eastAsia="Calibri"/>
          <w:lang w:val="en-GB"/>
        </w:rPr>
        <w:t>bridge is a more rugged instrument, simple to operate, and less sensitive to electromagnetic interference and temperature variations. Furthermore, it provides resolution and reproducibility that are comparable to those achievable with the BIPM CCC</w:t>
      </w:r>
      <w:r w:rsidR="008E479E">
        <w:rPr>
          <w:rFonts w:eastAsia="Calibri"/>
          <w:lang w:val="en-GB"/>
        </w:rPr>
        <w:t xml:space="preserve"> </w:t>
      </w:r>
      <w:r w:rsidR="0060122A" w:rsidRPr="00C06D11">
        <w:rPr>
          <w:rFonts w:eastAsia="Calibri"/>
          <w:lang w:val="en-GB"/>
        </w:rPr>
        <w:t>bridge</w:t>
      </w:r>
      <w:r w:rsidRPr="00C06D11">
        <w:rPr>
          <w:rFonts w:eastAsia="Calibri"/>
          <w:lang w:val="en-GB"/>
        </w:rPr>
        <w:t>.</w:t>
      </w:r>
      <w:r w:rsidR="003B1E5D">
        <w:rPr>
          <w:rFonts w:eastAsia="Calibri"/>
          <w:lang w:val="en-GB"/>
        </w:rPr>
        <w:t xml:space="preserve"> However, the performances of the 1 Hz bridge may possibly depend on the experimental conditions encountered on-site.</w:t>
      </w:r>
    </w:p>
    <w:p w14:paraId="678E2127" w14:textId="45C8B9C8" w:rsidR="00B65148" w:rsidRPr="00C06D11" w:rsidRDefault="00B65148" w:rsidP="00F3120E">
      <w:pPr>
        <w:autoSpaceDE w:val="0"/>
        <w:autoSpaceDN w:val="0"/>
        <w:adjustRightInd w:val="0"/>
        <w:spacing w:after="600" w:line="276" w:lineRule="auto"/>
        <w:rPr>
          <w:rFonts w:eastAsia="Calibri"/>
          <w:lang w:val="en-GB"/>
        </w:rPr>
      </w:pPr>
      <w:r w:rsidRPr="00C06D11">
        <w:rPr>
          <w:rFonts w:eastAsia="Calibri"/>
          <w:lang w:val="en-GB"/>
        </w:rPr>
        <w:t>The 1 Hz</w:t>
      </w:r>
      <w:r w:rsidR="0039112E">
        <w:rPr>
          <w:rFonts w:eastAsia="Calibri"/>
          <w:lang w:val="en-GB"/>
        </w:rPr>
        <w:t xml:space="preserve"> </w:t>
      </w:r>
      <w:r w:rsidRPr="00C06D11">
        <w:rPr>
          <w:rFonts w:eastAsia="Calibri"/>
          <w:lang w:val="en-GB"/>
        </w:rPr>
        <w:t>bridge is equipped with two separate LFCCs of ratio 129:1</w:t>
      </w:r>
      <w:r w:rsidR="00D010AD" w:rsidRPr="00C06D11">
        <w:rPr>
          <w:rFonts w:eastAsia="Calibri"/>
          <w:lang w:val="en-GB"/>
        </w:rPr>
        <w:t xml:space="preserve"> and 100:1</w:t>
      </w:r>
      <w:r w:rsidR="00D11FE3" w:rsidRPr="00C06D11">
        <w:rPr>
          <w:rFonts w:eastAsia="Calibri"/>
          <w:lang w:val="en-GB"/>
        </w:rPr>
        <w:t>, having turns 2065:</w:t>
      </w:r>
      <w:r w:rsidRPr="00C06D11">
        <w:rPr>
          <w:rFonts w:eastAsia="Calibri"/>
          <w:lang w:val="en-GB"/>
        </w:rPr>
        <w:t xml:space="preserve">16 and 1500:15. The construction and performance of </w:t>
      </w:r>
      <w:r w:rsidR="0024179B" w:rsidRPr="00C06D11">
        <w:rPr>
          <w:rFonts w:eastAsia="Calibri"/>
          <w:lang w:val="en-GB"/>
        </w:rPr>
        <w:t>t</w:t>
      </w:r>
      <w:r w:rsidR="00635407">
        <w:rPr>
          <w:rFonts w:eastAsia="Calibri"/>
          <w:lang w:val="en-GB"/>
        </w:rPr>
        <w:t xml:space="preserve">hese devices are </w:t>
      </w:r>
      <w:r w:rsidR="00635407" w:rsidRPr="00E54AC8">
        <w:rPr>
          <w:rFonts w:eastAsia="Calibri"/>
          <w:lang w:val="en-GB"/>
        </w:rPr>
        <w:t>detailed in [1</w:t>
      </w:r>
      <w:r w:rsidR="00E54AC8" w:rsidRPr="00E54AC8">
        <w:rPr>
          <w:rFonts w:eastAsia="Calibri"/>
          <w:lang w:val="en-GB"/>
        </w:rPr>
        <w:t>1</w:t>
      </w:r>
      <w:r w:rsidRPr="00E54AC8">
        <w:rPr>
          <w:rFonts w:eastAsia="Calibri"/>
          <w:lang w:val="en-GB"/>
        </w:rPr>
        <w:t>,</w:t>
      </w:r>
      <w:r w:rsidR="00FF5C52" w:rsidRPr="00E54AC8">
        <w:rPr>
          <w:rFonts w:eastAsia="Calibri"/>
          <w:lang w:val="en-GB"/>
        </w:rPr>
        <w:t>1</w:t>
      </w:r>
      <w:r w:rsidR="00E54AC8" w:rsidRPr="00E54AC8">
        <w:rPr>
          <w:rFonts w:eastAsia="Calibri"/>
          <w:lang w:val="en-GB"/>
        </w:rPr>
        <w:t>2</w:t>
      </w:r>
      <w:r w:rsidRPr="00E54AC8">
        <w:rPr>
          <w:rFonts w:eastAsia="Calibri"/>
          <w:lang w:val="en-GB"/>
        </w:rPr>
        <w:t>].</w:t>
      </w:r>
    </w:p>
    <w:p w14:paraId="17A25E93" w14:textId="77777777" w:rsidR="00B65148" w:rsidRPr="009F138B" w:rsidRDefault="00B65148" w:rsidP="00BF4AA1">
      <w:pPr>
        <w:numPr>
          <w:ilvl w:val="1"/>
          <w:numId w:val="1"/>
        </w:numPr>
        <w:autoSpaceDE w:val="0"/>
        <w:autoSpaceDN w:val="0"/>
        <w:adjustRightInd w:val="0"/>
        <w:spacing w:after="200" w:line="276" w:lineRule="auto"/>
        <w:ind w:left="788" w:hanging="431"/>
        <w:rPr>
          <w:rFonts w:eastAsia="Calibri"/>
          <w:b/>
          <w:lang w:val="en-GB"/>
        </w:rPr>
      </w:pPr>
      <w:r w:rsidRPr="009F138B">
        <w:rPr>
          <w:rFonts w:eastAsia="Calibri"/>
          <w:b/>
          <w:lang w:val="en-GB"/>
        </w:rPr>
        <w:t>Transfer standards</w:t>
      </w:r>
    </w:p>
    <w:p w14:paraId="4B12FE79" w14:textId="71CF5371" w:rsidR="00B65148" w:rsidRPr="009F138B" w:rsidRDefault="00F23FD7" w:rsidP="00995C50">
      <w:pPr>
        <w:spacing w:after="160" w:line="276" w:lineRule="auto"/>
        <w:rPr>
          <w:rFonts w:eastAsia="Calibri"/>
          <w:lang w:val="en-GB"/>
        </w:rPr>
      </w:pPr>
      <w:r>
        <w:t xml:space="preserve">Four transfer resistance standards were used in the comparison: two with a nominal value of 100 Ω, one with 1 Ω, and one with 10 </w:t>
      </w:r>
      <w:proofErr w:type="spellStart"/>
      <w:r>
        <w:t>kΩ</w:t>
      </w:r>
      <w:proofErr w:type="spellEnd"/>
      <w:r>
        <w:t>.</w:t>
      </w:r>
      <w:r w:rsidR="00B65148" w:rsidRPr="009F138B">
        <w:rPr>
          <w:rFonts w:eastAsia="Calibri"/>
          <w:lang w:val="en-GB"/>
        </w:rPr>
        <w:t xml:space="preserve"> </w:t>
      </w:r>
      <w:r>
        <w:t>The measurands compared in this exercise are the values assigned by the BIPM and the PTB</w:t>
      </w:r>
      <w:r w:rsidR="00B65148" w:rsidRPr="009F138B">
        <w:rPr>
          <w:rFonts w:eastAsia="Calibri"/>
          <w:lang w:val="en-GB"/>
        </w:rPr>
        <w:t xml:space="preserve"> to </w:t>
      </w:r>
      <w:r w:rsidR="007678DF" w:rsidRPr="009F138B">
        <w:rPr>
          <w:rFonts w:eastAsia="Calibri"/>
          <w:lang w:val="en-GB"/>
        </w:rPr>
        <w:t>one of the two</w:t>
      </w:r>
      <w:r w:rsidR="00B65148" w:rsidRPr="009F138B">
        <w:rPr>
          <w:rFonts w:eastAsia="Calibri"/>
          <w:lang w:val="en-GB"/>
        </w:rPr>
        <w:t xml:space="preserve"> 100 </w:t>
      </w:r>
      <w:r w:rsidR="00B65148" w:rsidRPr="009F138B">
        <w:rPr>
          <w:rFonts w:eastAsia="Calibri"/>
          <w:lang w:val="en-GB"/>
        </w:rPr>
        <w:sym w:font="Symbol" w:char="F057"/>
      </w:r>
      <w:r w:rsidR="00B65148" w:rsidRPr="009F138B">
        <w:rPr>
          <w:rFonts w:eastAsia="Calibri"/>
          <w:lang w:val="en-GB"/>
        </w:rPr>
        <w:t xml:space="preserve"> resistor</w:t>
      </w:r>
      <w:r w:rsidR="007678DF" w:rsidRPr="009F138B">
        <w:rPr>
          <w:rFonts w:eastAsia="Calibri"/>
          <w:lang w:val="en-GB"/>
        </w:rPr>
        <w:t>s</w:t>
      </w:r>
      <w:r w:rsidR="00B65148" w:rsidRPr="009F138B">
        <w:rPr>
          <w:rFonts w:eastAsia="Calibri"/>
          <w:lang w:val="en-GB"/>
        </w:rPr>
        <w:t xml:space="preserve"> in terms of </w:t>
      </w:r>
      <w:r w:rsidR="00B65148" w:rsidRPr="009F138B">
        <w:rPr>
          <w:rFonts w:eastAsia="Calibri"/>
          <w:i/>
          <w:lang w:val="en-GB"/>
        </w:rPr>
        <w:t>R</w:t>
      </w:r>
      <w:r w:rsidR="00826847" w:rsidRPr="009F138B">
        <w:rPr>
          <w:rFonts w:eastAsia="Calibri"/>
          <w:vertAlign w:val="subscript"/>
          <w:lang w:val="en-GB"/>
        </w:rPr>
        <w:t>K</w:t>
      </w:r>
      <w:r w:rsidR="008E479E">
        <w:rPr>
          <w:rFonts w:eastAsia="Calibri"/>
          <w:lang w:val="en-GB"/>
        </w:rPr>
        <w:t xml:space="preserve">, </w:t>
      </w:r>
      <w:r w:rsidR="00B65148" w:rsidRPr="009F138B">
        <w:rPr>
          <w:rFonts w:eastAsia="Calibri"/>
          <w:lang w:val="en-GB"/>
        </w:rPr>
        <w:t xml:space="preserve">and </w:t>
      </w:r>
      <w:r w:rsidR="00555F25">
        <w:rPr>
          <w:rFonts w:eastAsia="Calibri"/>
          <w:lang w:val="en-GB"/>
        </w:rPr>
        <w:t xml:space="preserve">to </w:t>
      </w:r>
      <w:r w:rsidR="00B65148" w:rsidRPr="009F138B">
        <w:rPr>
          <w:rFonts w:eastAsia="Calibri"/>
          <w:lang w:val="en-GB"/>
        </w:rPr>
        <w:t>the two ratios 100 </w:t>
      </w:r>
      <w:r w:rsidR="00B65148" w:rsidRPr="009F138B">
        <w:rPr>
          <w:rFonts w:eastAsia="Calibri"/>
          <w:lang w:val="en-GB"/>
        </w:rPr>
        <w:sym w:font="Symbol" w:char="F057"/>
      </w:r>
      <w:r w:rsidR="00717500" w:rsidRPr="009F138B">
        <w:rPr>
          <w:rFonts w:eastAsia="Calibri"/>
          <w:lang w:val="en-GB"/>
        </w:rPr>
        <w:t>/</w:t>
      </w:r>
      <w:r w:rsidR="00B65148" w:rsidRPr="009F138B">
        <w:rPr>
          <w:rFonts w:eastAsia="Calibri"/>
          <w:lang w:val="en-GB"/>
        </w:rPr>
        <w:t>1 </w:t>
      </w:r>
      <w:r w:rsidR="00B65148" w:rsidRPr="009F138B">
        <w:rPr>
          <w:rFonts w:eastAsia="Calibri"/>
          <w:lang w:val="en-GB"/>
        </w:rPr>
        <w:sym w:font="Symbol" w:char="F057"/>
      </w:r>
      <w:r w:rsidR="00B65148" w:rsidRPr="009F138B">
        <w:rPr>
          <w:rFonts w:eastAsia="Calibri"/>
          <w:lang w:val="en-GB"/>
        </w:rPr>
        <w:t xml:space="preserve"> and 10 k</w:t>
      </w:r>
      <w:r w:rsidR="00B65148" w:rsidRPr="009F138B">
        <w:rPr>
          <w:rFonts w:eastAsia="Calibri"/>
          <w:lang w:val="en-GB"/>
        </w:rPr>
        <w:sym w:font="Symbol" w:char="F057"/>
      </w:r>
      <w:r w:rsidR="00B65148" w:rsidRPr="009F138B">
        <w:rPr>
          <w:rFonts w:eastAsia="Calibri"/>
          <w:lang w:val="en-GB"/>
        </w:rPr>
        <w:t>/100 </w:t>
      </w:r>
      <w:r w:rsidR="00B65148" w:rsidRPr="009F138B">
        <w:rPr>
          <w:rFonts w:eastAsia="Calibri"/>
          <w:lang w:val="en-GB"/>
        </w:rPr>
        <w:sym w:font="Symbol" w:char="F057"/>
      </w:r>
      <w:r w:rsidR="00B65148" w:rsidRPr="009F138B">
        <w:rPr>
          <w:rFonts w:eastAsia="Calibri"/>
          <w:lang w:val="en-GB"/>
        </w:rPr>
        <w:t>.</w:t>
      </w:r>
    </w:p>
    <w:p w14:paraId="32B95654" w14:textId="18CDC882" w:rsidR="00B65148" w:rsidRPr="009F138B" w:rsidRDefault="00B65148" w:rsidP="00995C50">
      <w:pPr>
        <w:spacing w:after="160" w:line="276" w:lineRule="auto"/>
        <w:rPr>
          <w:rFonts w:eastAsia="Calibri"/>
          <w:lang w:val="en-GB"/>
        </w:rPr>
      </w:pPr>
      <w:r w:rsidRPr="009F138B">
        <w:rPr>
          <w:rFonts w:eastAsia="Calibri"/>
          <w:lang w:val="en-GB"/>
        </w:rPr>
        <w:t xml:space="preserve">The transfer standards were provided by the BIPM. </w:t>
      </w:r>
      <w:r w:rsidR="00A13790" w:rsidRPr="009F138B">
        <w:rPr>
          <w:rFonts w:eastAsia="Calibri"/>
          <w:lang w:val="en-GB"/>
        </w:rPr>
        <w:t>The two 100 </w:t>
      </w:r>
      <w:r w:rsidR="00A13790" w:rsidRPr="009F138B">
        <w:rPr>
          <w:rFonts w:eastAsia="Calibri"/>
          <w:lang w:val="en-GB"/>
        </w:rPr>
        <w:sym w:font="Symbol" w:char="F057"/>
      </w:r>
      <w:r w:rsidR="00A13790" w:rsidRPr="009F138B">
        <w:rPr>
          <w:rFonts w:eastAsia="Calibri"/>
          <w:lang w:val="en-GB"/>
        </w:rPr>
        <w:t xml:space="preserve"> standards </w:t>
      </w:r>
      <w:r w:rsidR="00D01408" w:rsidRPr="009F138B">
        <w:rPr>
          <w:rFonts w:eastAsia="Calibri"/>
          <w:lang w:val="en-GB"/>
        </w:rPr>
        <w:t>wer</w:t>
      </w:r>
      <w:r w:rsidR="00A13790" w:rsidRPr="009F138B">
        <w:rPr>
          <w:rFonts w:eastAsia="Calibri"/>
          <w:lang w:val="en-GB"/>
        </w:rPr>
        <w:t xml:space="preserve">e </w:t>
      </w:r>
      <w:r w:rsidR="009303E4">
        <w:rPr>
          <w:rFonts w:eastAsia="Calibri"/>
          <w:lang w:val="en-GB"/>
        </w:rPr>
        <w:t xml:space="preserve">a </w:t>
      </w:r>
      <w:r w:rsidR="00A13790" w:rsidRPr="009F138B">
        <w:rPr>
          <w:rFonts w:eastAsia="Calibri"/>
          <w:lang w:val="en-GB"/>
        </w:rPr>
        <w:t xml:space="preserve">SR102 type resistor from </w:t>
      </w:r>
      <w:proofErr w:type="spellStart"/>
      <w:r w:rsidR="00A13790" w:rsidRPr="009F138B">
        <w:rPr>
          <w:rFonts w:eastAsia="Calibri"/>
          <w:lang w:val="en-GB"/>
        </w:rPr>
        <w:t>Tegam</w:t>
      </w:r>
      <w:proofErr w:type="spellEnd"/>
      <w:r w:rsidR="00A13790" w:rsidRPr="009F138B">
        <w:rPr>
          <w:rFonts w:eastAsia="Calibri"/>
          <w:lang w:val="en-GB"/>
        </w:rPr>
        <w:t xml:space="preserve"> (s/n: A 2030405SR102)</w:t>
      </w:r>
      <w:r w:rsidR="009303E4">
        <w:rPr>
          <w:rFonts w:eastAsia="Calibri"/>
          <w:lang w:val="en-GB"/>
        </w:rPr>
        <w:t xml:space="preserve"> and </w:t>
      </w:r>
      <w:r w:rsidR="00814FC2">
        <w:rPr>
          <w:rFonts w:eastAsia="Calibri"/>
          <w:lang w:val="en-GB"/>
        </w:rPr>
        <w:t xml:space="preserve">an HRU-101 type </w:t>
      </w:r>
      <w:r w:rsidR="00134FF2">
        <w:rPr>
          <w:rFonts w:eastAsia="Calibri"/>
          <w:lang w:val="en-GB"/>
        </w:rPr>
        <w:t xml:space="preserve">resistor </w:t>
      </w:r>
      <w:r w:rsidR="00814FC2">
        <w:rPr>
          <w:rFonts w:eastAsia="Calibri"/>
          <w:lang w:val="en-GB"/>
        </w:rPr>
        <w:t>from</w:t>
      </w:r>
      <w:r w:rsidR="009303E4">
        <w:rPr>
          <w:rFonts w:eastAsia="Calibri"/>
          <w:lang w:val="en-GB"/>
        </w:rPr>
        <w:t xml:space="preserve"> Alpha Electronics</w:t>
      </w:r>
      <w:r w:rsidR="009303E4" w:rsidRPr="009F138B">
        <w:rPr>
          <w:rFonts w:eastAsia="Calibri"/>
          <w:lang w:val="en-GB"/>
        </w:rPr>
        <w:t xml:space="preserve"> (s/n: </w:t>
      </w:r>
      <w:r w:rsidR="009303E4">
        <w:rPr>
          <w:rFonts w:eastAsia="Calibri"/>
          <w:lang w:val="en-GB"/>
        </w:rPr>
        <w:t>F078A</w:t>
      </w:r>
      <w:r w:rsidR="009303E4" w:rsidRPr="009F138B">
        <w:rPr>
          <w:rFonts w:eastAsia="Calibri"/>
          <w:lang w:val="en-GB"/>
        </w:rPr>
        <w:t>)</w:t>
      </w:r>
      <w:r w:rsidR="00A13790" w:rsidRPr="009F138B">
        <w:rPr>
          <w:rFonts w:eastAsia="Calibri"/>
          <w:lang w:val="en-GB"/>
        </w:rPr>
        <w:t xml:space="preserve">. </w:t>
      </w:r>
      <w:r w:rsidRPr="009F138B">
        <w:rPr>
          <w:rFonts w:eastAsia="Calibri"/>
          <w:lang w:val="en-GB"/>
        </w:rPr>
        <w:t>T</w:t>
      </w:r>
      <w:r w:rsidR="009303E4">
        <w:rPr>
          <w:rFonts w:eastAsia="Calibri"/>
          <w:lang w:val="en-GB"/>
        </w:rPr>
        <w:t>he</w:t>
      </w:r>
      <w:r w:rsidR="00A77C0B" w:rsidRPr="009F138B">
        <w:rPr>
          <w:rFonts w:eastAsia="Calibri"/>
          <w:lang w:val="en-GB"/>
        </w:rPr>
        <w:t xml:space="preserve"> 10</w:t>
      </w:r>
      <w:r w:rsidR="00814FC2">
        <w:rPr>
          <w:rFonts w:eastAsia="Calibri"/>
          <w:lang w:val="en-GB"/>
        </w:rPr>
        <w:t> </w:t>
      </w:r>
      <w:r w:rsidR="00A77C0B" w:rsidRPr="009F138B">
        <w:rPr>
          <w:rFonts w:eastAsia="Calibri"/>
          <w:lang w:val="en-GB"/>
        </w:rPr>
        <w:t>k</w:t>
      </w:r>
      <w:r w:rsidR="00A77C0B" w:rsidRPr="009F138B">
        <w:rPr>
          <w:rFonts w:eastAsia="Calibri"/>
          <w:lang w:val="en-GB"/>
        </w:rPr>
        <w:sym w:font="Symbol" w:char="F057"/>
      </w:r>
      <w:r w:rsidR="00A77C0B" w:rsidRPr="009F138B">
        <w:rPr>
          <w:rFonts w:eastAsia="Calibri"/>
          <w:lang w:val="en-GB"/>
        </w:rPr>
        <w:t xml:space="preserve"> </w:t>
      </w:r>
      <w:r w:rsidR="009303E4" w:rsidRPr="009F138B">
        <w:rPr>
          <w:rFonts w:eastAsia="Calibri"/>
          <w:lang w:val="en-GB"/>
        </w:rPr>
        <w:t xml:space="preserve">standard </w:t>
      </w:r>
      <w:r w:rsidR="00A77C0B" w:rsidRPr="009F138B">
        <w:rPr>
          <w:rFonts w:eastAsia="Calibri"/>
          <w:lang w:val="en-GB"/>
        </w:rPr>
        <w:t xml:space="preserve">was a </w:t>
      </w:r>
      <w:r w:rsidR="00814FC2">
        <w:rPr>
          <w:rFonts w:eastAsia="Calibri"/>
          <w:lang w:val="en-GB"/>
        </w:rPr>
        <w:t>SR104</w:t>
      </w:r>
      <w:r w:rsidRPr="009F138B">
        <w:rPr>
          <w:rFonts w:eastAsia="Calibri"/>
          <w:lang w:val="en-GB"/>
        </w:rPr>
        <w:t xml:space="preserve"> </w:t>
      </w:r>
      <w:r w:rsidR="00A77C0B" w:rsidRPr="009F138B">
        <w:rPr>
          <w:rFonts w:eastAsia="Calibri"/>
          <w:lang w:val="en-GB"/>
        </w:rPr>
        <w:t xml:space="preserve">type resistor from </w:t>
      </w:r>
      <w:proofErr w:type="spellStart"/>
      <w:r w:rsidR="00A77C0B" w:rsidRPr="009F138B">
        <w:rPr>
          <w:rFonts w:eastAsia="Calibri"/>
          <w:lang w:val="en-GB"/>
        </w:rPr>
        <w:t>Tegam</w:t>
      </w:r>
      <w:proofErr w:type="spellEnd"/>
      <w:r w:rsidR="00A77C0B" w:rsidRPr="009F138B">
        <w:rPr>
          <w:rFonts w:eastAsia="Calibri"/>
          <w:lang w:val="en-GB"/>
        </w:rPr>
        <w:t xml:space="preserve"> </w:t>
      </w:r>
      <w:r w:rsidRPr="009F138B">
        <w:rPr>
          <w:rFonts w:eastAsia="Calibri"/>
          <w:lang w:val="en-GB"/>
        </w:rPr>
        <w:t>(s/n: K</w:t>
      </w:r>
      <w:r w:rsidR="00C6114D" w:rsidRPr="009F138B">
        <w:rPr>
          <w:rFonts w:eastAsia="Calibri"/>
          <w:lang w:val="en-GB"/>
        </w:rPr>
        <w:t xml:space="preserve"> </w:t>
      </w:r>
      <w:r w:rsidRPr="009F138B">
        <w:rPr>
          <w:rFonts w:eastAsia="Calibri"/>
          <w:lang w:val="en-GB"/>
        </w:rPr>
        <w:t>20</w:t>
      </w:r>
      <w:r w:rsidR="00A77C0B" w:rsidRPr="009F138B">
        <w:rPr>
          <w:rFonts w:eastAsia="Calibri"/>
          <w:lang w:val="en-GB"/>
        </w:rPr>
        <w:t>1119630104)</w:t>
      </w:r>
      <w:r w:rsidR="009303E4">
        <w:rPr>
          <w:rFonts w:eastAsia="Calibri"/>
          <w:lang w:val="en-GB"/>
        </w:rPr>
        <w:t xml:space="preserve"> and the</w:t>
      </w:r>
      <w:r w:rsidR="009303E4" w:rsidRPr="009F138B">
        <w:rPr>
          <w:rFonts w:eastAsia="Calibri"/>
          <w:lang w:val="en-GB"/>
        </w:rPr>
        <w:t xml:space="preserve"> 1 </w:t>
      </w:r>
      <w:r w:rsidR="009303E4" w:rsidRPr="009F138B">
        <w:rPr>
          <w:rFonts w:eastAsia="Calibri"/>
          <w:lang w:val="en-GB"/>
        </w:rPr>
        <w:sym w:font="Symbol" w:char="F057"/>
      </w:r>
      <w:r w:rsidR="009303E4" w:rsidRPr="009F138B">
        <w:rPr>
          <w:rFonts w:eastAsia="Calibri"/>
          <w:lang w:val="en-GB"/>
        </w:rPr>
        <w:t xml:space="preserve"> was </w:t>
      </w:r>
      <w:proofErr w:type="gramStart"/>
      <w:r w:rsidR="009303E4" w:rsidRPr="009F138B">
        <w:rPr>
          <w:rFonts w:eastAsia="Calibri"/>
          <w:lang w:val="en-GB"/>
        </w:rPr>
        <w:t>a</w:t>
      </w:r>
      <w:proofErr w:type="gramEnd"/>
      <w:r w:rsidR="009303E4" w:rsidRPr="009F138B">
        <w:rPr>
          <w:rFonts w:eastAsia="Calibri"/>
          <w:lang w:val="en-GB"/>
        </w:rPr>
        <w:t xml:space="preserve"> </w:t>
      </w:r>
      <w:r w:rsidR="00814FC2">
        <w:rPr>
          <w:rFonts w:eastAsia="Calibri"/>
          <w:lang w:val="en-GB"/>
        </w:rPr>
        <w:t xml:space="preserve">HRU-1R0 type </w:t>
      </w:r>
      <w:r w:rsidR="009303E4" w:rsidRPr="009F138B">
        <w:rPr>
          <w:rFonts w:eastAsia="Calibri"/>
          <w:lang w:val="en-GB"/>
        </w:rPr>
        <w:t xml:space="preserve">resistor from </w:t>
      </w:r>
      <w:r w:rsidR="009303E4">
        <w:rPr>
          <w:rFonts w:eastAsia="Calibri"/>
          <w:lang w:val="en-GB"/>
        </w:rPr>
        <w:t>Alpha Electronics</w:t>
      </w:r>
      <w:r w:rsidR="009303E4" w:rsidRPr="009F138B">
        <w:rPr>
          <w:rFonts w:eastAsia="Calibri"/>
          <w:lang w:val="en-GB"/>
        </w:rPr>
        <w:t xml:space="preserve"> (s/n: </w:t>
      </w:r>
      <w:r w:rsidR="00814FC2">
        <w:rPr>
          <w:rFonts w:eastAsia="Calibri"/>
          <w:lang w:val="en-GB"/>
        </w:rPr>
        <w:t>F112A</w:t>
      </w:r>
      <w:r w:rsidR="009303E4" w:rsidRPr="009F138B">
        <w:rPr>
          <w:rFonts w:eastAsia="Calibri"/>
          <w:lang w:val="en-GB"/>
        </w:rPr>
        <w:t>)</w:t>
      </w:r>
      <w:r w:rsidRPr="009F138B">
        <w:rPr>
          <w:rFonts w:eastAsia="Calibri"/>
          <w:lang w:val="en-GB"/>
        </w:rPr>
        <w:t xml:space="preserve">. All </w:t>
      </w:r>
      <w:r w:rsidR="00A13790" w:rsidRPr="009F138B">
        <w:rPr>
          <w:rFonts w:eastAsia="Calibri"/>
          <w:lang w:val="en-GB"/>
        </w:rPr>
        <w:t>four</w:t>
      </w:r>
      <w:r w:rsidRPr="009F138B">
        <w:rPr>
          <w:rFonts w:eastAsia="Calibri"/>
          <w:lang w:val="en-GB"/>
        </w:rPr>
        <w:t xml:space="preserve"> resistors were fitted in individual temperature-controlled enclosures held at 25</w:t>
      </w:r>
      <w:r w:rsidR="007547C1">
        <w:rPr>
          <w:rFonts w:eastAsia="Calibri"/>
          <w:lang w:val="en-GB"/>
        </w:rPr>
        <w:t> </w:t>
      </w:r>
      <w:r w:rsidRPr="009F138B">
        <w:rPr>
          <w:rFonts w:eastAsia="Calibri"/>
          <w:lang w:val="en-GB"/>
        </w:rPr>
        <w:t xml:space="preserve">°C. The temperature-regulation system </w:t>
      </w:r>
      <w:r w:rsidR="0039112E">
        <w:rPr>
          <w:rFonts w:eastAsia="Calibri"/>
          <w:lang w:val="en-GB"/>
        </w:rPr>
        <w:t>can</w:t>
      </w:r>
      <w:r w:rsidRPr="009F138B">
        <w:rPr>
          <w:rFonts w:eastAsia="Calibri"/>
          <w:lang w:val="en-GB"/>
        </w:rPr>
        <w:t xml:space="preserve"> be powered either from the mains or from external batteries.</w:t>
      </w:r>
    </w:p>
    <w:p w14:paraId="0B319D59" w14:textId="79C2485C" w:rsidR="00B65148" w:rsidRPr="009F138B" w:rsidRDefault="00B65148" w:rsidP="00995C50">
      <w:pPr>
        <w:spacing w:after="160" w:line="276" w:lineRule="auto"/>
        <w:rPr>
          <w:rFonts w:eastAsia="Calibri"/>
          <w:lang w:val="en-GB"/>
        </w:rPr>
      </w:pPr>
      <w:r w:rsidRPr="009F138B">
        <w:rPr>
          <w:rFonts w:eastAsia="Calibri"/>
          <w:lang w:val="en-GB"/>
        </w:rPr>
        <w:t xml:space="preserve">For each of these standards, the difference between resistance values measured at 1 Hz and at ‘dc’ is small but not negligible. </w:t>
      </w:r>
      <w:r w:rsidR="00F23FD7">
        <w:rPr>
          <w:rFonts w:eastAsia="Calibri"/>
          <w:lang w:val="en-GB"/>
        </w:rPr>
        <w:t>Therefore, the same applies to the</w:t>
      </w:r>
      <w:r w:rsidR="00E6448C">
        <w:rPr>
          <w:rFonts w:eastAsia="Calibri"/>
          <w:lang w:val="en-GB"/>
        </w:rPr>
        <w:t xml:space="preserve"> ratio</w:t>
      </w:r>
      <w:r w:rsidR="00A332D0">
        <w:rPr>
          <w:rFonts w:eastAsia="Calibri"/>
          <w:lang w:val="en-GB"/>
        </w:rPr>
        <w:t>s</w:t>
      </w:r>
      <w:r w:rsidR="00E6448C">
        <w:rPr>
          <w:rFonts w:eastAsia="Calibri"/>
          <w:lang w:val="en-GB"/>
        </w:rPr>
        <w:t xml:space="preserve"> of standards such as </w:t>
      </w:r>
      <w:r w:rsidR="00E6448C" w:rsidRPr="00E6448C">
        <w:rPr>
          <w:rFonts w:eastAsia="Calibri"/>
          <w:i/>
          <w:lang w:val="en-GB"/>
        </w:rPr>
        <w:t>K</w:t>
      </w:r>
      <w:r w:rsidR="00E6448C">
        <w:rPr>
          <w:rFonts w:eastAsia="Calibri"/>
          <w:lang w:val="en-GB"/>
        </w:rPr>
        <w:t xml:space="preserve">1 and </w:t>
      </w:r>
      <w:r w:rsidR="00E6448C" w:rsidRPr="00E6448C">
        <w:rPr>
          <w:rFonts w:eastAsia="Calibri"/>
          <w:i/>
          <w:lang w:val="en-GB"/>
        </w:rPr>
        <w:t>K</w:t>
      </w:r>
      <w:r w:rsidR="00E6448C">
        <w:rPr>
          <w:rFonts w:eastAsia="Calibri"/>
          <w:lang w:val="en-GB"/>
        </w:rPr>
        <w:t xml:space="preserve">2. </w:t>
      </w:r>
      <w:r w:rsidRPr="009F138B">
        <w:rPr>
          <w:rFonts w:eastAsia="Calibri"/>
          <w:lang w:val="en-GB"/>
        </w:rPr>
        <w:t xml:space="preserve">The differences </w:t>
      </w:r>
      <w:r w:rsidR="00E75707">
        <w:rPr>
          <w:rFonts w:eastAsia="Calibri"/>
          <w:lang w:val="en-GB"/>
        </w:rPr>
        <w:t>1 Hz</w:t>
      </w:r>
      <w:proofErr w:type="gramStart"/>
      <w:r w:rsidR="00E75707">
        <w:rPr>
          <w:rFonts w:eastAsia="Calibri"/>
          <w:lang w:val="en-GB"/>
        </w:rPr>
        <w:noBreakHyphen/>
        <w:t>‘</w:t>
      </w:r>
      <w:proofErr w:type="gramEnd"/>
      <w:r w:rsidR="00E75707">
        <w:rPr>
          <w:rFonts w:eastAsia="Calibri"/>
          <w:lang w:val="en-GB"/>
        </w:rPr>
        <w:t>dc’ for</w:t>
      </w:r>
      <w:r w:rsidR="004A421C">
        <w:rPr>
          <w:rFonts w:eastAsia="Calibri"/>
          <w:lang w:val="en-GB"/>
        </w:rPr>
        <w:t xml:space="preserve"> the measurands</w:t>
      </w:r>
      <w:r w:rsidR="00E75707">
        <w:rPr>
          <w:rFonts w:eastAsia="Calibri"/>
          <w:lang w:val="en-GB"/>
        </w:rPr>
        <w:t xml:space="preserve"> </w:t>
      </w:r>
      <w:r w:rsidR="00E75707" w:rsidRPr="00E75707">
        <w:rPr>
          <w:rFonts w:eastAsia="Calibri"/>
          <w:i/>
          <w:lang w:val="en-GB"/>
        </w:rPr>
        <w:t>R</w:t>
      </w:r>
      <w:r w:rsidR="00E75707" w:rsidRPr="00E75707">
        <w:rPr>
          <w:rFonts w:eastAsia="Calibri"/>
          <w:vertAlign w:val="subscript"/>
          <w:lang w:val="en-GB"/>
        </w:rPr>
        <w:t>100</w:t>
      </w:r>
      <w:r w:rsidR="00E75707" w:rsidRPr="00E75707">
        <w:rPr>
          <w:rFonts w:eastAsia="Calibri"/>
          <w:vertAlign w:val="subscript"/>
          <w:lang w:val="en-GB"/>
        </w:rPr>
        <w:sym w:font="Symbol" w:char="F057"/>
      </w:r>
      <w:r w:rsidR="00E75707">
        <w:rPr>
          <w:rFonts w:eastAsia="Calibri"/>
          <w:lang w:val="en-GB"/>
        </w:rPr>
        <w:t xml:space="preserve">, </w:t>
      </w:r>
      <w:r w:rsidR="00E75707" w:rsidRPr="00E75707">
        <w:rPr>
          <w:rFonts w:eastAsia="Calibri"/>
          <w:i/>
          <w:lang w:val="en-GB"/>
        </w:rPr>
        <w:t>K</w:t>
      </w:r>
      <w:r w:rsidR="00E75707">
        <w:rPr>
          <w:rFonts w:eastAsia="Calibri"/>
          <w:lang w:val="en-GB"/>
        </w:rPr>
        <w:t xml:space="preserve">1 and </w:t>
      </w:r>
      <w:r w:rsidR="00E75707" w:rsidRPr="00E75707">
        <w:rPr>
          <w:rFonts w:eastAsia="Calibri"/>
          <w:i/>
          <w:lang w:val="en-GB"/>
        </w:rPr>
        <w:t>K</w:t>
      </w:r>
      <w:r w:rsidR="00E75707">
        <w:rPr>
          <w:rFonts w:eastAsia="Calibri"/>
          <w:lang w:val="en-GB"/>
        </w:rPr>
        <w:t xml:space="preserve">2 </w:t>
      </w:r>
      <w:r w:rsidRPr="009F138B">
        <w:rPr>
          <w:rFonts w:eastAsia="Calibri"/>
          <w:lang w:val="en-GB"/>
        </w:rPr>
        <w:t>were determined at the BIPM prior to the comparison. The ‘dc’ value was measured with the BIPM CCC whilst the 1 Hz value with the transportable 1</w:t>
      </w:r>
      <w:r w:rsidR="008E479E">
        <w:rPr>
          <w:rFonts w:eastAsia="Calibri"/>
          <w:lang w:val="en-GB"/>
        </w:rPr>
        <w:t> </w:t>
      </w:r>
      <w:r w:rsidRPr="009F138B">
        <w:rPr>
          <w:rFonts w:eastAsia="Calibri"/>
          <w:lang w:val="en-GB"/>
        </w:rPr>
        <w:t>Hz</w:t>
      </w:r>
      <w:r w:rsidR="00961531">
        <w:rPr>
          <w:rFonts w:eastAsia="Calibri"/>
          <w:lang w:val="en-GB"/>
        </w:rPr>
        <w:t> </w:t>
      </w:r>
      <w:r w:rsidRPr="009F138B">
        <w:rPr>
          <w:rFonts w:eastAsia="Calibri"/>
          <w:lang w:val="en-GB"/>
        </w:rPr>
        <w:t xml:space="preserve">bridge </w:t>
      </w:r>
      <w:r w:rsidR="008E479E">
        <w:rPr>
          <w:rFonts w:eastAsia="Calibri"/>
          <w:lang w:val="en-GB"/>
        </w:rPr>
        <w:t>(the same as that used for on-site measurements)</w:t>
      </w:r>
      <w:r w:rsidRPr="009F138B">
        <w:rPr>
          <w:rFonts w:eastAsia="Calibri"/>
          <w:lang w:val="en-GB"/>
        </w:rPr>
        <w:t>. The differences are applied as corrections to the measurements performed at 1 Hz meaning that the 1</w:t>
      </w:r>
      <w:r w:rsidR="0039112E">
        <w:rPr>
          <w:rFonts w:eastAsia="Calibri"/>
          <w:lang w:val="en-GB"/>
        </w:rPr>
        <w:t> </w:t>
      </w:r>
      <w:r w:rsidRPr="009F138B">
        <w:rPr>
          <w:rFonts w:eastAsia="Calibri"/>
          <w:lang w:val="en-GB"/>
        </w:rPr>
        <w:t>Hz</w:t>
      </w:r>
      <w:r w:rsidR="0039112E">
        <w:rPr>
          <w:rFonts w:eastAsia="Calibri"/>
          <w:lang w:val="en-GB"/>
        </w:rPr>
        <w:t xml:space="preserve"> </w:t>
      </w:r>
      <w:r w:rsidRPr="009F138B">
        <w:rPr>
          <w:rFonts w:eastAsia="Calibri"/>
          <w:lang w:val="en-GB"/>
        </w:rPr>
        <w:t>bridge is used as a transfer instrument referenced to the BIPM CCC.</w:t>
      </w:r>
    </w:p>
    <w:p w14:paraId="096E2817" w14:textId="2E3D8CF9" w:rsidR="00B65148" w:rsidRDefault="00B65148" w:rsidP="00D20D50">
      <w:pPr>
        <w:spacing w:after="100" w:line="276" w:lineRule="auto"/>
        <w:contextualSpacing/>
        <w:rPr>
          <w:rFonts w:eastAsia="Calibri"/>
          <w:lang w:val="en-GB"/>
        </w:rPr>
      </w:pPr>
      <w:r w:rsidRPr="009F138B">
        <w:rPr>
          <w:rFonts w:eastAsia="Calibri"/>
          <w:lang w:val="en-GB"/>
        </w:rPr>
        <w:t>The frequency corrections (1 Hz</w:t>
      </w:r>
      <w:proofErr w:type="gramStart"/>
      <w:r w:rsidR="0018424A" w:rsidRPr="009F138B">
        <w:rPr>
          <w:rFonts w:eastAsia="Calibri"/>
          <w:lang w:val="en-GB"/>
        </w:rPr>
        <w:t>-</w:t>
      </w:r>
      <w:r w:rsidRPr="009F138B">
        <w:rPr>
          <w:rFonts w:eastAsia="Calibri"/>
          <w:lang w:val="en-GB"/>
        </w:rPr>
        <w:t>‘</w:t>
      </w:r>
      <w:proofErr w:type="gramEnd"/>
      <w:r w:rsidRPr="009F138B">
        <w:rPr>
          <w:rFonts w:eastAsia="Calibri"/>
          <w:lang w:val="en-GB"/>
        </w:rPr>
        <w:t xml:space="preserve">dc’) are reported in </w:t>
      </w:r>
      <w:r w:rsidR="0039112E">
        <w:rPr>
          <w:rFonts w:eastAsia="Calibri"/>
          <w:lang w:val="en-GB"/>
        </w:rPr>
        <w:t>T</w:t>
      </w:r>
      <w:r w:rsidRPr="009F138B">
        <w:rPr>
          <w:rFonts w:eastAsia="Calibri"/>
          <w:lang w:val="en-GB"/>
        </w:rPr>
        <w:t xml:space="preserve">able 1 for </w:t>
      </w:r>
      <w:r w:rsidR="00E75707" w:rsidRPr="00E75707">
        <w:rPr>
          <w:rFonts w:eastAsia="Calibri"/>
          <w:i/>
          <w:lang w:val="en-GB"/>
        </w:rPr>
        <w:t>R</w:t>
      </w:r>
      <w:r w:rsidR="00E75707" w:rsidRPr="00E75707">
        <w:rPr>
          <w:rFonts w:eastAsia="Calibri"/>
          <w:vertAlign w:val="subscript"/>
          <w:lang w:val="en-GB"/>
        </w:rPr>
        <w:t>100</w:t>
      </w:r>
      <w:r w:rsidR="00E75707" w:rsidRPr="00E75707">
        <w:rPr>
          <w:rFonts w:eastAsia="Calibri"/>
          <w:vertAlign w:val="subscript"/>
          <w:lang w:val="en-GB"/>
        </w:rPr>
        <w:sym w:font="Symbol" w:char="F057"/>
      </w:r>
      <w:r w:rsidR="00E75707">
        <w:rPr>
          <w:rFonts w:eastAsia="Calibri"/>
          <w:lang w:val="en-GB"/>
        </w:rPr>
        <w:t xml:space="preserve">, </w:t>
      </w:r>
      <w:r w:rsidR="00E75707" w:rsidRPr="00E75707">
        <w:rPr>
          <w:rFonts w:eastAsia="Calibri"/>
          <w:i/>
          <w:lang w:val="en-GB"/>
        </w:rPr>
        <w:t>K</w:t>
      </w:r>
      <w:r w:rsidR="00E75707">
        <w:rPr>
          <w:rFonts w:eastAsia="Calibri"/>
          <w:lang w:val="en-GB"/>
        </w:rPr>
        <w:t xml:space="preserve">1 and </w:t>
      </w:r>
      <w:r w:rsidR="00E75707" w:rsidRPr="00E75707">
        <w:rPr>
          <w:rFonts w:eastAsia="Calibri"/>
          <w:i/>
          <w:lang w:val="en-GB"/>
        </w:rPr>
        <w:t>K</w:t>
      </w:r>
      <w:r w:rsidR="00E75707">
        <w:rPr>
          <w:rFonts w:eastAsia="Calibri"/>
          <w:lang w:val="en-GB"/>
        </w:rPr>
        <w:t>2</w:t>
      </w:r>
      <w:r w:rsidRPr="009F138B">
        <w:rPr>
          <w:rFonts w:eastAsia="Calibri"/>
          <w:lang w:val="en-GB"/>
        </w:rPr>
        <w:t xml:space="preserve">. </w:t>
      </w:r>
      <w:r w:rsidR="00A332D0">
        <w:rPr>
          <w:rFonts w:eastAsia="Calibri"/>
          <w:lang w:val="en-GB"/>
        </w:rPr>
        <w:t>T</w:t>
      </w:r>
      <w:r w:rsidRPr="009F138B">
        <w:rPr>
          <w:rFonts w:eastAsia="Calibri"/>
          <w:lang w:val="en-GB"/>
        </w:rPr>
        <w:t>he main possible sources contributing t</w:t>
      </w:r>
      <w:r w:rsidR="00A332D0">
        <w:rPr>
          <w:rFonts w:eastAsia="Calibri"/>
          <w:lang w:val="en-GB"/>
        </w:rPr>
        <w:t>o these</w:t>
      </w:r>
      <w:r w:rsidRPr="009F138B">
        <w:rPr>
          <w:rFonts w:eastAsia="Calibri"/>
          <w:lang w:val="en-GB"/>
        </w:rPr>
        <w:t xml:space="preserve"> correction</w:t>
      </w:r>
      <w:r w:rsidR="00A332D0">
        <w:rPr>
          <w:rFonts w:eastAsia="Calibri"/>
          <w:lang w:val="en-GB"/>
        </w:rPr>
        <w:t>s</w:t>
      </w:r>
      <w:r w:rsidRPr="009F138B">
        <w:rPr>
          <w:rFonts w:eastAsia="Calibri"/>
          <w:lang w:val="en-GB"/>
        </w:rPr>
        <w:t xml:space="preserve"> are the quantum Hall resistance (QHR), the 1 Hz</w:t>
      </w:r>
      <w:r w:rsidR="0039112E">
        <w:rPr>
          <w:rFonts w:eastAsia="Calibri"/>
          <w:lang w:val="en-GB"/>
        </w:rPr>
        <w:t> </w:t>
      </w:r>
      <w:r w:rsidRPr="009F138B">
        <w:rPr>
          <w:rFonts w:eastAsia="Calibri"/>
          <w:lang w:val="en-GB"/>
        </w:rPr>
        <w:t>bridge</w:t>
      </w:r>
      <w:r w:rsidR="00460F70">
        <w:rPr>
          <w:rFonts w:eastAsia="Calibri"/>
          <w:lang w:val="en-GB"/>
        </w:rPr>
        <w:t xml:space="preserve">, </w:t>
      </w:r>
      <w:r w:rsidRPr="009F138B">
        <w:rPr>
          <w:rFonts w:eastAsia="Calibri"/>
          <w:lang w:val="en-GB"/>
        </w:rPr>
        <w:t>the transfer standard itself</w:t>
      </w:r>
      <w:r w:rsidR="00460F70">
        <w:rPr>
          <w:rFonts w:eastAsia="Calibri"/>
          <w:lang w:val="en-GB"/>
        </w:rPr>
        <w:t xml:space="preserve"> and possibly the measuring cable</w:t>
      </w:r>
      <w:r w:rsidRPr="009F138B">
        <w:rPr>
          <w:rFonts w:eastAsia="Calibri"/>
          <w:lang w:val="en-GB"/>
        </w:rPr>
        <w:t>. Nevertheless, at 1 Hz, the frequency dependence of the QHR is negligible compared t</w:t>
      </w:r>
      <w:r w:rsidR="00555B93" w:rsidRPr="009F138B">
        <w:rPr>
          <w:rFonts w:eastAsia="Calibri"/>
          <w:lang w:val="en-GB"/>
        </w:rPr>
        <w:t xml:space="preserve">o the comparison </w:t>
      </w:r>
      <w:r w:rsidR="00555B93" w:rsidRPr="00E54AC8">
        <w:rPr>
          <w:rFonts w:eastAsia="Calibri"/>
          <w:lang w:val="en-GB"/>
        </w:rPr>
        <w:t>uncertainty [1</w:t>
      </w:r>
      <w:r w:rsidR="00E54AC8" w:rsidRPr="00E54AC8">
        <w:rPr>
          <w:rFonts w:eastAsia="Calibri"/>
          <w:lang w:val="en-GB"/>
        </w:rPr>
        <w:t>3</w:t>
      </w:r>
      <w:r w:rsidRPr="00E54AC8">
        <w:rPr>
          <w:rFonts w:eastAsia="Calibri"/>
          <w:lang w:val="en-GB"/>
        </w:rPr>
        <w:t>],</w:t>
      </w:r>
      <w:r w:rsidRPr="009F138B">
        <w:rPr>
          <w:rFonts w:eastAsia="Calibri"/>
          <w:lang w:val="en-GB"/>
        </w:rPr>
        <w:t xml:space="preserve"> and the characterization of the bridge </w:t>
      </w:r>
      <w:r w:rsidR="0039112E">
        <w:rPr>
          <w:rFonts w:eastAsia="Calibri"/>
          <w:lang w:val="en-GB"/>
        </w:rPr>
        <w:t xml:space="preserve">provides </w:t>
      </w:r>
      <w:r w:rsidRPr="009F138B">
        <w:rPr>
          <w:rFonts w:eastAsia="Calibri"/>
          <w:lang w:val="en-GB"/>
        </w:rPr>
        <w:t>evidence that its error at 1 Hz is below 1 part in 10</w:t>
      </w:r>
      <w:r w:rsidRPr="009F138B">
        <w:rPr>
          <w:rFonts w:eastAsia="Calibri"/>
          <w:vertAlign w:val="superscript"/>
          <w:lang w:val="en-GB"/>
        </w:rPr>
        <w:t>9</w:t>
      </w:r>
      <w:r w:rsidRPr="009F138B">
        <w:rPr>
          <w:rFonts w:eastAsia="Calibri"/>
          <w:lang w:val="en-GB"/>
        </w:rPr>
        <w:t xml:space="preserve">. Consequently, the frequency dependence observed is mainly </w:t>
      </w:r>
      <w:r w:rsidR="00EE177D" w:rsidRPr="005F56AF">
        <w:rPr>
          <w:rFonts w:eastAsia="Calibri"/>
          <w:lang w:val="en-GB"/>
        </w:rPr>
        <w:t>attributed</w:t>
      </w:r>
      <w:r w:rsidRPr="005F56AF">
        <w:rPr>
          <w:rFonts w:eastAsia="Calibri"/>
          <w:lang w:val="en-GB"/>
        </w:rPr>
        <w:t xml:space="preserve"> to the resistance standards themselves</w:t>
      </w:r>
      <w:r w:rsidR="00044A1F">
        <w:rPr>
          <w:rFonts w:eastAsia="Calibri"/>
          <w:lang w:val="en-GB"/>
        </w:rPr>
        <w:t xml:space="preserve"> (including their conditioning)</w:t>
      </w:r>
      <w:r w:rsidRPr="005F56AF">
        <w:rPr>
          <w:rFonts w:eastAsia="Calibri"/>
          <w:lang w:val="en-GB"/>
        </w:rPr>
        <w:t>.</w:t>
      </w:r>
    </w:p>
    <w:p w14:paraId="6204BC24" w14:textId="77777777" w:rsidR="00D20D50" w:rsidRDefault="00D20D50" w:rsidP="00D20D50">
      <w:pPr>
        <w:spacing w:after="100" w:line="276" w:lineRule="auto"/>
        <w:contextualSpacing/>
        <w:rPr>
          <w:rFonts w:eastAsia="Calibri"/>
          <w:sz w:val="16"/>
          <w:szCs w:val="10"/>
          <w:lang w:val="en-GB"/>
        </w:rPr>
      </w:pPr>
    </w:p>
    <w:p w14:paraId="6A8A4E5F" w14:textId="77777777" w:rsidR="00F3120E" w:rsidRDefault="00F3120E" w:rsidP="00D20D50">
      <w:pPr>
        <w:spacing w:after="100" w:line="276" w:lineRule="auto"/>
        <w:contextualSpacing/>
        <w:rPr>
          <w:rFonts w:eastAsia="Calibri"/>
          <w:sz w:val="16"/>
          <w:szCs w:val="10"/>
          <w:lang w:val="en-GB"/>
        </w:rPr>
      </w:pPr>
    </w:p>
    <w:p w14:paraId="7192BA20" w14:textId="77777777" w:rsidR="00F3120E" w:rsidRPr="00C966C6" w:rsidRDefault="00F3120E" w:rsidP="00D20D50">
      <w:pPr>
        <w:spacing w:after="100" w:line="276" w:lineRule="auto"/>
        <w:contextualSpacing/>
        <w:rPr>
          <w:rFonts w:eastAsia="Calibri"/>
          <w:sz w:val="16"/>
          <w:szCs w:val="1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811"/>
        <w:gridCol w:w="1644"/>
        <w:gridCol w:w="1644"/>
      </w:tblGrid>
      <w:tr w:rsidR="00B95D79" w:rsidRPr="005F56AF" w14:paraId="4B6B3A53" w14:textId="77777777" w:rsidTr="00EB75DC">
        <w:trPr>
          <w:trHeight w:hRule="exact" w:val="680"/>
          <w:jc w:val="center"/>
        </w:trPr>
        <w:tc>
          <w:tcPr>
            <w:tcW w:w="2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B29D59" w14:textId="54EA2AA7" w:rsidR="00B95D79" w:rsidRPr="005F56AF" w:rsidRDefault="00914621" w:rsidP="00B95D79">
            <w:pPr>
              <w:jc w:val="center"/>
              <w:rPr>
                <w:rFonts w:eastAsia="Calibri"/>
                <w:lang w:val="fr-FR"/>
              </w:rPr>
            </w:pPr>
            <w:r w:rsidRPr="005F56AF">
              <w:rPr>
                <w:rFonts w:eastAsia="Calibri"/>
                <w:lang w:val="fr-FR"/>
              </w:rPr>
              <w:lastRenderedPageBreak/>
              <w:t xml:space="preserve">Resistance </w:t>
            </w:r>
            <w:proofErr w:type="gramStart"/>
            <w:r w:rsidRPr="005F56AF">
              <w:rPr>
                <w:rFonts w:eastAsia="Calibri"/>
                <w:lang w:val="fr-FR"/>
              </w:rPr>
              <w:t>or</w:t>
            </w:r>
            <w:r w:rsidR="00B95D79" w:rsidRPr="005F56AF">
              <w:rPr>
                <w:rFonts w:eastAsia="Calibri"/>
                <w:lang w:val="fr-FR"/>
              </w:rPr>
              <w:t xml:space="preserve">  </w:t>
            </w:r>
            <w:proofErr w:type="spellStart"/>
            <w:r w:rsidR="00961531">
              <w:rPr>
                <w:rFonts w:eastAsia="Calibri"/>
                <w:lang w:val="fr-FR"/>
              </w:rPr>
              <w:t>r</w:t>
            </w:r>
            <w:r w:rsidR="00B95D79" w:rsidRPr="005F56AF">
              <w:rPr>
                <w:rFonts w:eastAsia="Calibri"/>
                <w:lang w:val="fr-FR"/>
              </w:rPr>
              <w:t>esistance</w:t>
            </w:r>
            <w:proofErr w:type="spellEnd"/>
            <w:proofErr w:type="gramEnd"/>
            <w:r w:rsidR="00B95D79" w:rsidRPr="005F56AF">
              <w:rPr>
                <w:rFonts w:eastAsia="Calibri"/>
                <w:lang w:val="fr-FR"/>
              </w:rPr>
              <w:t xml:space="preserve"> ratio</w:t>
            </w:r>
          </w:p>
        </w:tc>
        <w:tc>
          <w:tcPr>
            <w:tcW w:w="2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4B4B3A" w14:textId="77777777" w:rsidR="00B95D79" w:rsidRPr="00F342A5" w:rsidRDefault="00B95D79" w:rsidP="003073AF">
            <w:pPr>
              <w:jc w:val="center"/>
              <w:rPr>
                <w:rFonts w:eastAsia="Calibri"/>
                <w:lang w:val="en-GB"/>
              </w:rPr>
            </w:pPr>
            <w:r w:rsidRPr="00F342A5">
              <w:rPr>
                <w:rFonts w:eastAsia="Calibri"/>
                <w:lang w:val="en-GB"/>
              </w:rPr>
              <w:t xml:space="preserve">100 </w:t>
            </w:r>
            <w:r>
              <w:rPr>
                <w:rFonts w:eastAsia="Calibri"/>
                <w:lang w:val="fr-FR"/>
              </w:rPr>
              <w:sym w:font="Symbol" w:char="F057"/>
            </w:r>
            <w:r w:rsidRPr="00F342A5">
              <w:rPr>
                <w:rFonts w:eastAsia="Calibri"/>
                <w:lang w:val="en-GB"/>
              </w:rPr>
              <w:t xml:space="preserve"> transfer standard used</w:t>
            </w:r>
            <w:r w:rsidR="00F342A5">
              <w:rPr>
                <w:rFonts w:eastAsia="Calibri"/>
                <w:lang w:val="en-GB"/>
              </w:rPr>
              <w:t xml:space="preserve"> f</w:t>
            </w:r>
            <w:r w:rsidR="00F342A5" w:rsidRPr="00F342A5">
              <w:rPr>
                <w:rFonts w:eastAsia="Calibri"/>
                <w:lang w:val="en-GB"/>
              </w:rPr>
              <w:t>o</w:t>
            </w:r>
            <w:r w:rsidR="00F342A5">
              <w:rPr>
                <w:rFonts w:eastAsia="Calibri"/>
                <w:lang w:val="en-GB"/>
              </w:rPr>
              <w:t>r</w:t>
            </w:r>
            <w:r w:rsidR="003073AF">
              <w:rPr>
                <w:rFonts w:eastAsia="Calibri"/>
                <w:lang w:val="en-GB"/>
              </w:rPr>
              <w:t xml:space="preserve"> the com</w:t>
            </w:r>
            <w:r w:rsidR="00F342A5" w:rsidRPr="00F342A5">
              <w:rPr>
                <w:rFonts w:eastAsia="Calibri"/>
                <w:lang w:val="en-GB"/>
              </w:rPr>
              <w:t>p</w:t>
            </w:r>
            <w:r w:rsidR="003073AF">
              <w:rPr>
                <w:rFonts w:eastAsia="Calibri"/>
                <w:lang w:val="en-GB"/>
              </w:rPr>
              <w:t>a</w:t>
            </w:r>
            <w:r w:rsidR="00F342A5" w:rsidRPr="00F342A5">
              <w:rPr>
                <w:rFonts w:eastAsia="Calibri"/>
                <w:lang w:val="en-GB"/>
              </w:rPr>
              <w:t>rison</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1DF7E" w14:textId="77777777" w:rsidR="00B95D79" w:rsidRPr="005F56AF" w:rsidRDefault="00B95D79" w:rsidP="001E1B0C">
            <w:pPr>
              <w:jc w:val="center"/>
              <w:rPr>
                <w:rFonts w:eastAsia="Calibri"/>
                <w:lang w:val="fr-FR"/>
              </w:rPr>
            </w:pPr>
            <w:r w:rsidRPr="005F56AF">
              <w:rPr>
                <w:rFonts w:eastAsia="Calibri"/>
                <w:lang w:val="fr-FR"/>
              </w:rPr>
              <w:t xml:space="preserve">1 </w:t>
            </w:r>
            <w:proofErr w:type="spellStart"/>
            <w:r w:rsidRPr="005F56AF">
              <w:rPr>
                <w:rFonts w:eastAsia="Calibri"/>
                <w:lang w:val="fr-FR"/>
              </w:rPr>
              <w:t>Hz-</w:t>
            </w:r>
            <w:r w:rsidR="001E1B0C">
              <w:rPr>
                <w:rFonts w:eastAsia="Calibri"/>
                <w:lang w:val="fr-FR"/>
              </w:rPr>
              <w:t>‘dc</w:t>
            </w:r>
            <w:proofErr w:type="spellEnd"/>
            <w:r w:rsidR="001E1B0C">
              <w:rPr>
                <w:rFonts w:eastAsia="Calibri"/>
                <w:lang w:val="fr-FR"/>
              </w:rPr>
              <w:t>’ c</w:t>
            </w:r>
            <w:r w:rsidRPr="005F56AF">
              <w:rPr>
                <w:rFonts w:eastAsia="Calibri"/>
                <w:lang w:val="fr-FR"/>
              </w:rPr>
              <w:t>orre</w:t>
            </w:r>
            <w:r w:rsidR="001E1B0C">
              <w:rPr>
                <w:rFonts w:eastAsia="Calibri"/>
                <w:lang w:val="fr-FR"/>
              </w:rPr>
              <w:t>ction</w:t>
            </w:r>
            <w:r w:rsidRPr="005F56AF">
              <w:rPr>
                <w:rFonts w:eastAsia="Calibri"/>
                <w:lang w:val="fr-FR"/>
              </w:rPr>
              <w:t>/10</w:t>
            </w:r>
            <w:r w:rsidRPr="005F56AF">
              <w:rPr>
                <w:rFonts w:eastAsia="Calibri"/>
                <w:vertAlign w:val="superscript"/>
                <w:lang w:val="fr-FR"/>
              </w:rPr>
              <w:t>-9</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79C13" w14:textId="77777777" w:rsidR="00B95D79" w:rsidRPr="005F56AF" w:rsidRDefault="001E1B0C" w:rsidP="001E1B0C">
            <w:pPr>
              <w:jc w:val="center"/>
              <w:rPr>
                <w:rFonts w:eastAsia="Calibri"/>
                <w:lang w:val="fr-FR"/>
              </w:rPr>
            </w:pPr>
            <w:r>
              <w:rPr>
                <w:rFonts w:eastAsia="Calibri"/>
                <w:lang w:val="fr-FR"/>
              </w:rPr>
              <w:t xml:space="preserve">Standard </w:t>
            </w:r>
            <w:proofErr w:type="spellStart"/>
            <w:r>
              <w:rPr>
                <w:rFonts w:eastAsia="Calibri"/>
                <w:lang w:val="fr-FR"/>
              </w:rPr>
              <w:t>u</w:t>
            </w:r>
            <w:r w:rsidR="00B95D79" w:rsidRPr="005F56AF">
              <w:rPr>
                <w:rFonts w:eastAsia="Calibri"/>
                <w:lang w:val="fr-FR"/>
              </w:rPr>
              <w:t>ncertai</w:t>
            </w:r>
            <w:r>
              <w:rPr>
                <w:rFonts w:eastAsia="Calibri"/>
                <w:lang w:val="fr-FR"/>
              </w:rPr>
              <w:t>nty</w:t>
            </w:r>
            <w:proofErr w:type="spellEnd"/>
            <w:r w:rsidR="00B95D79" w:rsidRPr="005F56AF">
              <w:rPr>
                <w:rFonts w:eastAsia="Calibri"/>
                <w:lang w:val="fr-FR"/>
              </w:rPr>
              <w:t>/10</w:t>
            </w:r>
            <w:r w:rsidR="00B95D79" w:rsidRPr="005F56AF">
              <w:rPr>
                <w:rFonts w:eastAsia="Calibri"/>
                <w:vertAlign w:val="superscript"/>
                <w:lang w:val="fr-FR"/>
              </w:rPr>
              <w:t>-9</w:t>
            </w:r>
          </w:p>
        </w:tc>
      </w:tr>
      <w:tr w:rsidR="00B95D79" w:rsidRPr="005F56AF" w14:paraId="289D986A" w14:textId="77777777" w:rsidTr="00EB75DC">
        <w:trPr>
          <w:trHeight w:val="397"/>
          <w:jc w:val="center"/>
        </w:trPr>
        <w:tc>
          <w:tcPr>
            <w:tcW w:w="2982" w:type="dxa"/>
            <w:tcBorders>
              <w:top w:val="single" w:sz="4" w:space="0" w:color="auto"/>
              <w:left w:val="single" w:sz="4" w:space="0" w:color="auto"/>
              <w:bottom w:val="single" w:sz="4" w:space="0" w:color="auto"/>
              <w:right w:val="single" w:sz="4" w:space="0" w:color="auto"/>
            </w:tcBorders>
            <w:vAlign w:val="center"/>
          </w:tcPr>
          <w:p w14:paraId="6BA96F8C" w14:textId="53864844" w:rsidR="00B95D79" w:rsidRPr="005F56AF" w:rsidRDefault="00B95D79" w:rsidP="003B4E40">
            <w:pPr>
              <w:jc w:val="center"/>
              <w:rPr>
                <w:rFonts w:eastAsia="Calibri"/>
                <w:lang w:val="fr-FR"/>
              </w:rPr>
            </w:pPr>
            <w:r w:rsidRPr="005F56AF">
              <w:rPr>
                <w:rFonts w:eastAsia="Calibri"/>
                <w:lang w:val="fr-FR"/>
              </w:rPr>
              <w:t>100</w:t>
            </w:r>
            <w:r w:rsidR="009B1048">
              <w:rPr>
                <w:rFonts w:eastAsia="Calibri"/>
                <w:lang w:val="fr-FR"/>
              </w:rPr>
              <w:t> Ω</w:t>
            </w:r>
          </w:p>
        </w:tc>
        <w:tc>
          <w:tcPr>
            <w:tcW w:w="2811" w:type="dxa"/>
            <w:tcBorders>
              <w:top w:val="single" w:sz="4" w:space="0" w:color="auto"/>
              <w:left w:val="single" w:sz="4" w:space="0" w:color="auto"/>
              <w:bottom w:val="single" w:sz="4" w:space="0" w:color="auto"/>
              <w:right w:val="single" w:sz="4" w:space="0" w:color="auto"/>
            </w:tcBorders>
            <w:vAlign w:val="center"/>
          </w:tcPr>
          <w:p w14:paraId="5E292F31" w14:textId="77777777" w:rsidR="00B95D79" w:rsidRPr="005F56AF" w:rsidRDefault="00B95D79" w:rsidP="00B95D79">
            <w:pPr>
              <w:jc w:val="center"/>
              <w:rPr>
                <w:rFonts w:eastAsia="Calibri"/>
                <w:lang w:val="fr-FR"/>
              </w:rPr>
            </w:pPr>
            <w:r w:rsidRPr="009F138B">
              <w:rPr>
                <w:rFonts w:eastAsia="Calibri"/>
                <w:lang w:val="en-GB"/>
              </w:rPr>
              <w:t>s/n: A 2030405SR102</w:t>
            </w:r>
          </w:p>
        </w:tc>
        <w:tc>
          <w:tcPr>
            <w:tcW w:w="1644" w:type="dxa"/>
            <w:tcBorders>
              <w:top w:val="single" w:sz="4" w:space="0" w:color="auto"/>
              <w:left w:val="single" w:sz="4" w:space="0" w:color="auto"/>
              <w:bottom w:val="single" w:sz="4" w:space="0" w:color="auto"/>
              <w:right w:val="single" w:sz="4" w:space="0" w:color="auto"/>
            </w:tcBorders>
            <w:vAlign w:val="center"/>
          </w:tcPr>
          <w:p w14:paraId="6D0442D7" w14:textId="18F8459D" w:rsidR="00B95D79" w:rsidRPr="005F56AF" w:rsidRDefault="003E3AD9" w:rsidP="00D358A2">
            <w:pPr>
              <w:jc w:val="center"/>
              <w:rPr>
                <w:rFonts w:eastAsia="Calibri"/>
                <w:lang w:val="fr-FR"/>
              </w:rPr>
            </w:pPr>
            <w:r>
              <w:rPr>
                <w:rFonts w:eastAsia="Calibri"/>
                <w:lang w:val="fr-FR"/>
              </w:rPr>
              <w:t>6.0</w:t>
            </w:r>
          </w:p>
        </w:tc>
        <w:tc>
          <w:tcPr>
            <w:tcW w:w="1644" w:type="dxa"/>
            <w:tcBorders>
              <w:top w:val="single" w:sz="4" w:space="0" w:color="auto"/>
              <w:left w:val="single" w:sz="4" w:space="0" w:color="auto"/>
              <w:bottom w:val="single" w:sz="4" w:space="0" w:color="auto"/>
              <w:right w:val="single" w:sz="4" w:space="0" w:color="auto"/>
            </w:tcBorders>
            <w:vAlign w:val="center"/>
          </w:tcPr>
          <w:p w14:paraId="57851C5A" w14:textId="4D3385F2" w:rsidR="00555D02" w:rsidRPr="005F56AF" w:rsidRDefault="00B95D79" w:rsidP="00555D02">
            <w:pPr>
              <w:jc w:val="center"/>
              <w:rPr>
                <w:rFonts w:eastAsia="Calibri"/>
                <w:lang w:val="fr-FR"/>
              </w:rPr>
            </w:pPr>
            <w:r w:rsidRPr="005F56AF">
              <w:rPr>
                <w:rFonts w:eastAsia="Calibri"/>
                <w:lang w:val="fr-FR"/>
              </w:rPr>
              <w:t>1.</w:t>
            </w:r>
            <w:r w:rsidR="00555D02">
              <w:rPr>
                <w:rFonts w:eastAsia="Calibri"/>
                <w:lang w:val="fr-FR"/>
              </w:rPr>
              <w:t>0</w:t>
            </w:r>
          </w:p>
        </w:tc>
      </w:tr>
      <w:tr w:rsidR="00B95D79" w:rsidRPr="005F56AF" w14:paraId="39CCBA98" w14:textId="77777777" w:rsidTr="00EB75DC">
        <w:trPr>
          <w:trHeight w:val="397"/>
          <w:jc w:val="center"/>
        </w:trPr>
        <w:tc>
          <w:tcPr>
            <w:tcW w:w="2982" w:type="dxa"/>
            <w:tcBorders>
              <w:top w:val="single" w:sz="4" w:space="0" w:color="auto"/>
              <w:left w:val="single" w:sz="4" w:space="0" w:color="auto"/>
              <w:bottom w:val="single" w:sz="4" w:space="0" w:color="auto"/>
              <w:right w:val="single" w:sz="4" w:space="0" w:color="auto"/>
            </w:tcBorders>
            <w:vAlign w:val="center"/>
            <w:hideMark/>
          </w:tcPr>
          <w:p w14:paraId="40ECEDAE" w14:textId="7ABF8318" w:rsidR="00B95D79" w:rsidRPr="005F56AF" w:rsidRDefault="00B95D79" w:rsidP="003B4E40">
            <w:pPr>
              <w:jc w:val="center"/>
              <w:rPr>
                <w:rFonts w:eastAsia="Calibri"/>
                <w:lang w:val="fr-FR"/>
              </w:rPr>
            </w:pPr>
            <w:r w:rsidRPr="005F56AF">
              <w:rPr>
                <w:rFonts w:eastAsia="Calibri"/>
                <w:i/>
                <w:lang w:val="fr-FR"/>
              </w:rPr>
              <w:t>K</w:t>
            </w:r>
            <w:r w:rsidRPr="005F56AF">
              <w:rPr>
                <w:rFonts w:eastAsia="Calibri"/>
                <w:lang w:val="fr-FR"/>
              </w:rPr>
              <w:t>1</w:t>
            </w:r>
          </w:p>
        </w:tc>
        <w:tc>
          <w:tcPr>
            <w:tcW w:w="2811" w:type="dxa"/>
            <w:tcBorders>
              <w:top w:val="single" w:sz="4" w:space="0" w:color="auto"/>
              <w:left w:val="single" w:sz="4" w:space="0" w:color="auto"/>
              <w:bottom w:val="single" w:sz="4" w:space="0" w:color="auto"/>
              <w:right w:val="single" w:sz="4" w:space="0" w:color="auto"/>
            </w:tcBorders>
            <w:vAlign w:val="center"/>
            <w:hideMark/>
          </w:tcPr>
          <w:p w14:paraId="5C66F783" w14:textId="4CA3805E" w:rsidR="00B95D79" w:rsidRPr="005F56AF" w:rsidRDefault="0080547E" w:rsidP="00B95D79">
            <w:pPr>
              <w:jc w:val="center"/>
              <w:rPr>
                <w:rFonts w:eastAsia="Calibri"/>
                <w:lang w:val="fr-FR"/>
              </w:rPr>
            </w:pPr>
            <w:r w:rsidRPr="009F138B">
              <w:rPr>
                <w:rFonts w:eastAsia="Calibri"/>
                <w:lang w:val="en-GB"/>
              </w:rPr>
              <w:t>s/n: A 2030405SR102</w:t>
            </w:r>
          </w:p>
        </w:tc>
        <w:tc>
          <w:tcPr>
            <w:tcW w:w="1644" w:type="dxa"/>
            <w:tcBorders>
              <w:top w:val="single" w:sz="4" w:space="0" w:color="auto"/>
              <w:left w:val="single" w:sz="4" w:space="0" w:color="auto"/>
              <w:bottom w:val="single" w:sz="4" w:space="0" w:color="auto"/>
              <w:right w:val="single" w:sz="4" w:space="0" w:color="auto"/>
            </w:tcBorders>
            <w:vAlign w:val="center"/>
            <w:hideMark/>
          </w:tcPr>
          <w:p w14:paraId="75324B7B" w14:textId="46D1D727" w:rsidR="00B95D79" w:rsidRPr="005F56AF" w:rsidRDefault="003E3AD9" w:rsidP="00B95D79">
            <w:pPr>
              <w:jc w:val="center"/>
              <w:rPr>
                <w:rFonts w:eastAsia="Calibri"/>
                <w:lang w:val="fr-FR"/>
              </w:rPr>
            </w:pPr>
            <w:r>
              <w:rPr>
                <w:rFonts w:eastAsia="Calibri"/>
                <w:lang w:val="fr-FR"/>
              </w:rPr>
              <w:t>1.0</w:t>
            </w:r>
          </w:p>
        </w:tc>
        <w:tc>
          <w:tcPr>
            <w:tcW w:w="1644" w:type="dxa"/>
            <w:tcBorders>
              <w:top w:val="single" w:sz="4" w:space="0" w:color="auto"/>
              <w:left w:val="single" w:sz="4" w:space="0" w:color="auto"/>
              <w:bottom w:val="single" w:sz="4" w:space="0" w:color="auto"/>
              <w:right w:val="single" w:sz="4" w:space="0" w:color="auto"/>
            </w:tcBorders>
            <w:vAlign w:val="center"/>
          </w:tcPr>
          <w:p w14:paraId="2586A74B" w14:textId="15EA03E8" w:rsidR="00B95D79" w:rsidRPr="005F56AF" w:rsidRDefault="00B95D79" w:rsidP="00B95D79">
            <w:pPr>
              <w:jc w:val="center"/>
              <w:rPr>
                <w:rFonts w:eastAsia="Calibri"/>
                <w:lang w:val="fr-FR"/>
              </w:rPr>
            </w:pPr>
            <w:r w:rsidRPr="005F56AF">
              <w:rPr>
                <w:rFonts w:eastAsia="Calibri"/>
                <w:lang w:val="fr-FR"/>
              </w:rPr>
              <w:t>1.0</w:t>
            </w:r>
          </w:p>
        </w:tc>
      </w:tr>
      <w:tr w:rsidR="00B95D79" w:rsidRPr="005F56AF" w14:paraId="65BC129E" w14:textId="77777777" w:rsidTr="00EB75DC">
        <w:trPr>
          <w:trHeight w:val="397"/>
          <w:jc w:val="center"/>
        </w:trPr>
        <w:tc>
          <w:tcPr>
            <w:tcW w:w="2982" w:type="dxa"/>
            <w:tcBorders>
              <w:top w:val="single" w:sz="4" w:space="0" w:color="auto"/>
              <w:left w:val="single" w:sz="4" w:space="0" w:color="auto"/>
              <w:bottom w:val="single" w:sz="4" w:space="0" w:color="auto"/>
              <w:right w:val="single" w:sz="4" w:space="0" w:color="auto"/>
            </w:tcBorders>
            <w:vAlign w:val="center"/>
            <w:hideMark/>
          </w:tcPr>
          <w:p w14:paraId="7E1F2498" w14:textId="4E1A8B31" w:rsidR="00B95D79" w:rsidRPr="005F56AF" w:rsidRDefault="00B95D79" w:rsidP="003B4E40">
            <w:pPr>
              <w:jc w:val="center"/>
              <w:rPr>
                <w:rFonts w:eastAsia="Calibri"/>
                <w:lang w:val="fr-FR"/>
              </w:rPr>
            </w:pPr>
            <w:r w:rsidRPr="005F56AF">
              <w:rPr>
                <w:rFonts w:eastAsia="Calibri"/>
                <w:i/>
                <w:lang w:val="fr-FR"/>
              </w:rPr>
              <w:t>K</w:t>
            </w:r>
            <w:r w:rsidRPr="005F56AF">
              <w:rPr>
                <w:rFonts w:eastAsia="Calibri"/>
                <w:lang w:val="fr-FR"/>
              </w:rPr>
              <w:t>2</w:t>
            </w:r>
          </w:p>
        </w:tc>
        <w:tc>
          <w:tcPr>
            <w:tcW w:w="2811" w:type="dxa"/>
            <w:tcBorders>
              <w:top w:val="single" w:sz="4" w:space="0" w:color="auto"/>
              <w:left w:val="single" w:sz="4" w:space="0" w:color="auto"/>
              <w:bottom w:val="single" w:sz="4" w:space="0" w:color="auto"/>
              <w:right w:val="single" w:sz="4" w:space="0" w:color="auto"/>
            </w:tcBorders>
            <w:vAlign w:val="center"/>
            <w:hideMark/>
          </w:tcPr>
          <w:p w14:paraId="0BCBD116" w14:textId="133B1473" w:rsidR="00B95D79" w:rsidRPr="005F56AF" w:rsidRDefault="00B95D79" w:rsidP="00B95D79">
            <w:pPr>
              <w:jc w:val="center"/>
              <w:rPr>
                <w:rFonts w:eastAsia="Calibri"/>
                <w:lang w:val="fr-FR"/>
              </w:rPr>
            </w:pPr>
            <w:r w:rsidRPr="009F138B">
              <w:rPr>
                <w:rFonts w:eastAsia="Calibri"/>
                <w:lang w:val="en-GB"/>
              </w:rPr>
              <w:t>s/n: </w:t>
            </w:r>
            <w:r w:rsidR="00051A18">
              <w:rPr>
                <w:rFonts w:eastAsia="Calibri"/>
                <w:lang w:val="en-GB"/>
              </w:rPr>
              <w:t>F078A</w:t>
            </w:r>
          </w:p>
        </w:tc>
        <w:tc>
          <w:tcPr>
            <w:tcW w:w="1644" w:type="dxa"/>
            <w:tcBorders>
              <w:top w:val="single" w:sz="4" w:space="0" w:color="auto"/>
              <w:left w:val="single" w:sz="4" w:space="0" w:color="auto"/>
              <w:bottom w:val="single" w:sz="4" w:space="0" w:color="auto"/>
              <w:right w:val="single" w:sz="4" w:space="0" w:color="auto"/>
            </w:tcBorders>
            <w:vAlign w:val="center"/>
            <w:hideMark/>
          </w:tcPr>
          <w:p w14:paraId="2520E1D4" w14:textId="2031C972" w:rsidR="00B95D79" w:rsidRPr="005F56AF" w:rsidRDefault="00A27C43" w:rsidP="00B95D79">
            <w:pPr>
              <w:jc w:val="center"/>
              <w:rPr>
                <w:rFonts w:eastAsia="Calibri"/>
                <w:lang w:val="fr-FR"/>
              </w:rPr>
            </w:pPr>
            <w:r>
              <w:rPr>
                <w:rFonts w:eastAsia="Calibri"/>
                <w:lang w:val="fr-FR"/>
              </w:rPr>
              <w:t>-</w:t>
            </w:r>
            <w:r w:rsidR="003E3AD9">
              <w:rPr>
                <w:rFonts w:eastAsia="Calibri"/>
                <w:lang w:val="fr-FR"/>
              </w:rPr>
              <w:t>4.7</w:t>
            </w:r>
          </w:p>
        </w:tc>
        <w:tc>
          <w:tcPr>
            <w:tcW w:w="1644" w:type="dxa"/>
            <w:tcBorders>
              <w:top w:val="single" w:sz="4" w:space="0" w:color="auto"/>
              <w:left w:val="single" w:sz="4" w:space="0" w:color="auto"/>
              <w:bottom w:val="single" w:sz="4" w:space="0" w:color="auto"/>
              <w:right w:val="single" w:sz="4" w:space="0" w:color="auto"/>
            </w:tcBorders>
            <w:vAlign w:val="center"/>
          </w:tcPr>
          <w:p w14:paraId="79845BA0" w14:textId="4997B941" w:rsidR="00B95D79" w:rsidRPr="005F56AF" w:rsidRDefault="00C716DE" w:rsidP="00B95D79">
            <w:pPr>
              <w:jc w:val="center"/>
              <w:rPr>
                <w:rFonts w:eastAsia="Calibri"/>
                <w:lang w:val="fr-FR"/>
              </w:rPr>
            </w:pPr>
            <w:r>
              <w:rPr>
                <w:rFonts w:eastAsia="Calibri"/>
                <w:lang w:val="fr-FR"/>
              </w:rPr>
              <w:t>1.5</w:t>
            </w:r>
          </w:p>
        </w:tc>
      </w:tr>
    </w:tbl>
    <w:p w14:paraId="7B231D39" w14:textId="77777777" w:rsidR="00B65148" w:rsidRPr="00C966C6" w:rsidRDefault="00B65148" w:rsidP="00EF12E7">
      <w:pPr>
        <w:spacing w:line="276" w:lineRule="auto"/>
        <w:ind w:left="142"/>
        <w:contextualSpacing/>
        <w:rPr>
          <w:rFonts w:eastAsia="Calibri"/>
          <w:sz w:val="12"/>
          <w:lang w:val="en-GB"/>
        </w:rPr>
      </w:pPr>
      <w:r w:rsidRPr="00C966C6">
        <w:rPr>
          <w:rFonts w:eastAsia="Calibri"/>
          <w:sz w:val="12"/>
          <w:lang w:val="en-GB"/>
        </w:rPr>
        <w:t xml:space="preserve"> </w:t>
      </w:r>
    </w:p>
    <w:p w14:paraId="0D250E25" w14:textId="23A1D60D" w:rsidR="00B65148" w:rsidRPr="005F56AF" w:rsidRDefault="00B65148" w:rsidP="00386511">
      <w:pPr>
        <w:spacing w:after="200" w:line="276" w:lineRule="auto"/>
        <w:contextualSpacing/>
        <w:rPr>
          <w:rFonts w:eastAsia="Calibri"/>
          <w:lang w:val="en-GB"/>
        </w:rPr>
      </w:pPr>
      <w:r w:rsidRPr="005F56AF">
        <w:rPr>
          <w:rFonts w:eastAsia="Calibri"/>
          <w:lang w:val="en-GB"/>
        </w:rPr>
        <w:t>Table 1: Value of the 1 Hz</w:t>
      </w:r>
      <w:r w:rsidR="00124FB4" w:rsidRPr="005F56AF">
        <w:rPr>
          <w:rFonts w:eastAsia="Calibri"/>
          <w:lang w:val="en-GB"/>
        </w:rPr>
        <w:t xml:space="preserve"> to ‘dc’ corrections</w:t>
      </w:r>
      <w:r w:rsidRPr="005F56AF">
        <w:rPr>
          <w:rFonts w:eastAsia="Calibri"/>
          <w:lang w:val="en-GB"/>
        </w:rPr>
        <w:t xml:space="preserve"> applied to the BIPM measurements carried out at 1 Hz</w:t>
      </w:r>
      <w:r w:rsidR="00EF12E7">
        <w:rPr>
          <w:rFonts w:eastAsia="Calibri"/>
          <w:lang w:val="en-GB"/>
        </w:rPr>
        <w:t xml:space="preserve"> </w:t>
      </w:r>
      <w:r w:rsidR="00124FB4" w:rsidRPr="005F56AF">
        <w:rPr>
          <w:rFonts w:eastAsia="Calibri"/>
          <w:lang w:val="en-GB"/>
        </w:rPr>
        <w:t>(Value(‘dc</w:t>
      </w:r>
      <w:proofErr w:type="gramStart"/>
      <w:r w:rsidR="00124FB4" w:rsidRPr="005F56AF">
        <w:rPr>
          <w:rFonts w:eastAsia="Calibri"/>
          <w:lang w:val="en-GB"/>
        </w:rPr>
        <w:t>’)=Value(</w:t>
      </w:r>
      <w:proofErr w:type="gramEnd"/>
      <w:r w:rsidR="00124FB4" w:rsidRPr="005F56AF">
        <w:rPr>
          <w:rFonts w:eastAsia="Calibri"/>
          <w:lang w:val="en-GB"/>
        </w:rPr>
        <w:t xml:space="preserve">1 </w:t>
      </w:r>
      <w:r w:rsidR="001B6F39" w:rsidRPr="005F56AF">
        <w:rPr>
          <w:rFonts w:eastAsia="Calibri"/>
          <w:lang w:val="en-GB"/>
        </w:rPr>
        <w:t>Hz)</w:t>
      </w:r>
      <w:r w:rsidR="001B6F39">
        <w:rPr>
          <w:rFonts w:eastAsia="Calibri"/>
          <w:lang w:val="en-GB"/>
        </w:rPr>
        <w:sym w:font="Symbol" w:char="F02B"/>
      </w:r>
      <w:r w:rsidR="001B6F39">
        <w:rPr>
          <w:rFonts w:eastAsia="Calibri"/>
          <w:lang w:val="en-GB"/>
        </w:rPr>
        <w:t xml:space="preserve"> </w:t>
      </w:r>
      <w:r w:rsidR="00124FB4" w:rsidRPr="005F56AF">
        <w:rPr>
          <w:rFonts w:eastAsia="Calibri"/>
          <w:lang w:val="en-GB"/>
        </w:rPr>
        <w:t>Correction)</w:t>
      </w:r>
      <w:r w:rsidRPr="005F56AF">
        <w:rPr>
          <w:rFonts w:eastAsia="Calibri"/>
          <w:lang w:val="en-GB"/>
        </w:rPr>
        <w:t>. These values are specif</w:t>
      </w:r>
      <w:r w:rsidR="00EF12E7">
        <w:rPr>
          <w:rFonts w:eastAsia="Calibri"/>
          <w:lang w:val="en-GB"/>
        </w:rPr>
        <w:t>ic to the standards used in th</w:t>
      </w:r>
      <w:r w:rsidR="00D20D50">
        <w:rPr>
          <w:rFonts w:eastAsia="Calibri"/>
          <w:lang w:val="en-GB"/>
        </w:rPr>
        <w:t>is</w:t>
      </w:r>
      <w:r w:rsidRPr="005F56AF">
        <w:rPr>
          <w:rFonts w:eastAsia="Calibri"/>
          <w:lang w:val="en-GB"/>
        </w:rPr>
        <w:t xml:space="preserve"> comparison.</w:t>
      </w:r>
    </w:p>
    <w:p w14:paraId="619C4D6C" w14:textId="77777777" w:rsidR="00B65148" w:rsidRPr="00F3120E" w:rsidRDefault="00B65148" w:rsidP="00B65148">
      <w:pPr>
        <w:spacing w:after="200" w:line="276" w:lineRule="auto"/>
        <w:ind w:left="284"/>
        <w:contextualSpacing/>
        <w:rPr>
          <w:rFonts w:eastAsia="Calibri"/>
          <w:sz w:val="24"/>
          <w:szCs w:val="40"/>
          <w:lang w:val="en-GB"/>
        </w:rPr>
      </w:pPr>
    </w:p>
    <w:p w14:paraId="445319FA" w14:textId="48779F2F" w:rsidR="00B65148" w:rsidRPr="002C739C" w:rsidRDefault="00B65148" w:rsidP="00C966C6">
      <w:pPr>
        <w:spacing w:line="276" w:lineRule="auto"/>
        <w:rPr>
          <w:rFonts w:eastAsia="Calibri"/>
          <w:lang w:val="en-GB"/>
        </w:rPr>
      </w:pPr>
      <w:r w:rsidRPr="005F56AF">
        <w:rPr>
          <w:rFonts w:eastAsia="Calibri"/>
          <w:lang w:val="en-GB"/>
        </w:rPr>
        <w:t>For the sake of completeness, it must be noted that the ‘dc’ resistance value (or ratio) measured with the BIPM CCC</w:t>
      </w:r>
      <w:r w:rsidR="00D511F4">
        <w:rPr>
          <w:rFonts w:eastAsia="Calibri"/>
          <w:lang w:val="en-GB"/>
        </w:rPr>
        <w:t xml:space="preserve"> </w:t>
      </w:r>
      <w:r w:rsidRPr="005F56AF">
        <w:rPr>
          <w:rFonts w:eastAsia="Calibri"/>
          <w:lang w:val="en-GB"/>
        </w:rPr>
        <w:t xml:space="preserve">bridge results from a current signal </w:t>
      </w:r>
      <w:r w:rsidR="005F56AF" w:rsidRPr="005F56AF">
        <w:rPr>
          <w:rFonts w:eastAsia="Calibri"/>
          <w:lang w:val="en-GB"/>
        </w:rPr>
        <w:t>driven</w:t>
      </w:r>
      <w:r w:rsidRPr="005F56AF">
        <w:rPr>
          <w:rFonts w:eastAsia="Calibri"/>
          <w:lang w:val="en-GB"/>
        </w:rPr>
        <w:t xml:space="preserve"> through the resistors having polarity reversals with a waiting time</w:t>
      </w:r>
      <w:r w:rsidR="00F755C3" w:rsidRPr="005F56AF">
        <w:rPr>
          <w:rFonts w:eastAsia="Calibri"/>
          <w:lang w:val="en-GB"/>
        </w:rPr>
        <w:t xml:space="preserve"> </w:t>
      </w:r>
      <w:r w:rsidR="00F23FD7">
        <w:rPr>
          <w:rFonts w:eastAsia="Calibri"/>
          <w:lang w:val="en-GB"/>
        </w:rPr>
        <w:t>at</w:t>
      </w:r>
      <w:r w:rsidR="00F23FD7" w:rsidRPr="005F56AF">
        <w:rPr>
          <w:rFonts w:eastAsia="Calibri"/>
          <w:lang w:val="en-GB"/>
        </w:rPr>
        <w:t xml:space="preserve"> </w:t>
      </w:r>
      <w:r w:rsidR="00F755C3" w:rsidRPr="005F56AF">
        <w:rPr>
          <w:rFonts w:eastAsia="Calibri"/>
          <w:lang w:val="en-GB"/>
        </w:rPr>
        <w:t>zero</w:t>
      </w:r>
      <w:r w:rsidR="00F23FD7">
        <w:rPr>
          <w:rFonts w:eastAsia="Calibri"/>
          <w:lang w:val="en-GB"/>
        </w:rPr>
        <w:t xml:space="preserve"> (36 s)</w:t>
      </w:r>
      <w:r w:rsidRPr="005F56AF">
        <w:rPr>
          <w:rFonts w:eastAsia="Calibri"/>
          <w:lang w:val="en-GB"/>
        </w:rPr>
        <w:t xml:space="preserve"> between polarity inversions, cf. </w:t>
      </w:r>
      <w:r w:rsidR="00961531">
        <w:rPr>
          <w:rFonts w:eastAsia="Calibri"/>
          <w:lang w:val="en-GB"/>
        </w:rPr>
        <w:t>F</w:t>
      </w:r>
      <w:r w:rsidRPr="005F56AF">
        <w:rPr>
          <w:rFonts w:eastAsia="Calibri"/>
          <w:lang w:val="en-GB"/>
        </w:rPr>
        <w:t xml:space="preserve">igure 2. The polarity reversal frequency is </w:t>
      </w:r>
      <w:r w:rsidR="002863C3">
        <w:rPr>
          <w:rFonts w:eastAsia="Calibri"/>
          <w:lang w:val="en-GB"/>
        </w:rPr>
        <w:t>on</w:t>
      </w:r>
      <w:r w:rsidR="002863C3" w:rsidRPr="005F56AF">
        <w:rPr>
          <w:rFonts w:eastAsia="Calibri"/>
          <w:lang w:val="en-GB"/>
        </w:rPr>
        <w:t xml:space="preserve"> </w:t>
      </w:r>
      <w:r w:rsidRPr="005F56AF">
        <w:rPr>
          <w:rFonts w:eastAsia="Calibri"/>
          <w:lang w:val="en-GB"/>
        </w:rPr>
        <w:t>the order of 3 </w:t>
      </w:r>
      <w:proofErr w:type="spellStart"/>
      <w:r w:rsidRPr="005F56AF">
        <w:rPr>
          <w:rFonts w:eastAsia="Calibri"/>
          <w:lang w:val="en-GB"/>
        </w:rPr>
        <w:t>mHz</w:t>
      </w:r>
      <w:proofErr w:type="spellEnd"/>
      <w:r w:rsidRPr="005F56AF">
        <w:rPr>
          <w:rFonts w:eastAsia="Calibri"/>
          <w:lang w:val="en-GB"/>
        </w:rPr>
        <w:t xml:space="preserve"> (</w:t>
      </w:r>
      <w:r w:rsidR="00FF5C52" w:rsidRPr="005F56AF">
        <w:rPr>
          <w:rFonts w:ascii="Cambria Math" w:eastAsia="Calibri" w:hAnsi="Cambria Math"/>
          <w:lang w:val="en-GB"/>
        </w:rPr>
        <w:t xml:space="preserve">about </w:t>
      </w:r>
      <w:r w:rsidRPr="005F56AF">
        <w:rPr>
          <w:rFonts w:eastAsia="Calibri"/>
          <w:lang w:val="en-GB"/>
        </w:rPr>
        <w:t>340 s cycle period) and the measurements are sampled only during</w:t>
      </w:r>
      <w:r w:rsidR="00F23FD7">
        <w:rPr>
          <w:rFonts w:eastAsia="Calibri"/>
          <w:lang w:val="en-GB"/>
        </w:rPr>
        <w:t xml:space="preserve"> the last</w:t>
      </w:r>
      <w:r w:rsidRPr="005F56AF">
        <w:rPr>
          <w:rFonts w:eastAsia="Calibri"/>
          <w:lang w:val="en-GB"/>
        </w:rPr>
        <w:t xml:space="preserve"> 100</w:t>
      </w:r>
      <w:r w:rsidR="00747645">
        <w:rPr>
          <w:rFonts w:eastAsia="Calibri"/>
          <w:lang w:val="en-GB"/>
        </w:rPr>
        <w:t> </w:t>
      </w:r>
      <w:r w:rsidRPr="005F56AF">
        <w:rPr>
          <w:rFonts w:eastAsia="Calibri"/>
          <w:lang w:val="en-GB"/>
        </w:rPr>
        <w:t>s before the c</w:t>
      </w:r>
      <w:r w:rsidRPr="002C739C">
        <w:rPr>
          <w:rFonts w:eastAsia="Calibri"/>
          <w:lang w:val="en-GB"/>
        </w:rPr>
        <w:t xml:space="preserve">hange of polarity. </w:t>
      </w:r>
    </w:p>
    <w:p w14:paraId="43185B52" w14:textId="40F887AE" w:rsidR="00B65148" w:rsidRPr="002C739C" w:rsidRDefault="00B65148" w:rsidP="00BC0373">
      <w:pPr>
        <w:spacing w:line="276" w:lineRule="auto"/>
        <w:rPr>
          <w:rFonts w:eastAsia="Calibri"/>
          <w:lang w:val="en-GB"/>
        </w:rPr>
      </w:pPr>
      <w:r w:rsidRPr="002C739C">
        <w:rPr>
          <w:rFonts w:eastAsia="Calibri"/>
          <w:lang w:val="en-GB"/>
        </w:rPr>
        <w:t xml:space="preserve">Previous characterization measurements of the </w:t>
      </w:r>
      <w:r w:rsidRPr="002C739C">
        <w:rPr>
          <w:rFonts w:eastAsia="Calibri"/>
          <w:i/>
          <w:lang w:val="en-GB"/>
        </w:rPr>
        <w:t>R</w:t>
      </w:r>
      <w:r w:rsidRPr="002C739C">
        <w:rPr>
          <w:rFonts w:eastAsia="Calibri"/>
          <w:vertAlign w:val="subscript"/>
          <w:lang w:val="en-GB"/>
        </w:rPr>
        <w:t>H</w:t>
      </w:r>
      <w:r w:rsidR="00F755C3" w:rsidRPr="002C739C">
        <w:rPr>
          <w:rFonts w:eastAsia="Calibri"/>
          <w:lang w:val="en-GB"/>
        </w:rPr>
        <w:t>(2)/</w:t>
      </w:r>
      <w:r w:rsidRPr="002C739C">
        <w:rPr>
          <w:rFonts w:eastAsia="Calibri"/>
          <w:lang w:val="en-GB"/>
        </w:rPr>
        <w:t xml:space="preserve">100 </w:t>
      </w:r>
      <w:r w:rsidRPr="002C739C">
        <w:rPr>
          <w:rFonts w:eastAsia="Calibri"/>
          <w:lang w:val="en-GB"/>
        </w:rPr>
        <w:sym w:font="Symbol" w:char="F057"/>
      </w:r>
      <w:r w:rsidRPr="002C739C">
        <w:rPr>
          <w:rFonts w:eastAsia="Calibri"/>
          <w:lang w:val="en-GB"/>
        </w:rPr>
        <w:t xml:space="preserve"> </w:t>
      </w:r>
      <w:r w:rsidR="00213379">
        <w:rPr>
          <w:rFonts w:eastAsia="Calibri"/>
          <w:lang w:val="en-GB"/>
        </w:rPr>
        <w:t xml:space="preserve">(where </w:t>
      </w:r>
      <w:r w:rsidR="00213379" w:rsidRPr="003B4E40">
        <w:rPr>
          <w:rFonts w:eastAsia="Calibri"/>
          <w:i/>
          <w:iCs/>
          <w:lang w:val="en-GB"/>
        </w:rPr>
        <w:t>R</w:t>
      </w:r>
      <w:r w:rsidR="00213379" w:rsidRPr="003B4E40">
        <w:rPr>
          <w:rFonts w:eastAsia="Calibri"/>
          <w:vertAlign w:val="subscript"/>
          <w:lang w:val="en-GB"/>
        </w:rPr>
        <w:t>H</w:t>
      </w:r>
      <w:r w:rsidR="00213379" w:rsidRPr="00213379">
        <w:rPr>
          <w:rFonts w:eastAsia="Calibri"/>
          <w:lang w:val="en-GB"/>
        </w:rPr>
        <w:t>(2)</w:t>
      </w:r>
      <w:r w:rsidR="00B84EAB">
        <w:rPr>
          <w:rFonts w:eastAsia="Calibri"/>
          <w:lang w:val="en-GB"/>
        </w:rPr>
        <w:t xml:space="preserve"> = </w:t>
      </w:r>
      <w:r w:rsidR="00B84EAB" w:rsidRPr="003B4E40">
        <w:rPr>
          <w:rFonts w:eastAsia="Calibri"/>
          <w:i/>
          <w:iCs/>
          <w:lang w:val="en-GB"/>
        </w:rPr>
        <w:t>R</w:t>
      </w:r>
      <w:r w:rsidR="00B84EAB" w:rsidRPr="003B4E40">
        <w:rPr>
          <w:rFonts w:eastAsia="Calibri"/>
          <w:vertAlign w:val="subscript"/>
          <w:lang w:val="en-GB"/>
        </w:rPr>
        <w:t>K</w:t>
      </w:r>
      <w:r w:rsidR="00B84EAB">
        <w:rPr>
          <w:rFonts w:eastAsia="Calibri"/>
          <w:lang w:val="en-GB"/>
        </w:rPr>
        <w:t>/2</w:t>
      </w:r>
      <w:r w:rsidR="00213379" w:rsidRPr="00213379">
        <w:rPr>
          <w:rFonts w:eastAsia="Calibri"/>
          <w:lang w:val="en-GB"/>
        </w:rPr>
        <w:t xml:space="preserve"> corre</w:t>
      </w:r>
      <w:r w:rsidR="00F32F75">
        <w:rPr>
          <w:rFonts w:eastAsia="Calibri"/>
          <w:lang w:val="en-GB"/>
        </w:rPr>
        <w:t>s</w:t>
      </w:r>
      <w:r w:rsidR="00213379" w:rsidRPr="00213379">
        <w:rPr>
          <w:rFonts w:eastAsia="Calibri"/>
          <w:lang w:val="en-GB"/>
        </w:rPr>
        <w:t xml:space="preserve">ponds to the value of the </w:t>
      </w:r>
      <w:r w:rsidR="00213379">
        <w:rPr>
          <w:rFonts w:eastAsia="Calibri"/>
          <w:lang w:val="en-GB"/>
        </w:rPr>
        <w:t>QHR</w:t>
      </w:r>
      <w:r w:rsidR="00213379" w:rsidRPr="00213379">
        <w:rPr>
          <w:rFonts w:eastAsia="Calibri"/>
          <w:lang w:val="en-GB"/>
        </w:rPr>
        <w:t xml:space="preserve"> for a filling factor </w:t>
      </w:r>
      <w:r w:rsidR="00F32F75">
        <w:rPr>
          <w:rFonts w:eastAsia="Calibri"/>
          <w:i/>
          <w:iCs/>
          <w:lang w:val="en-GB"/>
        </w:rPr>
        <w:t>i</w:t>
      </w:r>
      <w:r w:rsidR="00213379">
        <w:rPr>
          <w:rFonts w:eastAsia="Calibri"/>
          <w:lang w:val="en-GB"/>
        </w:rPr>
        <w:t>=</w:t>
      </w:r>
      <w:r w:rsidR="00213379" w:rsidRPr="00213379">
        <w:rPr>
          <w:rFonts w:eastAsia="Calibri"/>
          <w:lang w:val="en-GB"/>
        </w:rPr>
        <w:t>2</w:t>
      </w:r>
      <w:r w:rsidR="00213379">
        <w:rPr>
          <w:rFonts w:eastAsia="Calibri"/>
          <w:lang w:val="en-GB"/>
        </w:rPr>
        <w:t xml:space="preserve">) </w:t>
      </w:r>
      <w:r w:rsidRPr="002C739C">
        <w:rPr>
          <w:rFonts w:eastAsia="Calibri"/>
          <w:lang w:val="en-GB"/>
        </w:rPr>
        <w:t>and 10 k</w:t>
      </w:r>
      <w:r w:rsidRPr="002C739C">
        <w:rPr>
          <w:rFonts w:eastAsia="Calibri"/>
          <w:lang w:val="en-GB"/>
        </w:rPr>
        <w:sym w:font="Symbol" w:char="F057"/>
      </w:r>
      <w:r w:rsidR="00F755C3" w:rsidRPr="002C739C">
        <w:rPr>
          <w:rFonts w:eastAsia="Calibri"/>
          <w:lang w:val="en-GB"/>
        </w:rPr>
        <w:t>/</w:t>
      </w:r>
      <w:r w:rsidRPr="002C739C">
        <w:rPr>
          <w:rFonts w:eastAsia="Calibri"/>
          <w:lang w:val="en-GB"/>
        </w:rPr>
        <w:t>100 </w:t>
      </w:r>
      <w:r w:rsidRPr="002C739C">
        <w:rPr>
          <w:rFonts w:eastAsia="Calibri"/>
          <w:lang w:val="en-GB"/>
        </w:rPr>
        <w:sym w:font="Symbol" w:char="F057"/>
      </w:r>
      <w:r w:rsidRPr="002C739C">
        <w:rPr>
          <w:rFonts w:eastAsia="Calibri"/>
          <w:lang w:val="en-GB"/>
        </w:rPr>
        <w:t xml:space="preserve"> ratios have shown that if the polarity reversal frequency is kept below 0.1 Hz, then any effects of settling or ac behaviour remain </w:t>
      </w:r>
      <w:r w:rsidR="002863C3">
        <w:rPr>
          <w:rFonts w:eastAsia="Calibri"/>
          <w:lang w:val="en-GB"/>
        </w:rPr>
        <w:t>on</w:t>
      </w:r>
      <w:r w:rsidR="002863C3" w:rsidRPr="002C739C">
        <w:rPr>
          <w:rFonts w:eastAsia="Calibri"/>
          <w:lang w:val="en-GB"/>
        </w:rPr>
        <w:t xml:space="preserve"> </w:t>
      </w:r>
      <w:r w:rsidRPr="002C739C">
        <w:rPr>
          <w:rFonts w:eastAsia="Calibri"/>
          <w:lang w:val="en-GB"/>
        </w:rPr>
        <w:t>the order of 1 part in 10</w:t>
      </w:r>
      <w:r w:rsidRPr="002C739C">
        <w:rPr>
          <w:rFonts w:eastAsia="Calibri"/>
          <w:vertAlign w:val="superscript"/>
          <w:lang w:val="en-GB"/>
        </w:rPr>
        <w:t>9</w:t>
      </w:r>
      <w:r w:rsidRPr="002C739C">
        <w:rPr>
          <w:rFonts w:eastAsia="Calibri"/>
          <w:lang w:val="en-GB"/>
        </w:rPr>
        <w:t xml:space="preserve"> or less. Regarding the 100 </w:t>
      </w:r>
      <w:r w:rsidRPr="002C739C">
        <w:rPr>
          <w:rFonts w:eastAsia="Calibri"/>
          <w:lang w:val="en-GB"/>
        </w:rPr>
        <w:sym w:font="Symbol" w:char="F057"/>
      </w:r>
      <w:r w:rsidR="0030677B" w:rsidRPr="002C739C">
        <w:rPr>
          <w:rFonts w:eastAsia="Calibri"/>
          <w:lang w:val="en-GB"/>
        </w:rPr>
        <w:t>/</w:t>
      </w:r>
      <w:r w:rsidRPr="002C739C">
        <w:rPr>
          <w:rFonts w:eastAsia="Calibri"/>
          <w:lang w:val="en-GB"/>
        </w:rPr>
        <w:t>1 </w:t>
      </w:r>
      <w:r w:rsidRPr="002C739C">
        <w:rPr>
          <w:rFonts w:eastAsia="Calibri"/>
          <w:lang w:val="en-GB"/>
        </w:rPr>
        <w:sym w:font="Symbol" w:char="F057"/>
      </w:r>
      <w:r w:rsidRPr="002C739C">
        <w:rPr>
          <w:rFonts w:eastAsia="Calibri"/>
          <w:lang w:val="en-GB"/>
        </w:rPr>
        <w:t xml:space="preserve"> ratio</w:t>
      </w:r>
      <w:r w:rsidR="00F23FD7">
        <w:rPr>
          <w:rFonts w:eastAsia="Calibri"/>
          <w:lang w:val="en-GB"/>
        </w:rPr>
        <w:t>,</w:t>
      </w:r>
      <w:r w:rsidRPr="002C739C">
        <w:rPr>
          <w:rFonts w:eastAsia="Calibri"/>
          <w:lang w:val="en-GB"/>
        </w:rPr>
        <w:t xml:space="preserve"> this is most often not the case due to</w:t>
      </w:r>
      <w:r w:rsidR="007341B1">
        <w:rPr>
          <w:rFonts w:eastAsia="Calibri"/>
          <w:lang w:val="en-GB"/>
        </w:rPr>
        <w:t xml:space="preserve"> </w:t>
      </w:r>
      <w:r w:rsidRPr="002C739C">
        <w:rPr>
          <w:rFonts w:eastAsia="Calibri"/>
          <w:lang w:val="en-GB"/>
        </w:rPr>
        <w:t>Peltier effects in the 1 </w:t>
      </w:r>
      <w:r w:rsidRPr="002C739C">
        <w:rPr>
          <w:rFonts w:eastAsia="Calibri"/>
          <w:lang w:val="en-GB"/>
        </w:rPr>
        <w:sym w:font="Symbol" w:char="F057"/>
      </w:r>
      <w:r w:rsidRPr="002C739C">
        <w:rPr>
          <w:rFonts w:eastAsia="Calibri"/>
          <w:lang w:val="en-GB"/>
        </w:rPr>
        <w:t xml:space="preserve"> standard.</w:t>
      </w:r>
    </w:p>
    <w:p w14:paraId="187427EB" w14:textId="3BD9CFA5" w:rsidR="009E16B5" w:rsidRPr="002C739C" w:rsidRDefault="00031305" w:rsidP="00BC0373">
      <w:pPr>
        <w:spacing w:after="100" w:line="276" w:lineRule="auto"/>
        <w:rPr>
          <w:rFonts w:eastAsia="Calibri"/>
          <w:lang w:val="en-GB"/>
        </w:rPr>
      </w:pPr>
      <w:r>
        <w:rPr>
          <w:rFonts w:eastAsia="Calibri"/>
          <w:lang w:val="en-GB"/>
        </w:rPr>
        <w:t>I</w:t>
      </w:r>
      <w:r w:rsidR="00B65148" w:rsidRPr="002C739C">
        <w:rPr>
          <w:rFonts w:eastAsia="Calibri"/>
          <w:lang w:val="en-GB"/>
        </w:rPr>
        <w:t>n order to ensure the best possible comparability of the measurements performed by the BIPM and the participating institute, the measuring system of the latter should be configured to match</w:t>
      </w:r>
      <w:r w:rsidR="00A35976" w:rsidRPr="002C739C">
        <w:rPr>
          <w:rFonts w:eastAsia="Calibri"/>
          <w:lang w:val="en-GB"/>
        </w:rPr>
        <w:t xml:space="preserve"> as closely as possible </w:t>
      </w:r>
      <w:r w:rsidR="00B65148" w:rsidRPr="002C739C">
        <w:rPr>
          <w:rFonts w:eastAsia="Calibri"/>
          <w:lang w:val="en-GB"/>
        </w:rPr>
        <w:t xml:space="preserve">the reference polarity reversal cycle of the BIPM CCC. </w:t>
      </w:r>
      <w:r w:rsidR="00CA0A1F" w:rsidRPr="002C739C">
        <w:rPr>
          <w:rFonts w:eastAsia="Calibri"/>
          <w:lang w:val="en-GB"/>
        </w:rPr>
        <w:t>In case this</w:t>
      </w:r>
      <w:r w:rsidR="003F1929" w:rsidRPr="002C739C">
        <w:rPr>
          <w:rFonts w:eastAsia="Calibri"/>
          <w:lang w:val="en-GB"/>
        </w:rPr>
        <w:t xml:space="preserve"> is not feasible, a</w:t>
      </w:r>
      <w:r w:rsidR="00B65148" w:rsidRPr="002C739C">
        <w:rPr>
          <w:rFonts w:eastAsia="Calibri"/>
          <w:lang w:val="en-GB"/>
        </w:rPr>
        <w:t xml:space="preserve"> correction must be </w:t>
      </w:r>
      <w:r w:rsidR="00301545">
        <w:rPr>
          <w:rFonts w:eastAsia="Calibri"/>
          <w:lang w:val="en-GB"/>
        </w:rPr>
        <w:t xml:space="preserve">estimated and </w:t>
      </w:r>
      <w:r w:rsidR="00B65148" w:rsidRPr="002C739C">
        <w:rPr>
          <w:rFonts w:eastAsia="Calibri"/>
          <w:lang w:val="en-GB"/>
        </w:rPr>
        <w:t xml:space="preserve">applied </w:t>
      </w:r>
      <w:r w:rsidR="00301545">
        <w:rPr>
          <w:rFonts w:eastAsia="Calibri"/>
          <w:lang w:val="en-GB"/>
        </w:rPr>
        <w:t>to</w:t>
      </w:r>
      <w:r w:rsidR="00B65148" w:rsidRPr="002C739C">
        <w:rPr>
          <w:rFonts w:eastAsia="Calibri"/>
          <w:lang w:val="en-GB"/>
        </w:rPr>
        <w:t xml:space="preserve"> the participating </w:t>
      </w:r>
      <w:r w:rsidR="009E16B5" w:rsidRPr="002C739C">
        <w:rPr>
          <w:rFonts w:eastAsia="Calibri"/>
          <w:lang w:val="en-GB"/>
        </w:rPr>
        <w:t>NMI</w:t>
      </w:r>
      <w:r w:rsidR="00B65148" w:rsidRPr="002C739C">
        <w:rPr>
          <w:rFonts w:eastAsia="Calibri"/>
          <w:lang w:val="en-GB"/>
        </w:rPr>
        <w:t xml:space="preserve">’s measurements based </w:t>
      </w:r>
      <w:r w:rsidR="009E16B5" w:rsidRPr="002C739C">
        <w:rPr>
          <w:rFonts w:eastAsia="Calibri"/>
          <w:lang w:val="en-GB"/>
        </w:rPr>
        <w:t xml:space="preserve">either </w:t>
      </w:r>
      <w:r w:rsidR="00B65148" w:rsidRPr="002C739C">
        <w:rPr>
          <w:rFonts w:eastAsia="Calibri"/>
          <w:lang w:val="en-GB"/>
        </w:rPr>
        <w:t>on additional characterization of the influence of the polarity reversal rate on the actual measured resistance ratio</w:t>
      </w:r>
      <w:r w:rsidR="009E16B5" w:rsidRPr="002C739C">
        <w:rPr>
          <w:rFonts w:eastAsia="Calibri"/>
          <w:lang w:val="en-GB"/>
        </w:rPr>
        <w:t xml:space="preserve">, or by </w:t>
      </w:r>
      <w:r w:rsidR="00175166" w:rsidRPr="002C739C">
        <w:rPr>
          <w:rFonts w:eastAsia="Calibri"/>
          <w:lang w:val="en-GB"/>
        </w:rPr>
        <w:t>any</w:t>
      </w:r>
      <w:r w:rsidR="009E16B5" w:rsidRPr="002C739C">
        <w:rPr>
          <w:rFonts w:eastAsia="Calibri"/>
          <w:lang w:val="en-GB"/>
        </w:rPr>
        <w:t xml:space="preserve"> other mean</w:t>
      </w:r>
      <w:r w:rsidR="00175166" w:rsidRPr="002C739C">
        <w:rPr>
          <w:rFonts w:eastAsia="Calibri"/>
          <w:lang w:val="en-GB"/>
        </w:rPr>
        <w:t>s</w:t>
      </w:r>
      <w:r w:rsidR="009E16B5" w:rsidRPr="002C739C">
        <w:rPr>
          <w:rFonts w:eastAsia="Calibri"/>
          <w:lang w:val="en-GB"/>
        </w:rPr>
        <w:t xml:space="preserve"> using the most relevant and reliable information available</w:t>
      </w:r>
      <w:r w:rsidR="00B65148" w:rsidRPr="002C739C">
        <w:rPr>
          <w:rFonts w:eastAsia="Calibri"/>
          <w:lang w:val="en-GB"/>
        </w:rPr>
        <w:t>.</w:t>
      </w:r>
    </w:p>
    <w:p w14:paraId="3B2C0EA8" w14:textId="33AD38D0" w:rsidR="00B65148" w:rsidRDefault="00301545" w:rsidP="00BB5DC5">
      <w:pPr>
        <w:spacing w:after="240" w:line="276" w:lineRule="auto"/>
        <w:rPr>
          <w:rFonts w:eastAsia="Calibri"/>
          <w:lang w:val="en-GB"/>
        </w:rPr>
      </w:pPr>
      <w:r>
        <w:rPr>
          <w:rFonts w:eastAsia="Calibri"/>
          <w:lang w:val="en-GB"/>
        </w:rPr>
        <w:t>In that respect</w:t>
      </w:r>
      <w:r w:rsidR="00BC0373">
        <w:rPr>
          <w:rFonts w:eastAsia="Calibri"/>
          <w:lang w:val="en-GB"/>
        </w:rPr>
        <w:t>,</w:t>
      </w:r>
      <w:r w:rsidR="009E16B5" w:rsidRPr="002C739C">
        <w:rPr>
          <w:rFonts w:eastAsia="Calibri"/>
          <w:lang w:val="en-GB"/>
        </w:rPr>
        <w:t xml:space="preserve"> in case different </w:t>
      </w:r>
      <w:r w:rsidR="00016444" w:rsidRPr="002C739C">
        <w:rPr>
          <w:rFonts w:eastAsia="Calibri"/>
          <w:lang w:val="en-GB"/>
        </w:rPr>
        <w:t xml:space="preserve">current </w:t>
      </w:r>
      <w:r w:rsidR="009E16B5" w:rsidRPr="002C739C">
        <w:rPr>
          <w:rFonts w:eastAsia="Calibri"/>
          <w:lang w:val="en-GB"/>
        </w:rPr>
        <w:t xml:space="preserve">reversal cycles </w:t>
      </w:r>
      <w:r w:rsidR="002C739C" w:rsidRPr="002C739C">
        <w:rPr>
          <w:rFonts w:eastAsia="Calibri"/>
          <w:lang w:val="en-GB"/>
        </w:rPr>
        <w:t xml:space="preserve">(shape and/or magnitude) </w:t>
      </w:r>
      <w:r w:rsidR="009E16B5" w:rsidRPr="002C739C">
        <w:rPr>
          <w:rFonts w:eastAsia="Calibri"/>
          <w:lang w:val="en-GB"/>
        </w:rPr>
        <w:t xml:space="preserve">would </w:t>
      </w:r>
      <w:r w:rsidR="00D33A44" w:rsidRPr="002C739C">
        <w:rPr>
          <w:rFonts w:eastAsia="Calibri"/>
          <w:lang w:val="en-GB"/>
        </w:rPr>
        <w:t>be</w:t>
      </w:r>
      <w:r w:rsidR="009E16B5" w:rsidRPr="002C739C">
        <w:rPr>
          <w:rFonts w:eastAsia="Calibri"/>
          <w:lang w:val="en-GB"/>
        </w:rPr>
        <w:t xml:space="preserve"> used by the BIPM and the</w:t>
      </w:r>
      <w:r w:rsidR="002C739C" w:rsidRPr="002C739C">
        <w:rPr>
          <w:rFonts w:eastAsia="Calibri"/>
          <w:lang w:val="en-GB"/>
        </w:rPr>
        <w:t xml:space="preserve"> </w:t>
      </w:r>
      <w:r w:rsidR="00175166" w:rsidRPr="002C739C">
        <w:rPr>
          <w:rFonts w:eastAsia="Calibri"/>
          <w:lang w:val="en-GB"/>
        </w:rPr>
        <w:t>NMI</w:t>
      </w:r>
      <w:r w:rsidR="009E16B5" w:rsidRPr="002C739C">
        <w:rPr>
          <w:rFonts w:eastAsia="Calibri"/>
          <w:lang w:val="en-GB"/>
        </w:rPr>
        <w:t xml:space="preserve">, an estimation of the </w:t>
      </w:r>
      <w:r w:rsidR="00684D5F" w:rsidRPr="002C739C">
        <w:rPr>
          <w:rFonts w:eastAsia="Calibri"/>
          <w:lang w:val="en-GB"/>
        </w:rPr>
        <w:t xml:space="preserve">difference of the effective powers dissipated </w:t>
      </w:r>
      <w:r w:rsidR="009E16B5" w:rsidRPr="002C739C">
        <w:rPr>
          <w:rFonts w:eastAsia="Calibri"/>
          <w:lang w:val="en-GB"/>
        </w:rPr>
        <w:t xml:space="preserve">in the </w:t>
      </w:r>
      <w:r w:rsidR="00031305">
        <w:rPr>
          <w:rFonts w:eastAsia="Calibri"/>
          <w:lang w:val="en-GB"/>
        </w:rPr>
        <w:t xml:space="preserve">measured </w:t>
      </w:r>
      <w:r w:rsidR="009E16B5" w:rsidRPr="002C739C">
        <w:rPr>
          <w:rFonts w:eastAsia="Calibri"/>
          <w:lang w:val="en-GB"/>
        </w:rPr>
        <w:t>resistance standards should be done and</w:t>
      </w:r>
      <w:r w:rsidR="00D33A44" w:rsidRPr="002C739C">
        <w:rPr>
          <w:rFonts w:eastAsia="Calibri"/>
          <w:lang w:val="en-GB"/>
        </w:rPr>
        <w:t>,</w:t>
      </w:r>
      <w:r w:rsidR="009E16B5" w:rsidRPr="002C739C">
        <w:rPr>
          <w:rFonts w:eastAsia="Calibri"/>
          <w:lang w:val="en-GB"/>
        </w:rPr>
        <w:t xml:space="preserve"> </w:t>
      </w:r>
      <w:r w:rsidR="00D33A44" w:rsidRPr="002C739C">
        <w:rPr>
          <w:rFonts w:eastAsia="Calibri"/>
          <w:lang w:val="en-GB"/>
        </w:rPr>
        <w:t>if necessary, a correction applied</w:t>
      </w:r>
      <w:r w:rsidR="006F39C8" w:rsidRPr="002C739C">
        <w:rPr>
          <w:rFonts w:eastAsia="Calibri"/>
          <w:lang w:val="en-GB"/>
        </w:rPr>
        <w:t xml:space="preserve"> </w:t>
      </w:r>
      <w:r w:rsidR="00031305" w:rsidRPr="002C739C">
        <w:rPr>
          <w:rFonts w:eastAsia="Calibri"/>
          <w:lang w:val="en-GB"/>
        </w:rPr>
        <w:t>considering</w:t>
      </w:r>
      <w:r w:rsidR="00684D5F" w:rsidRPr="002C739C">
        <w:rPr>
          <w:rFonts w:eastAsia="Calibri"/>
          <w:lang w:val="en-GB"/>
        </w:rPr>
        <w:t xml:space="preserve"> the power coefficient</w:t>
      </w:r>
      <w:r w:rsidR="006F39C8" w:rsidRPr="002C739C">
        <w:rPr>
          <w:rFonts w:eastAsia="Calibri"/>
          <w:lang w:val="en-GB"/>
        </w:rPr>
        <w:t>s of those standards.</w:t>
      </w:r>
    </w:p>
    <w:p w14:paraId="7BAC7599" w14:textId="277DD998" w:rsidR="000C4175" w:rsidRDefault="000C4175" w:rsidP="000C4175">
      <w:pPr>
        <w:spacing w:line="276" w:lineRule="auto"/>
        <w:jc w:val="center"/>
        <w:rPr>
          <w:rFonts w:eastAsia="Calibri"/>
          <w:lang w:val="en-GB"/>
        </w:rPr>
      </w:pPr>
      <w:r>
        <w:rPr>
          <w:rFonts w:eastAsia="Calibri"/>
          <w:noProof/>
          <w:lang w:val="en-GB"/>
        </w:rPr>
        <w:drawing>
          <wp:inline distT="0" distB="0" distL="0" distR="0" wp14:anchorId="2649C93E" wp14:editId="7AF8352F">
            <wp:extent cx="4985361" cy="2412000"/>
            <wp:effectExtent l="0" t="0" r="0" b="0"/>
            <wp:docPr id="58365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5361" cy="2412000"/>
                    </a:xfrm>
                    <a:prstGeom prst="rect">
                      <a:avLst/>
                    </a:prstGeom>
                    <a:noFill/>
                  </pic:spPr>
                </pic:pic>
              </a:graphicData>
            </a:graphic>
          </wp:inline>
        </w:drawing>
      </w:r>
    </w:p>
    <w:p w14:paraId="071233C1" w14:textId="4BD7A03B" w:rsidR="00B65148" w:rsidRPr="002C739C" w:rsidRDefault="00B65148" w:rsidP="00CE38D7">
      <w:pPr>
        <w:spacing w:after="60" w:line="276" w:lineRule="auto"/>
        <w:ind w:left="142" w:right="142"/>
        <w:rPr>
          <w:rFonts w:eastAsia="Calibri"/>
          <w:lang w:val="en-GB"/>
        </w:rPr>
      </w:pPr>
      <w:r w:rsidRPr="002C739C">
        <w:rPr>
          <w:rFonts w:eastAsia="Calibri"/>
          <w:lang w:val="en-GB"/>
        </w:rPr>
        <w:t xml:space="preserve">Figure 2: Schematic representation of the reference current </w:t>
      </w:r>
      <w:r w:rsidR="008D7E45" w:rsidRPr="002C739C">
        <w:rPr>
          <w:rFonts w:eastAsia="Calibri"/>
          <w:lang w:val="en-GB"/>
        </w:rPr>
        <w:t>cycle</w:t>
      </w:r>
      <w:r w:rsidR="0036050F" w:rsidRPr="002C739C">
        <w:rPr>
          <w:rFonts w:eastAsia="Calibri"/>
          <w:lang w:val="en-GB"/>
        </w:rPr>
        <w:t xml:space="preserve"> </w:t>
      </w:r>
      <w:r w:rsidRPr="002C739C">
        <w:rPr>
          <w:rFonts w:eastAsia="Calibri"/>
          <w:lang w:val="en-GB"/>
        </w:rPr>
        <w:t>with polarity reversals used in th</w:t>
      </w:r>
      <w:r w:rsidR="008D7E45" w:rsidRPr="002C739C">
        <w:rPr>
          <w:rFonts w:eastAsia="Calibri"/>
          <w:lang w:val="en-GB"/>
        </w:rPr>
        <w:t>e BIPM CCC</w:t>
      </w:r>
      <w:r w:rsidR="00D511F4">
        <w:rPr>
          <w:rFonts w:eastAsia="Calibri"/>
          <w:lang w:val="en-GB"/>
        </w:rPr>
        <w:t xml:space="preserve"> </w:t>
      </w:r>
      <w:r w:rsidR="008D7E45" w:rsidRPr="002C739C">
        <w:rPr>
          <w:rFonts w:eastAsia="Calibri"/>
          <w:lang w:val="en-GB"/>
        </w:rPr>
        <w:t>bridge. Each half-cycle</w:t>
      </w:r>
      <w:r w:rsidRPr="002C739C">
        <w:rPr>
          <w:rFonts w:eastAsia="Calibri"/>
          <w:lang w:val="en-GB"/>
        </w:rPr>
        <w:t xml:space="preserve"> comprises a waiting time </w:t>
      </w:r>
      <w:r w:rsidR="00D77540" w:rsidRPr="002C739C">
        <w:rPr>
          <w:rFonts w:eastAsia="Calibri"/>
          <w:lang w:val="en-GB"/>
        </w:rPr>
        <w:t xml:space="preserve">at zero current of </w:t>
      </w:r>
      <w:r w:rsidRPr="002C739C">
        <w:rPr>
          <w:rFonts w:eastAsia="Calibri"/>
          <w:lang w:val="en-GB"/>
        </w:rPr>
        <w:t>36 s</w:t>
      </w:r>
      <w:r w:rsidR="00D77540" w:rsidRPr="002C739C">
        <w:rPr>
          <w:rFonts w:eastAsia="Calibri"/>
          <w:lang w:val="en-GB"/>
        </w:rPr>
        <w:t xml:space="preserve">, a ramp time </w:t>
      </w:r>
      <w:r w:rsidR="00B16F8F" w:rsidRPr="002C739C">
        <w:rPr>
          <w:rFonts w:eastAsia="Calibri"/>
          <w:lang w:val="en-GB"/>
        </w:rPr>
        <w:t>of 27 </w:t>
      </w:r>
      <w:r w:rsidR="00D77540" w:rsidRPr="002C739C">
        <w:rPr>
          <w:rFonts w:eastAsia="Calibri"/>
          <w:lang w:val="en-GB"/>
        </w:rPr>
        <w:t>s, a</w:t>
      </w:r>
      <w:r w:rsidRPr="002C739C">
        <w:rPr>
          <w:rFonts w:eastAsia="Calibri"/>
          <w:lang w:val="en-GB"/>
        </w:rPr>
        <w:t xml:space="preserve"> </w:t>
      </w:r>
      <w:r w:rsidR="00D77540" w:rsidRPr="002C739C">
        <w:rPr>
          <w:rFonts w:eastAsia="Calibri"/>
          <w:lang w:val="en-GB"/>
        </w:rPr>
        <w:t xml:space="preserve">measuring </w:t>
      </w:r>
      <w:r w:rsidR="00B16F8F" w:rsidRPr="002C739C">
        <w:rPr>
          <w:rFonts w:eastAsia="Calibri"/>
          <w:lang w:val="en-GB"/>
        </w:rPr>
        <w:t>(</w:t>
      </w:r>
      <w:r w:rsidRPr="002C739C">
        <w:rPr>
          <w:rFonts w:eastAsia="Calibri"/>
          <w:lang w:val="en-GB"/>
        </w:rPr>
        <w:t>sampling</w:t>
      </w:r>
      <w:r w:rsidR="00B16F8F" w:rsidRPr="002C739C">
        <w:rPr>
          <w:rFonts w:eastAsia="Calibri"/>
          <w:lang w:val="en-GB"/>
        </w:rPr>
        <w:t>)</w:t>
      </w:r>
      <w:r w:rsidRPr="002C739C">
        <w:rPr>
          <w:rFonts w:eastAsia="Calibri"/>
          <w:lang w:val="en-GB"/>
        </w:rPr>
        <w:t xml:space="preserve"> time </w:t>
      </w:r>
      <w:r w:rsidR="00D77540" w:rsidRPr="002C739C">
        <w:rPr>
          <w:rFonts w:eastAsia="Calibri"/>
          <w:lang w:val="en-GB"/>
        </w:rPr>
        <w:t>of 100 s and a fall time of 5 s. The complete reversal cycle time is 336 s.</w:t>
      </w:r>
    </w:p>
    <w:p w14:paraId="2F6BB070" w14:textId="77777777" w:rsidR="00B65148" w:rsidRPr="00842F28" w:rsidRDefault="00B65148" w:rsidP="00BF4AA1">
      <w:pPr>
        <w:numPr>
          <w:ilvl w:val="1"/>
          <w:numId w:val="1"/>
        </w:numPr>
        <w:autoSpaceDE w:val="0"/>
        <w:autoSpaceDN w:val="0"/>
        <w:adjustRightInd w:val="0"/>
        <w:spacing w:after="180" w:line="276" w:lineRule="auto"/>
        <w:ind w:left="788" w:hanging="431"/>
        <w:rPr>
          <w:rFonts w:eastAsia="Calibri"/>
          <w:b/>
          <w:lang w:val="en-GB"/>
        </w:rPr>
      </w:pPr>
      <w:r w:rsidRPr="00842F28">
        <w:rPr>
          <w:rFonts w:eastAsia="Calibri"/>
          <w:b/>
          <w:lang w:val="en-GB"/>
        </w:rPr>
        <w:lastRenderedPageBreak/>
        <w:t>Uncertainty budget</w:t>
      </w:r>
    </w:p>
    <w:p w14:paraId="515C73E1" w14:textId="23FB30D8" w:rsidR="00B65148" w:rsidRPr="00842F28" w:rsidRDefault="00B65148" w:rsidP="00FD0CB4">
      <w:pPr>
        <w:spacing w:after="240" w:line="276" w:lineRule="auto"/>
        <w:rPr>
          <w:rFonts w:eastAsia="Calibri"/>
          <w:lang w:val="en-GB"/>
        </w:rPr>
      </w:pPr>
      <w:r w:rsidRPr="00842F28">
        <w:rPr>
          <w:rFonts w:eastAsia="Calibri"/>
          <w:lang w:val="en-GB"/>
        </w:rPr>
        <w:t>Table 2 summarizes the BIPM standard uncertainties for the measurement of the ‘dc’ value of the 100 </w:t>
      </w:r>
      <w:r w:rsidRPr="00842F28">
        <w:rPr>
          <w:rFonts w:eastAsia="Calibri"/>
          <w:lang w:val="en-GB"/>
        </w:rPr>
        <w:sym w:font="Symbol" w:char="F057"/>
      </w:r>
      <w:r w:rsidRPr="00842F28">
        <w:rPr>
          <w:rFonts w:eastAsia="Calibri"/>
          <w:lang w:val="en-GB"/>
        </w:rPr>
        <w:t xml:space="preserve"> standard in terms of the von Klitzing constant </w:t>
      </w:r>
      <w:r w:rsidRPr="00842F28">
        <w:rPr>
          <w:rFonts w:eastAsia="Calibri"/>
          <w:i/>
          <w:lang w:val="en-GB"/>
        </w:rPr>
        <w:t>R</w:t>
      </w:r>
      <w:r w:rsidRPr="00842F28">
        <w:rPr>
          <w:rFonts w:eastAsia="Calibri"/>
          <w:vertAlign w:val="subscript"/>
          <w:lang w:val="en-GB"/>
        </w:rPr>
        <w:t>K</w:t>
      </w:r>
      <w:r w:rsidR="00857B18">
        <w:rPr>
          <w:rFonts w:eastAsia="Calibri"/>
          <w:vertAlign w:val="subscript"/>
          <w:lang w:val="en-GB"/>
        </w:rPr>
        <w:t xml:space="preserve"> </w:t>
      </w:r>
      <w:r w:rsidR="001830A0">
        <w:rPr>
          <w:rFonts w:eastAsia="Calibri"/>
          <w:lang w:val="en-GB"/>
        </w:rPr>
        <w:t>(as defined section 2)</w:t>
      </w:r>
      <w:r w:rsidRPr="00842F28">
        <w:rPr>
          <w:rFonts w:eastAsia="Calibri"/>
          <w:lang w:val="en-GB"/>
        </w:rPr>
        <w:t>, as well as the measurement uncertainties for both the 10 k</w:t>
      </w:r>
      <w:r w:rsidRPr="00842F28">
        <w:rPr>
          <w:rFonts w:eastAsia="Calibri"/>
          <w:lang w:val="en-GB"/>
        </w:rPr>
        <w:sym w:font="Symbol" w:char="F057"/>
      </w:r>
      <w:r w:rsidR="002E50C0" w:rsidRPr="00842F28">
        <w:rPr>
          <w:rFonts w:eastAsia="Calibri"/>
          <w:lang w:val="en-GB"/>
        </w:rPr>
        <w:t>/1</w:t>
      </w:r>
      <w:r w:rsidRPr="00842F28">
        <w:rPr>
          <w:rFonts w:eastAsia="Calibri"/>
          <w:lang w:val="en-GB"/>
        </w:rPr>
        <w:t>00 </w:t>
      </w:r>
      <w:r w:rsidRPr="00842F28">
        <w:rPr>
          <w:rFonts w:eastAsia="Calibri"/>
          <w:lang w:val="en-GB"/>
        </w:rPr>
        <w:sym w:font="Symbol" w:char="F057"/>
      </w:r>
      <w:r w:rsidR="005A70A0" w:rsidRPr="00842F28">
        <w:rPr>
          <w:rFonts w:eastAsia="Calibri"/>
          <w:lang w:val="en-GB"/>
        </w:rPr>
        <w:t xml:space="preserve"> and 100 </w:t>
      </w:r>
      <w:r w:rsidR="005A70A0" w:rsidRPr="00842F28">
        <w:rPr>
          <w:rFonts w:eastAsia="Calibri"/>
          <w:lang w:val="en-GB"/>
        </w:rPr>
        <w:sym w:font="Symbol" w:char="F057"/>
      </w:r>
      <w:r w:rsidR="005A70A0" w:rsidRPr="00842F28">
        <w:rPr>
          <w:rFonts w:eastAsia="Calibri"/>
          <w:lang w:val="en-GB"/>
        </w:rPr>
        <w:t>/1 </w:t>
      </w:r>
      <w:r w:rsidR="005A70A0" w:rsidRPr="00842F28">
        <w:rPr>
          <w:rFonts w:eastAsia="Calibri"/>
          <w:lang w:val="en-GB"/>
        </w:rPr>
        <w:sym w:font="Symbol" w:char="F057"/>
      </w:r>
      <w:r w:rsidR="005A70A0" w:rsidRPr="00842F28">
        <w:rPr>
          <w:rFonts w:eastAsia="Calibri"/>
          <w:lang w:val="en-GB"/>
        </w:rPr>
        <w:t xml:space="preserve"> </w:t>
      </w:r>
      <w:r w:rsidRPr="00842F28">
        <w:rPr>
          <w:rFonts w:eastAsia="Calibri"/>
          <w:lang w:val="en-GB"/>
        </w:rPr>
        <w:t xml:space="preserve"> ratios</w:t>
      </w:r>
      <w:r w:rsidR="002E50C0" w:rsidRPr="00842F28">
        <w:rPr>
          <w:rFonts w:eastAsia="Calibri"/>
          <w:lang w:val="en-GB"/>
        </w:rPr>
        <w:t xml:space="preserve"> (</w:t>
      </w:r>
      <w:r w:rsidR="002E50C0" w:rsidRPr="00842F28">
        <w:rPr>
          <w:rFonts w:eastAsia="Calibri"/>
          <w:i/>
          <w:lang w:val="en-GB"/>
        </w:rPr>
        <w:t>K</w:t>
      </w:r>
      <w:r w:rsidR="002E50C0" w:rsidRPr="00842F28">
        <w:rPr>
          <w:rFonts w:eastAsia="Calibri"/>
          <w:lang w:val="en-GB"/>
        </w:rPr>
        <w:t xml:space="preserve">1 and </w:t>
      </w:r>
      <w:r w:rsidR="002E50C0" w:rsidRPr="00842F28">
        <w:rPr>
          <w:rFonts w:eastAsia="Calibri"/>
          <w:i/>
          <w:lang w:val="en-GB"/>
        </w:rPr>
        <w:t>K</w:t>
      </w:r>
      <w:r w:rsidR="002E50C0" w:rsidRPr="00842F28">
        <w:rPr>
          <w:rFonts w:eastAsia="Calibri"/>
          <w:lang w:val="en-GB"/>
        </w:rPr>
        <w:t>2, respectively)</w:t>
      </w:r>
      <w:r w:rsidRPr="00842F28">
        <w:rPr>
          <w:rFonts w:eastAsia="Calibri"/>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1587"/>
        <w:gridCol w:w="1587"/>
        <w:gridCol w:w="1741"/>
      </w:tblGrid>
      <w:tr w:rsidR="00FD0CB4" w:rsidRPr="00FD0CB4" w14:paraId="785FAFCA" w14:textId="77777777" w:rsidTr="00C179A9">
        <w:trPr>
          <w:trHeight w:hRule="exact" w:val="397"/>
          <w:jc w:val="center"/>
        </w:trPr>
        <w:tc>
          <w:tcPr>
            <w:tcW w:w="4365" w:type="dxa"/>
            <w:vMerge w:val="restart"/>
            <w:tcBorders>
              <w:top w:val="single" w:sz="4" w:space="0" w:color="auto"/>
              <w:left w:val="single" w:sz="4" w:space="0" w:color="auto"/>
            </w:tcBorders>
            <w:shd w:val="clear" w:color="auto" w:fill="D9D9D9" w:themeFill="background1" w:themeFillShade="D9"/>
            <w:vAlign w:val="center"/>
          </w:tcPr>
          <w:p w14:paraId="56E061C3" w14:textId="77777777" w:rsidR="00FD0CB4" w:rsidRPr="00FD0CB4" w:rsidRDefault="00FD0CB4" w:rsidP="00FD0CB4">
            <w:pPr>
              <w:spacing w:before="0" w:after="0"/>
              <w:jc w:val="left"/>
              <w:rPr>
                <w:rFonts w:asciiTheme="majorHAnsi" w:hAnsiTheme="majorHAnsi" w:cs="Calibri"/>
                <w:bCs/>
                <w:i/>
              </w:rPr>
            </w:pPr>
            <w:r w:rsidRPr="00FD0CB4">
              <w:rPr>
                <w:rFonts w:asciiTheme="majorHAnsi" w:hAnsiTheme="majorHAnsi"/>
                <w:i/>
              </w:rPr>
              <w:br w:type="page"/>
              <w:t xml:space="preserve">Measurement </w:t>
            </w:r>
            <w:r w:rsidRPr="00FD0CB4">
              <w:rPr>
                <w:rFonts w:asciiTheme="majorHAnsi" w:hAnsiTheme="majorHAnsi" w:cs="Calibri"/>
                <w:bCs/>
                <w:i/>
              </w:rPr>
              <w:t>Parameters</w:t>
            </w:r>
          </w:p>
        </w:tc>
        <w:tc>
          <w:tcPr>
            <w:tcW w:w="4915" w:type="dxa"/>
            <w:gridSpan w:val="3"/>
            <w:shd w:val="clear" w:color="auto" w:fill="D9D9D9" w:themeFill="background1" w:themeFillShade="D9"/>
            <w:vAlign w:val="center"/>
          </w:tcPr>
          <w:p w14:paraId="791366E7" w14:textId="77777777" w:rsidR="00FD0CB4" w:rsidRPr="00FD0CB4" w:rsidRDefault="00FD0CB4" w:rsidP="00FD0CB4">
            <w:pPr>
              <w:spacing w:before="0" w:after="0"/>
              <w:jc w:val="center"/>
              <w:rPr>
                <w:rFonts w:asciiTheme="majorHAnsi" w:hAnsiTheme="majorHAnsi" w:cs="Calibri"/>
                <w:bCs/>
                <w:i/>
              </w:rPr>
            </w:pPr>
            <w:r w:rsidRPr="00FD0CB4">
              <w:rPr>
                <w:rFonts w:asciiTheme="majorHAnsi" w:hAnsiTheme="majorHAnsi" w:cs="Calibri"/>
                <w:bCs/>
                <w:i/>
              </w:rPr>
              <w:t>Resistance ratio</w:t>
            </w:r>
          </w:p>
        </w:tc>
      </w:tr>
      <w:tr w:rsidR="00FD0CB4" w:rsidRPr="00FD0CB4" w14:paraId="4B463052" w14:textId="77777777" w:rsidTr="00FA5BFA">
        <w:trPr>
          <w:trHeight w:hRule="exact" w:val="397"/>
          <w:jc w:val="center"/>
        </w:trPr>
        <w:tc>
          <w:tcPr>
            <w:tcW w:w="4365" w:type="dxa"/>
            <w:vMerge/>
            <w:tcBorders>
              <w:left w:val="single" w:sz="4" w:space="0" w:color="auto"/>
            </w:tcBorders>
            <w:vAlign w:val="center"/>
          </w:tcPr>
          <w:p w14:paraId="09E7CC9A" w14:textId="77777777" w:rsidR="00FD0CB4" w:rsidRPr="00FD0CB4" w:rsidRDefault="00FD0CB4" w:rsidP="00FD0CB4">
            <w:pPr>
              <w:spacing w:before="0" w:after="0"/>
              <w:jc w:val="left"/>
              <w:rPr>
                <w:rFonts w:asciiTheme="majorHAnsi" w:hAnsiTheme="majorHAnsi"/>
              </w:rPr>
            </w:pPr>
          </w:p>
        </w:tc>
        <w:tc>
          <w:tcPr>
            <w:tcW w:w="1587" w:type="dxa"/>
            <w:shd w:val="clear" w:color="auto" w:fill="D9D9D9" w:themeFill="background1" w:themeFillShade="D9"/>
            <w:vAlign w:val="center"/>
          </w:tcPr>
          <w:p w14:paraId="1CA0D8EF" w14:textId="77777777" w:rsidR="00FD0CB4" w:rsidRPr="00FD0CB4" w:rsidRDefault="00FD0CB4" w:rsidP="00FD0CB4">
            <w:pPr>
              <w:spacing w:before="0" w:after="0"/>
              <w:jc w:val="center"/>
              <w:rPr>
                <w:rFonts w:asciiTheme="majorHAnsi" w:hAnsiTheme="majorHAnsi" w:cs="Calibri"/>
              </w:rPr>
            </w:pPr>
            <w:proofErr w:type="gramStart"/>
            <w:r w:rsidRPr="00FD0CB4">
              <w:rPr>
                <w:rFonts w:asciiTheme="majorHAnsi" w:hAnsiTheme="majorHAnsi" w:cs="Calibri"/>
                <w:i/>
              </w:rPr>
              <w:t>R</w:t>
            </w:r>
            <w:r w:rsidRPr="00FD0CB4">
              <w:rPr>
                <w:rFonts w:asciiTheme="majorHAnsi" w:hAnsiTheme="majorHAnsi" w:cs="Calibri"/>
                <w:vertAlign w:val="subscript"/>
              </w:rPr>
              <w:t>H</w:t>
            </w:r>
            <w:r w:rsidRPr="00FD0CB4">
              <w:rPr>
                <w:rFonts w:asciiTheme="majorHAnsi" w:hAnsiTheme="majorHAnsi" w:cs="Calibri"/>
              </w:rPr>
              <w:t>(</w:t>
            </w:r>
            <w:proofErr w:type="gramEnd"/>
            <w:r w:rsidRPr="00FD0CB4">
              <w:rPr>
                <w:rFonts w:asciiTheme="majorHAnsi" w:hAnsiTheme="majorHAnsi" w:cs="Calibri"/>
              </w:rPr>
              <w:t xml:space="preserve">2)/100 </w:t>
            </w:r>
            <w:r w:rsidRPr="00FD0CB4">
              <w:rPr>
                <w:rFonts w:asciiTheme="majorHAnsi" w:hAnsiTheme="majorHAnsi" w:cs="Calibri"/>
              </w:rPr>
              <w:sym w:font="Symbol" w:char="F057"/>
            </w:r>
          </w:p>
        </w:tc>
        <w:tc>
          <w:tcPr>
            <w:tcW w:w="1587" w:type="dxa"/>
            <w:shd w:val="clear" w:color="auto" w:fill="D9D9D9" w:themeFill="background1" w:themeFillShade="D9"/>
            <w:vAlign w:val="center"/>
          </w:tcPr>
          <w:p w14:paraId="61AF0A03" w14:textId="77777777" w:rsidR="00FD0CB4" w:rsidRPr="00FD0CB4" w:rsidRDefault="00FD0CB4" w:rsidP="00FD0CB4">
            <w:pPr>
              <w:spacing w:before="0" w:after="0"/>
              <w:jc w:val="center"/>
              <w:rPr>
                <w:rFonts w:asciiTheme="majorHAnsi" w:hAnsiTheme="majorHAnsi" w:cs="Calibri"/>
              </w:rPr>
            </w:pPr>
            <w:r w:rsidRPr="00FD0CB4">
              <w:rPr>
                <w:rFonts w:asciiTheme="majorHAnsi" w:hAnsiTheme="majorHAnsi" w:cs="Calibri"/>
              </w:rPr>
              <w:t>10 k</w:t>
            </w:r>
            <w:r w:rsidRPr="00FD0CB4">
              <w:rPr>
                <w:rFonts w:asciiTheme="majorHAnsi" w:hAnsiTheme="majorHAnsi" w:cs="Calibri"/>
              </w:rPr>
              <w:sym w:font="Symbol" w:char="F057"/>
            </w:r>
            <w:r w:rsidRPr="00FD0CB4">
              <w:rPr>
                <w:rFonts w:asciiTheme="majorHAnsi" w:hAnsiTheme="majorHAnsi" w:cs="Calibri"/>
              </w:rPr>
              <w:t xml:space="preserve">/100 </w:t>
            </w:r>
            <w:r w:rsidRPr="00FD0CB4">
              <w:rPr>
                <w:rFonts w:eastAsia="Calibri"/>
                <w:lang w:val="en-GB"/>
              </w:rPr>
              <w:sym w:font="Symbol" w:char="F057"/>
            </w:r>
          </w:p>
        </w:tc>
        <w:tc>
          <w:tcPr>
            <w:tcW w:w="1741" w:type="dxa"/>
            <w:shd w:val="clear" w:color="auto" w:fill="D9D9D9" w:themeFill="background1" w:themeFillShade="D9"/>
            <w:vAlign w:val="center"/>
          </w:tcPr>
          <w:p w14:paraId="131FEFFB" w14:textId="77777777" w:rsidR="00FD0CB4" w:rsidRPr="00FD0CB4" w:rsidRDefault="00FD0CB4" w:rsidP="00FD0CB4">
            <w:pPr>
              <w:spacing w:before="0" w:after="0"/>
              <w:jc w:val="center"/>
              <w:rPr>
                <w:rFonts w:asciiTheme="majorHAnsi" w:hAnsiTheme="majorHAnsi" w:cs="Calibri"/>
              </w:rPr>
            </w:pPr>
            <w:r w:rsidRPr="00FD0CB4">
              <w:rPr>
                <w:rFonts w:asciiTheme="majorHAnsi" w:hAnsiTheme="majorHAnsi" w:cs="Calibri"/>
              </w:rPr>
              <w:t xml:space="preserve">100 </w:t>
            </w:r>
            <w:r w:rsidRPr="00FD0CB4">
              <w:rPr>
                <w:rFonts w:eastAsia="Calibri"/>
                <w:lang w:val="en-GB"/>
              </w:rPr>
              <w:sym w:font="Symbol" w:char="F057"/>
            </w:r>
            <w:r w:rsidRPr="00FD0CB4">
              <w:rPr>
                <w:rFonts w:asciiTheme="majorHAnsi" w:hAnsiTheme="majorHAnsi" w:cs="Calibri"/>
              </w:rPr>
              <w:t xml:space="preserve">/1 </w:t>
            </w:r>
            <w:r w:rsidRPr="00FD0CB4">
              <w:rPr>
                <w:rFonts w:eastAsia="Calibri"/>
                <w:lang w:val="en-GB"/>
              </w:rPr>
              <w:sym w:font="Symbol" w:char="F057"/>
            </w:r>
          </w:p>
        </w:tc>
      </w:tr>
      <w:tr w:rsidR="00FD0CB4" w:rsidRPr="00FD0CB4" w14:paraId="00DE1F86" w14:textId="77777777" w:rsidTr="00C179A9">
        <w:trPr>
          <w:trHeight w:hRule="exact" w:val="397"/>
          <w:jc w:val="center"/>
        </w:trPr>
        <w:tc>
          <w:tcPr>
            <w:tcW w:w="4365" w:type="dxa"/>
            <w:tcBorders>
              <w:tl2br w:val="nil"/>
              <w:tr2bl w:val="nil"/>
            </w:tcBorders>
            <w:vAlign w:val="center"/>
          </w:tcPr>
          <w:p w14:paraId="5EB8A635" w14:textId="77777777" w:rsidR="00FD0CB4" w:rsidRPr="00FD0CB4" w:rsidRDefault="00FD0CB4" w:rsidP="00FD0CB4">
            <w:pPr>
              <w:spacing w:before="0" w:after="0"/>
              <w:jc w:val="left"/>
              <w:rPr>
                <w:rFonts w:asciiTheme="majorHAnsi" w:hAnsiTheme="majorHAnsi" w:cs="Calibri"/>
              </w:rPr>
            </w:pPr>
            <w:r w:rsidRPr="00FD0CB4">
              <w:rPr>
                <w:rFonts w:asciiTheme="majorHAnsi" w:hAnsiTheme="majorHAnsi" w:cs="Calibri"/>
              </w:rPr>
              <w:t>LFCC ratio</w:t>
            </w:r>
          </w:p>
        </w:tc>
        <w:tc>
          <w:tcPr>
            <w:tcW w:w="1587" w:type="dxa"/>
            <w:vAlign w:val="center"/>
          </w:tcPr>
          <w:p w14:paraId="6CCD3916" w14:textId="77777777" w:rsidR="00FD0CB4" w:rsidRPr="00FD0CB4" w:rsidRDefault="00FD0CB4" w:rsidP="00FD0CB4">
            <w:pPr>
              <w:spacing w:before="0" w:after="0"/>
              <w:jc w:val="center"/>
              <w:rPr>
                <w:rFonts w:asciiTheme="majorHAnsi" w:hAnsiTheme="majorHAnsi" w:cs="Calibri"/>
              </w:rPr>
            </w:pPr>
            <w:r w:rsidRPr="00FD0CB4">
              <w:rPr>
                <w:rFonts w:asciiTheme="majorHAnsi" w:hAnsiTheme="majorHAnsi" w:cs="Calibri"/>
              </w:rPr>
              <w:t>129/1</w:t>
            </w:r>
          </w:p>
        </w:tc>
        <w:tc>
          <w:tcPr>
            <w:tcW w:w="1587" w:type="dxa"/>
            <w:vAlign w:val="center"/>
          </w:tcPr>
          <w:p w14:paraId="1813E82C" w14:textId="77777777" w:rsidR="00FD0CB4" w:rsidRPr="00FD0CB4" w:rsidRDefault="00FD0CB4" w:rsidP="00FD0CB4">
            <w:pPr>
              <w:spacing w:before="0" w:after="0"/>
              <w:jc w:val="center"/>
              <w:rPr>
                <w:rFonts w:asciiTheme="majorHAnsi" w:hAnsiTheme="majorHAnsi" w:cs="Calibri"/>
              </w:rPr>
            </w:pPr>
            <w:r w:rsidRPr="00FD0CB4">
              <w:rPr>
                <w:rFonts w:asciiTheme="majorHAnsi" w:hAnsiTheme="majorHAnsi" w:cs="Calibri"/>
              </w:rPr>
              <w:t>100/1</w:t>
            </w:r>
          </w:p>
        </w:tc>
        <w:tc>
          <w:tcPr>
            <w:tcW w:w="1741" w:type="dxa"/>
            <w:vAlign w:val="center"/>
          </w:tcPr>
          <w:p w14:paraId="4EBE981B" w14:textId="77777777" w:rsidR="00FD0CB4" w:rsidRPr="00FD0CB4" w:rsidRDefault="00FD0CB4" w:rsidP="00FD0CB4">
            <w:pPr>
              <w:spacing w:before="0" w:after="0"/>
              <w:jc w:val="center"/>
              <w:rPr>
                <w:rFonts w:asciiTheme="majorHAnsi" w:hAnsiTheme="majorHAnsi" w:cs="Calibri"/>
              </w:rPr>
            </w:pPr>
            <w:r w:rsidRPr="00FD0CB4">
              <w:rPr>
                <w:rFonts w:asciiTheme="majorHAnsi" w:hAnsiTheme="majorHAnsi" w:cs="Calibri"/>
              </w:rPr>
              <w:t>100/1</w:t>
            </w:r>
          </w:p>
        </w:tc>
      </w:tr>
      <w:tr w:rsidR="00FD0CB4" w:rsidRPr="00FD0CB4" w14:paraId="0FA921B2" w14:textId="77777777" w:rsidTr="00C179A9">
        <w:trPr>
          <w:trHeight w:hRule="exact" w:val="397"/>
          <w:jc w:val="center"/>
        </w:trPr>
        <w:tc>
          <w:tcPr>
            <w:tcW w:w="4365" w:type="dxa"/>
            <w:tcBorders>
              <w:tl2br w:val="nil"/>
              <w:tr2bl w:val="nil"/>
            </w:tcBorders>
            <w:vAlign w:val="center"/>
          </w:tcPr>
          <w:p w14:paraId="646C17BE" w14:textId="1AB750E5" w:rsidR="00FD0CB4" w:rsidRPr="00FD0CB4" w:rsidRDefault="00FD0CB4" w:rsidP="00FD0CB4">
            <w:pPr>
              <w:spacing w:before="0" w:after="0"/>
              <w:jc w:val="left"/>
              <w:rPr>
                <w:rFonts w:asciiTheme="majorHAnsi" w:hAnsiTheme="majorHAnsi" w:cs="Calibri"/>
              </w:rPr>
            </w:pPr>
            <w:r w:rsidRPr="00FD0CB4">
              <w:rPr>
                <w:rFonts w:asciiTheme="majorHAnsi" w:hAnsiTheme="majorHAnsi" w:cs="Calibri"/>
              </w:rPr>
              <w:t>Current</w:t>
            </w:r>
            <w:r w:rsidR="001E7664">
              <w:rPr>
                <w:rFonts w:asciiTheme="majorHAnsi" w:hAnsiTheme="majorHAnsi" w:cs="Calibri"/>
              </w:rPr>
              <w:t>s</w:t>
            </w:r>
          </w:p>
        </w:tc>
        <w:tc>
          <w:tcPr>
            <w:tcW w:w="1587" w:type="dxa"/>
            <w:vAlign w:val="center"/>
          </w:tcPr>
          <w:p w14:paraId="21D7B97B" w14:textId="77777777" w:rsidR="00FD0CB4" w:rsidRPr="00FD0CB4" w:rsidRDefault="00FD0CB4" w:rsidP="00FD0CB4">
            <w:pPr>
              <w:spacing w:before="0" w:after="0"/>
              <w:jc w:val="center"/>
              <w:rPr>
                <w:rFonts w:asciiTheme="majorHAnsi" w:hAnsiTheme="majorHAnsi" w:cs="Calibri"/>
              </w:rPr>
            </w:pPr>
            <w:r w:rsidRPr="00FD0CB4">
              <w:rPr>
                <w:rFonts w:asciiTheme="majorHAnsi" w:hAnsiTheme="majorHAnsi" w:cs="Calibri"/>
              </w:rPr>
              <w:t>40 µA/5.16 mA</w:t>
            </w:r>
          </w:p>
        </w:tc>
        <w:tc>
          <w:tcPr>
            <w:tcW w:w="1587" w:type="dxa"/>
            <w:vAlign w:val="center"/>
          </w:tcPr>
          <w:p w14:paraId="6BF36060" w14:textId="77777777" w:rsidR="00FD0CB4" w:rsidRPr="00FD0CB4" w:rsidRDefault="00FD0CB4" w:rsidP="00FD0CB4">
            <w:pPr>
              <w:spacing w:before="0" w:after="0"/>
              <w:jc w:val="center"/>
              <w:rPr>
                <w:rFonts w:asciiTheme="majorHAnsi" w:hAnsiTheme="majorHAnsi" w:cs="Calibri"/>
              </w:rPr>
            </w:pPr>
            <w:r w:rsidRPr="00FD0CB4">
              <w:rPr>
                <w:rFonts w:asciiTheme="majorHAnsi" w:hAnsiTheme="majorHAnsi" w:cs="Calibri"/>
              </w:rPr>
              <w:t>50 µA/5 mA</w:t>
            </w:r>
          </w:p>
        </w:tc>
        <w:tc>
          <w:tcPr>
            <w:tcW w:w="1741" w:type="dxa"/>
            <w:vAlign w:val="center"/>
          </w:tcPr>
          <w:p w14:paraId="72C521A8" w14:textId="77777777" w:rsidR="00FD0CB4" w:rsidRPr="00FD0CB4" w:rsidRDefault="00FD0CB4" w:rsidP="00FD0CB4">
            <w:pPr>
              <w:spacing w:before="0" w:after="0"/>
              <w:jc w:val="center"/>
              <w:rPr>
                <w:rFonts w:asciiTheme="majorHAnsi" w:hAnsiTheme="majorHAnsi" w:cs="Calibri"/>
              </w:rPr>
            </w:pPr>
            <w:r w:rsidRPr="00FD0CB4">
              <w:rPr>
                <w:rFonts w:asciiTheme="majorHAnsi" w:hAnsiTheme="majorHAnsi" w:cs="Calibri"/>
              </w:rPr>
              <w:t>0.5 mA/50 mA</w:t>
            </w:r>
          </w:p>
        </w:tc>
      </w:tr>
      <w:tr w:rsidR="00FD0CB4" w:rsidRPr="00FD0CB4" w14:paraId="6338A18C" w14:textId="77777777" w:rsidTr="00C179A9">
        <w:trPr>
          <w:trHeight w:hRule="exact" w:val="454"/>
          <w:jc w:val="center"/>
        </w:trPr>
        <w:tc>
          <w:tcPr>
            <w:tcW w:w="4365" w:type="dxa"/>
            <w:shd w:val="clear" w:color="auto" w:fill="D9D9D9" w:themeFill="background1" w:themeFillShade="D9"/>
            <w:vAlign w:val="center"/>
          </w:tcPr>
          <w:p w14:paraId="667E6049" w14:textId="77777777" w:rsidR="00FD0CB4" w:rsidRPr="00FD0CB4" w:rsidRDefault="00FD0CB4" w:rsidP="00FD0CB4">
            <w:pPr>
              <w:spacing w:before="0" w:after="0"/>
              <w:jc w:val="left"/>
              <w:rPr>
                <w:rFonts w:asciiTheme="majorHAnsi" w:hAnsiTheme="majorHAnsi"/>
                <w:i/>
              </w:rPr>
            </w:pPr>
            <w:r w:rsidRPr="00FD0CB4">
              <w:rPr>
                <w:rFonts w:asciiTheme="majorHAnsi" w:hAnsiTheme="majorHAnsi"/>
                <w:i/>
              </w:rPr>
              <w:t>Uncertainty contributions (type-B)</w:t>
            </w:r>
          </w:p>
        </w:tc>
        <w:tc>
          <w:tcPr>
            <w:tcW w:w="4915" w:type="dxa"/>
            <w:gridSpan w:val="3"/>
            <w:shd w:val="clear" w:color="auto" w:fill="D9D9D9" w:themeFill="background1" w:themeFillShade="D9"/>
            <w:vAlign w:val="center"/>
          </w:tcPr>
          <w:p w14:paraId="1940BA52" w14:textId="77777777" w:rsidR="00FD0CB4" w:rsidRPr="00FD0CB4" w:rsidRDefault="00FD0CB4" w:rsidP="00FD0CB4">
            <w:pPr>
              <w:spacing w:before="0" w:after="0" w:line="276" w:lineRule="auto"/>
              <w:contextualSpacing/>
              <w:jc w:val="center"/>
              <w:rPr>
                <w:rFonts w:eastAsia="Calibri"/>
                <w:i/>
                <w:lang w:val="en-GB"/>
              </w:rPr>
            </w:pPr>
            <w:r w:rsidRPr="00FD0CB4">
              <w:rPr>
                <w:rFonts w:eastAsia="Calibri"/>
                <w:i/>
                <w:lang w:val="en-GB"/>
              </w:rPr>
              <w:t>Relative standard uncertainties / 10</w:t>
            </w:r>
            <w:r w:rsidRPr="00FD0CB4">
              <w:rPr>
                <w:rFonts w:eastAsia="Calibri"/>
                <w:i/>
                <w:vertAlign w:val="superscript"/>
                <w:lang w:val="en-GB"/>
              </w:rPr>
              <w:t>-9</w:t>
            </w:r>
          </w:p>
        </w:tc>
      </w:tr>
      <w:tr w:rsidR="00FD0CB4" w:rsidRPr="00FD0CB4" w14:paraId="679E4C21" w14:textId="77777777" w:rsidTr="00C179A9">
        <w:trPr>
          <w:trHeight w:hRule="exact" w:val="397"/>
          <w:jc w:val="center"/>
        </w:trPr>
        <w:tc>
          <w:tcPr>
            <w:tcW w:w="4365" w:type="dxa"/>
            <w:vAlign w:val="center"/>
          </w:tcPr>
          <w:p w14:paraId="0E9A55D3" w14:textId="77777777" w:rsidR="00FD0CB4" w:rsidRPr="00FD0CB4" w:rsidRDefault="00FD0CB4" w:rsidP="00FD0CB4">
            <w:pPr>
              <w:spacing w:before="0" w:after="0" w:line="276" w:lineRule="auto"/>
              <w:contextualSpacing/>
              <w:jc w:val="left"/>
              <w:rPr>
                <w:rFonts w:eastAsia="Calibri"/>
                <w:lang w:val="en-GB"/>
              </w:rPr>
            </w:pPr>
            <w:r w:rsidRPr="00FD0CB4">
              <w:rPr>
                <w:rFonts w:eastAsia="Calibri"/>
                <w:lang w:val="en-GB"/>
              </w:rPr>
              <w:t>Imperfect CCC winding ratio</w:t>
            </w:r>
          </w:p>
        </w:tc>
        <w:tc>
          <w:tcPr>
            <w:tcW w:w="1587" w:type="dxa"/>
            <w:vAlign w:val="center"/>
          </w:tcPr>
          <w:p w14:paraId="51DB2A96"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1.0</w:t>
            </w:r>
          </w:p>
        </w:tc>
        <w:tc>
          <w:tcPr>
            <w:tcW w:w="1587" w:type="dxa"/>
            <w:vAlign w:val="center"/>
          </w:tcPr>
          <w:p w14:paraId="5FFD9967"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1.0</w:t>
            </w:r>
          </w:p>
        </w:tc>
        <w:tc>
          <w:tcPr>
            <w:tcW w:w="1741" w:type="dxa"/>
            <w:vAlign w:val="center"/>
          </w:tcPr>
          <w:p w14:paraId="1EF2E740"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1.0</w:t>
            </w:r>
          </w:p>
        </w:tc>
      </w:tr>
      <w:tr w:rsidR="00FD0CB4" w:rsidRPr="00FD0CB4" w14:paraId="4824863B" w14:textId="77777777" w:rsidTr="00C179A9">
        <w:trPr>
          <w:trHeight w:hRule="exact" w:val="397"/>
          <w:jc w:val="center"/>
        </w:trPr>
        <w:tc>
          <w:tcPr>
            <w:tcW w:w="4365" w:type="dxa"/>
            <w:vAlign w:val="center"/>
          </w:tcPr>
          <w:p w14:paraId="3EDB6B93" w14:textId="77777777" w:rsidR="00FD0CB4" w:rsidRPr="00FD0CB4" w:rsidRDefault="00FD0CB4" w:rsidP="00FD0CB4">
            <w:pPr>
              <w:spacing w:before="0" w:after="0" w:line="276" w:lineRule="auto"/>
              <w:contextualSpacing/>
              <w:jc w:val="left"/>
              <w:rPr>
                <w:rFonts w:eastAsia="Calibri"/>
                <w:lang w:val="en-GB"/>
              </w:rPr>
            </w:pPr>
            <w:r w:rsidRPr="00FD0CB4">
              <w:rPr>
                <w:rFonts w:eastAsia="Calibri"/>
                <w:lang w:val="en-GB"/>
              </w:rPr>
              <w:t>Resistive divider calibration</w:t>
            </w:r>
          </w:p>
        </w:tc>
        <w:tc>
          <w:tcPr>
            <w:tcW w:w="1587" w:type="dxa"/>
            <w:vAlign w:val="center"/>
          </w:tcPr>
          <w:p w14:paraId="02BABB3A"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0.5</w:t>
            </w:r>
          </w:p>
        </w:tc>
        <w:tc>
          <w:tcPr>
            <w:tcW w:w="1587" w:type="dxa"/>
            <w:vAlign w:val="center"/>
          </w:tcPr>
          <w:p w14:paraId="50AD44DC"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0.5</w:t>
            </w:r>
          </w:p>
        </w:tc>
        <w:tc>
          <w:tcPr>
            <w:tcW w:w="1741" w:type="dxa"/>
            <w:vAlign w:val="center"/>
          </w:tcPr>
          <w:p w14:paraId="22378CE2"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0.5</w:t>
            </w:r>
          </w:p>
        </w:tc>
      </w:tr>
      <w:tr w:rsidR="00FD0CB4" w:rsidRPr="00FD0CB4" w14:paraId="0192133E" w14:textId="77777777" w:rsidTr="00C179A9">
        <w:trPr>
          <w:trHeight w:hRule="exact" w:val="397"/>
          <w:jc w:val="center"/>
        </w:trPr>
        <w:tc>
          <w:tcPr>
            <w:tcW w:w="4365" w:type="dxa"/>
            <w:vAlign w:val="center"/>
          </w:tcPr>
          <w:p w14:paraId="3C3E4DE4" w14:textId="77777777" w:rsidR="00FD0CB4" w:rsidRPr="00FD0CB4" w:rsidRDefault="00FD0CB4" w:rsidP="00FD0CB4">
            <w:pPr>
              <w:spacing w:before="0" w:after="0" w:line="276" w:lineRule="auto"/>
              <w:contextualSpacing/>
              <w:jc w:val="left"/>
              <w:rPr>
                <w:rFonts w:eastAsia="Calibri"/>
                <w:lang w:val="en-GB"/>
              </w:rPr>
            </w:pPr>
            <w:r w:rsidRPr="00FD0CB4">
              <w:rPr>
                <w:rFonts w:eastAsia="Calibri"/>
                <w:lang w:val="en-GB"/>
              </w:rPr>
              <w:t>Leakage resistances</w:t>
            </w:r>
          </w:p>
        </w:tc>
        <w:tc>
          <w:tcPr>
            <w:tcW w:w="1587" w:type="dxa"/>
            <w:vAlign w:val="center"/>
          </w:tcPr>
          <w:p w14:paraId="3D3EF01B"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0.2</w:t>
            </w:r>
          </w:p>
        </w:tc>
        <w:tc>
          <w:tcPr>
            <w:tcW w:w="1587" w:type="dxa"/>
            <w:vAlign w:val="center"/>
          </w:tcPr>
          <w:p w14:paraId="328E1234"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0.2</w:t>
            </w:r>
          </w:p>
        </w:tc>
        <w:tc>
          <w:tcPr>
            <w:tcW w:w="1741" w:type="dxa"/>
            <w:vAlign w:val="center"/>
          </w:tcPr>
          <w:p w14:paraId="0F5D18EE"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w:t>
            </w:r>
          </w:p>
        </w:tc>
      </w:tr>
      <w:tr w:rsidR="00FD0CB4" w:rsidRPr="00FD0CB4" w14:paraId="2C8D44B4" w14:textId="77777777" w:rsidTr="00C179A9">
        <w:trPr>
          <w:trHeight w:hRule="exact" w:val="397"/>
          <w:jc w:val="center"/>
        </w:trPr>
        <w:tc>
          <w:tcPr>
            <w:tcW w:w="4365" w:type="dxa"/>
            <w:vAlign w:val="center"/>
          </w:tcPr>
          <w:p w14:paraId="5BF8EE84" w14:textId="77777777" w:rsidR="00FD0CB4" w:rsidRPr="00FD0CB4" w:rsidRDefault="00FD0CB4" w:rsidP="00FD0CB4">
            <w:pPr>
              <w:spacing w:before="0" w:after="0" w:line="276" w:lineRule="auto"/>
              <w:contextualSpacing/>
              <w:jc w:val="left"/>
              <w:rPr>
                <w:rFonts w:eastAsia="Calibri"/>
                <w:lang w:val="en-GB"/>
              </w:rPr>
            </w:pPr>
            <w:r w:rsidRPr="00FD0CB4">
              <w:rPr>
                <w:rFonts w:eastAsia="Calibri"/>
                <w:lang w:val="en-GB"/>
              </w:rPr>
              <w:t>Noise rectification in CCC</w:t>
            </w:r>
          </w:p>
        </w:tc>
        <w:tc>
          <w:tcPr>
            <w:tcW w:w="1587" w:type="dxa"/>
            <w:vAlign w:val="center"/>
          </w:tcPr>
          <w:p w14:paraId="77E3123F"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1.0</w:t>
            </w:r>
          </w:p>
        </w:tc>
        <w:tc>
          <w:tcPr>
            <w:tcW w:w="1587" w:type="dxa"/>
            <w:vAlign w:val="center"/>
          </w:tcPr>
          <w:p w14:paraId="5D3FED73"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1.0</w:t>
            </w:r>
          </w:p>
        </w:tc>
        <w:tc>
          <w:tcPr>
            <w:tcW w:w="1741" w:type="dxa"/>
            <w:vAlign w:val="center"/>
          </w:tcPr>
          <w:p w14:paraId="78854AA3"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1.0</w:t>
            </w:r>
          </w:p>
        </w:tc>
      </w:tr>
      <w:tr w:rsidR="00FD0CB4" w:rsidRPr="00FD0CB4" w14:paraId="1B576BF1" w14:textId="77777777" w:rsidTr="00C179A9">
        <w:trPr>
          <w:trHeight w:hRule="exact" w:val="397"/>
          <w:jc w:val="center"/>
        </w:trPr>
        <w:tc>
          <w:tcPr>
            <w:tcW w:w="4365" w:type="dxa"/>
            <w:vAlign w:val="center"/>
          </w:tcPr>
          <w:p w14:paraId="42918009" w14:textId="77777777" w:rsidR="00FD0CB4" w:rsidRPr="00FD0CB4" w:rsidRDefault="00FD0CB4" w:rsidP="00FD0CB4">
            <w:pPr>
              <w:spacing w:before="0" w:after="0" w:line="276" w:lineRule="auto"/>
              <w:contextualSpacing/>
              <w:jc w:val="left"/>
              <w:rPr>
                <w:rFonts w:eastAsia="Calibri"/>
                <w:lang w:val="en-GB"/>
              </w:rPr>
            </w:pPr>
            <w:r w:rsidRPr="00FD0CB4">
              <w:rPr>
                <w:rFonts w:eastAsia="Calibri"/>
                <w:lang w:val="en-GB"/>
              </w:rPr>
              <w:t>Imperfect realization of the QHR</w:t>
            </w:r>
          </w:p>
        </w:tc>
        <w:tc>
          <w:tcPr>
            <w:tcW w:w="1587" w:type="dxa"/>
            <w:vAlign w:val="center"/>
          </w:tcPr>
          <w:p w14:paraId="1C26639C" w14:textId="791C69DF" w:rsidR="00FD0CB4" w:rsidRPr="00FD0CB4" w:rsidRDefault="00FD0CB4" w:rsidP="00C179A9">
            <w:pPr>
              <w:spacing w:before="0" w:after="0" w:line="276" w:lineRule="auto"/>
              <w:contextualSpacing/>
              <w:jc w:val="center"/>
              <w:rPr>
                <w:rFonts w:eastAsia="Calibri"/>
                <w:lang w:val="en-GB"/>
              </w:rPr>
            </w:pPr>
            <w:r w:rsidRPr="00FD0CB4">
              <w:rPr>
                <w:rFonts w:eastAsia="Calibri"/>
                <w:lang w:val="en-GB"/>
              </w:rPr>
              <w:t>0.8</w:t>
            </w:r>
          </w:p>
        </w:tc>
        <w:tc>
          <w:tcPr>
            <w:tcW w:w="1587" w:type="dxa"/>
            <w:vAlign w:val="center"/>
          </w:tcPr>
          <w:p w14:paraId="07C81E2F"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w:t>
            </w:r>
          </w:p>
        </w:tc>
        <w:tc>
          <w:tcPr>
            <w:tcW w:w="1741" w:type="dxa"/>
            <w:vAlign w:val="center"/>
          </w:tcPr>
          <w:p w14:paraId="233AA1A1"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w:t>
            </w:r>
          </w:p>
        </w:tc>
      </w:tr>
      <w:tr w:rsidR="00FD0CB4" w:rsidRPr="00FD0CB4" w14:paraId="42A3D7F9" w14:textId="77777777" w:rsidTr="00C179A9">
        <w:trPr>
          <w:trHeight w:hRule="exact" w:val="397"/>
          <w:jc w:val="center"/>
        </w:trPr>
        <w:tc>
          <w:tcPr>
            <w:tcW w:w="4365" w:type="dxa"/>
            <w:vAlign w:val="center"/>
          </w:tcPr>
          <w:p w14:paraId="03D4B6D9" w14:textId="77777777" w:rsidR="00FD0CB4" w:rsidRPr="00FD0CB4" w:rsidRDefault="00FD0CB4" w:rsidP="00FD0CB4">
            <w:pPr>
              <w:spacing w:before="0" w:after="0" w:line="276" w:lineRule="auto"/>
              <w:contextualSpacing/>
              <w:jc w:val="left"/>
              <w:rPr>
                <w:rFonts w:eastAsia="Calibri"/>
                <w:lang w:val="en-GB"/>
              </w:rPr>
            </w:pPr>
            <w:r w:rsidRPr="00FD0CB4">
              <w:rPr>
                <w:rFonts w:eastAsia="Calibri"/>
                <w:lang w:val="en-GB"/>
              </w:rPr>
              <w:t xml:space="preserve">Correction of the 1 Hz-to ‘dc’ difference </w:t>
            </w:r>
          </w:p>
        </w:tc>
        <w:tc>
          <w:tcPr>
            <w:tcW w:w="1587" w:type="dxa"/>
            <w:vAlign w:val="center"/>
          </w:tcPr>
          <w:p w14:paraId="0908916D" w14:textId="16E4BEF5" w:rsidR="00FD0CB4" w:rsidRPr="00FD0CB4" w:rsidRDefault="00FD0CB4" w:rsidP="002B4404">
            <w:pPr>
              <w:spacing w:before="0" w:after="0" w:line="276" w:lineRule="auto"/>
              <w:contextualSpacing/>
              <w:jc w:val="center"/>
              <w:rPr>
                <w:rFonts w:eastAsia="Calibri"/>
                <w:lang w:val="en-GB"/>
              </w:rPr>
            </w:pPr>
            <w:r w:rsidRPr="00FD0CB4">
              <w:rPr>
                <w:rFonts w:eastAsia="Calibri"/>
                <w:lang w:val="en-GB"/>
              </w:rPr>
              <w:t>1.0</w:t>
            </w:r>
          </w:p>
        </w:tc>
        <w:tc>
          <w:tcPr>
            <w:tcW w:w="1587" w:type="dxa"/>
            <w:vAlign w:val="center"/>
          </w:tcPr>
          <w:p w14:paraId="28BFA631"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1.0</w:t>
            </w:r>
          </w:p>
        </w:tc>
        <w:tc>
          <w:tcPr>
            <w:tcW w:w="1741" w:type="dxa"/>
            <w:vAlign w:val="center"/>
          </w:tcPr>
          <w:p w14:paraId="5B5763FD" w14:textId="77777777" w:rsidR="00FD0CB4" w:rsidRPr="00FD0CB4" w:rsidRDefault="00FD0CB4" w:rsidP="00FD0CB4">
            <w:pPr>
              <w:spacing w:before="0" w:after="0" w:line="276" w:lineRule="auto"/>
              <w:contextualSpacing/>
              <w:jc w:val="center"/>
              <w:rPr>
                <w:rFonts w:eastAsia="Calibri"/>
                <w:lang w:val="en-GB"/>
              </w:rPr>
            </w:pPr>
            <w:r w:rsidRPr="00FD0CB4">
              <w:rPr>
                <w:rFonts w:eastAsia="Calibri"/>
                <w:lang w:val="en-GB"/>
              </w:rPr>
              <w:t>1.5</w:t>
            </w:r>
          </w:p>
        </w:tc>
      </w:tr>
      <w:tr w:rsidR="00FD0CB4" w:rsidRPr="00FD0CB4" w14:paraId="465EC657" w14:textId="77777777" w:rsidTr="00C179A9">
        <w:trPr>
          <w:trHeight w:hRule="exact" w:val="454"/>
          <w:jc w:val="center"/>
        </w:trPr>
        <w:tc>
          <w:tcPr>
            <w:tcW w:w="4365" w:type="dxa"/>
            <w:shd w:val="clear" w:color="auto" w:fill="D9D9D9"/>
            <w:vAlign w:val="center"/>
          </w:tcPr>
          <w:p w14:paraId="22A136FD" w14:textId="18A7998F" w:rsidR="00FD0CB4" w:rsidRPr="00FD0CB4" w:rsidRDefault="00FD0CB4" w:rsidP="001B6F39">
            <w:pPr>
              <w:spacing w:before="0" w:after="0" w:line="276" w:lineRule="auto"/>
              <w:contextualSpacing/>
              <w:jc w:val="left"/>
              <w:rPr>
                <w:rFonts w:eastAsia="Calibri"/>
                <w:b/>
                <w:lang w:val="en-GB"/>
              </w:rPr>
            </w:pPr>
            <w:r w:rsidRPr="00FD0CB4">
              <w:rPr>
                <w:rFonts w:eastAsia="Calibri"/>
                <w:b/>
                <w:lang w:val="en-GB"/>
              </w:rPr>
              <w:t xml:space="preserve">Combined type B standard uncertainty, </w:t>
            </w:r>
            <w:proofErr w:type="spellStart"/>
            <w:r w:rsidRPr="00FD0CB4">
              <w:rPr>
                <w:rFonts w:eastAsia="Calibri"/>
                <w:b/>
                <w:i/>
                <w:lang w:val="en-GB"/>
              </w:rPr>
              <w:t>u</w:t>
            </w:r>
            <w:r w:rsidRPr="00FD0CB4">
              <w:rPr>
                <w:rFonts w:eastAsia="Calibri"/>
                <w:b/>
                <w:vertAlign w:val="subscript"/>
                <w:lang w:val="en-GB"/>
              </w:rPr>
              <w:t>B</w:t>
            </w:r>
            <w:proofErr w:type="spellEnd"/>
          </w:p>
        </w:tc>
        <w:tc>
          <w:tcPr>
            <w:tcW w:w="1587" w:type="dxa"/>
            <w:shd w:val="clear" w:color="auto" w:fill="D9D9D9"/>
            <w:vAlign w:val="center"/>
          </w:tcPr>
          <w:p w14:paraId="1DC73EFC" w14:textId="77777777" w:rsidR="00FD0CB4" w:rsidRPr="00FD0CB4" w:rsidRDefault="00FD0CB4" w:rsidP="00FD0CB4">
            <w:pPr>
              <w:spacing w:before="0" w:after="0" w:line="276" w:lineRule="auto"/>
              <w:contextualSpacing/>
              <w:jc w:val="center"/>
              <w:rPr>
                <w:rFonts w:eastAsia="Calibri"/>
                <w:b/>
                <w:lang w:val="en-GB"/>
              </w:rPr>
            </w:pPr>
            <w:r w:rsidRPr="00FD0CB4">
              <w:rPr>
                <w:rFonts w:eastAsia="Calibri"/>
                <w:b/>
                <w:lang w:val="en-GB"/>
              </w:rPr>
              <w:t>2.0</w:t>
            </w:r>
          </w:p>
        </w:tc>
        <w:tc>
          <w:tcPr>
            <w:tcW w:w="1587" w:type="dxa"/>
            <w:shd w:val="clear" w:color="auto" w:fill="D9D9D9"/>
            <w:vAlign w:val="center"/>
          </w:tcPr>
          <w:p w14:paraId="7FC8106D" w14:textId="77777777" w:rsidR="00FD0CB4" w:rsidRPr="00FD0CB4" w:rsidRDefault="00FD0CB4" w:rsidP="00FD0CB4">
            <w:pPr>
              <w:spacing w:before="0" w:after="0" w:line="276" w:lineRule="auto"/>
              <w:contextualSpacing/>
              <w:jc w:val="center"/>
              <w:rPr>
                <w:rFonts w:eastAsia="Calibri"/>
                <w:b/>
                <w:lang w:val="en-GB"/>
              </w:rPr>
            </w:pPr>
            <w:r w:rsidRPr="00FD0CB4">
              <w:rPr>
                <w:rFonts w:eastAsia="Calibri"/>
                <w:b/>
                <w:lang w:val="en-GB"/>
              </w:rPr>
              <w:t>1.8</w:t>
            </w:r>
          </w:p>
        </w:tc>
        <w:tc>
          <w:tcPr>
            <w:tcW w:w="1741" w:type="dxa"/>
            <w:shd w:val="clear" w:color="auto" w:fill="D9D9D9"/>
            <w:vAlign w:val="center"/>
          </w:tcPr>
          <w:p w14:paraId="392B1F5B" w14:textId="77777777" w:rsidR="00FD0CB4" w:rsidRPr="00FD0CB4" w:rsidRDefault="00FD0CB4" w:rsidP="00FD0CB4">
            <w:pPr>
              <w:spacing w:before="0" w:after="0" w:line="276" w:lineRule="auto"/>
              <w:contextualSpacing/>
              <w:jc w:val="center"/>
              <w:rPr>
                <w:rFonts w:eastAsia="Calibri"/>
                <w:b/>
                <w:lang w:val="en-GB"/>
              </w:rPr>
            </w:pPr>
            <w:r w:rsidRPr="00FD0CB4">
              <w:rPr>
                <w:rFonts w:eastAsia="Calibri"/>
                <w:b/>
                <w:lang w:val="en-GB"/>
              </w:rPr>
              <w:t>2.1</w:t>
            </w:r>
          </w:p>
        </w:tc>
      </w:tr>
    </w:tbl>
    <w:p w14:paraId="3CEBE11B" w14:textId="77777777" w:rsidR="00FD0CB4" w:rsidRPr="00FD0CB4" w:rsidRDefault="00FD0CB4" w:rsidP="00FD0CB4">
      <w:pPr>
        <w:spacing w:before="0" w:after="200" w:line="276" w:lineRule="auto"/>
        <w:contextualSpacing/>
        <w:rPr>
          <w:rFonts w:eastAsia="Calibri"/>
          <w:szCs w:val="24"/>
          <w:lang w:val="en-GB"/>
        </w:rPr>
      </w:pPr>
    </w:p>
    <w:p w14:paraId="39F87E5F" w14:textId="77777777" w:rsidR="00B65148" w:rsidRDefault="00B65148" w:rsidP="00087E87">
      <w:pPr>
        <w:spacing w:before="240" w:after="480" w:line="276" w:lineRule="auto"/>
        <w:rPr>
          <w:rFonts w:eastAsia="Calibri"/>
          <w:lang w:val="en-GB"/>
        </w:rPr>
      </w:pPr>
      <w:r w:rsidRPr="00225946">
        <w:rPr>
          <w:rFonts w:eastAsia="Calibri"/>
          <w:lang w:val="en-GB"/>
        </w:rPr>
        <w:t xml:space="preserve">Table 2: Contributions to the combined type B </w:t>
      </w:r>
      <w:r w:rsidR="00BC0373">
        <w:rPr>
          <w:rFonts w:eastAsia="Calibri"/>
          <w:lang w:val="en-GB"/>
        </w:rPr>
        <w:t xml:space="preserve">standard </w:t>
      </w:r>
      <w:r w:rsidRPr="00225946">
        <w:rPr>
          <w:rFonts w:eastAsia="Calibri"/>
          <w:lang w:val="en-GB"/>
        </w:rPr>
        <w:t>uncertainty for the</w:t>
      </w:r>
      <w:r w:rsidR="009F26BD" w:rsidRPr="00225946">
        <w:rPr>
          <w:rFonts w:eastAsia="Calibri"/>
          <w:lang w:val="en-GB"/>
        </w:rPr>
        <w:t xml:space="preserve"> ‘dc’</w:t>
      </w:r>
      <w:r w:rsidRPr="00225946">
        <w:rPr>
          <w:rFonts w:eastAsia="Calibri"/>
          <w:lang w:val="en-GB"/>
        </w:rPr>
        <w:t xml:space="preserve"> measurement of the three mentioned resistance ratios at the BIPM.</w:t>
      </w:r>
    </w:p>
    <w:p w14:paraId="0D14CBF2" w14:textId="2FDC265E" w:rsidR="00B65148" w:rsidRPr="00FD0CB4" w:rsidRDefault="00B65148" w:rsidP="00087E87">
      <w:pPr>
        <w:numPr>
          <w:ilvl w:val="0"/>
          <w:numId w:val="1"/>
        </w:numPr>
        <w:autoSpaceDE w:val="0"/>
        <w:autoSpaceDN w:val="0"/>
        <w:adjustRightInd w:val="0"/>
        <w:spacing w:after="200" w:line="276" w:lineRule="auto"/>
        <w:ind w:left="357" w:hanging="357"/>
        <w:rPr>
          <w:rFonts w:eastAsia="Calibri"/>
          <w:b/>
          <w:lang w:val="en-GB"/>
        </w:rPr>
      </w:pPr>
      <w:r w:rsidRPr="00FD0CB4">
        <w:rPr>
          <w:rFonts w:eastAsia="Calibri"/>
          <w:b/>
          <w:lang w:val="en-GB"/>
        </w:rPr>
        <w:t xml:space="preserve">The </w:t>
      </w:r>
      <w:r w:rsidR="006D637C" w:rsidRPr="00FD0CB4">
        <w:rPr>
          <w:rFonts w:eastAsia="Calibri"/>
          <w:b/>
          <w:lang w:val="en-GB"/>
        </w:rPr>
        <w:t>PTB</w:t>
      </w:r>
      <w:r w:rsidR="009330A0" w:rsidRPr="00FD0CB4">
        <w:rPr>
          <w:rFonts w:eastAsia="Calibri"/>
          <w:b/>
          <w:lang w:val="en-GB"/>
        </w:rPr>
        <w:t xml:space="preserve"> measurement system</w:t>
      </w:r>
    </w:p>
    <w:p w14:paraId="71E0B6B0" w14:textId="77777777" w:rsidR="009330A0" w:rsidRPr="003F00A0" w:rsidRDefault="009330A0" w:rsidP="00BF4AA1">
      <w:pPr>
        <w:numPr>
          <w:ilvl w:val="1"/>
          <w:numId w:val="1"/>
        </w:numPr>
        <w:autoSpaceDE w:val="0"/>
        <w:autoSpaceDN w:val="0"/>
        <w:adjustRightInd w:val="0"/>
        <w:spacing w:after="200" w:line="276" w:lineRule="auto"/>
        <w:rPr>
          <w:rFonts w:eastAsia="Calibri"/>
          <w:b/>
          <w:bCs/>
          <w:lang w:val="en-GB"/>
        </w:rPr>
      </w:pPr>
      <w:r w:rsidRPr="003F00A0">
        <w:rPr>
          <w:rFonts w:eastAsia="Calibri"/>
          <w:b/>
          <w:bCs/>
          <w:lang w:val="en-GB"/>
        </w:rPr>
        <w:t>Implementation of the QHE</w:t>
      </w:r>
    </w:p>
    <w:p w14:paraId="54842279" w14:textId="20F99784" w:rsidR="00E351FF" w:rsidRPr="003F00A0" w:rsidRDefault="00E351FF" w:rsidP="003F00A0">
      <w:pPr>
        <w:spacing w:after="240" w:line="276" w:lineRule="auto"/>
        <w:rPr>
          <w:rFonts w:eastAsia="Calibri"/>
          <w:lang w:val="en-GB"/>
        </w:rPr>
      </w:pPr>
      <w:r w:rsidRPr="003F00A0">
        <w:rPr>
          <w:rFonts w:eastAsia="Calibri"/>
          <w:lang w:val="en-GB"/>
        </w:rPr>
        <w:t>The quantum Hall resistance</w:t>
      </w:r>
      <w:r w:rsidR="007C0CEA">
        <w:rPr>
          <w:rFonts w:eastAsia="Calibri"/>
          <w:lang w:val="en-GB"/>
        </w:rPr>
        <w:t xml:space="preserve"> </w:t>
      </w:r>
      <w:r w:rsidRPr="003F00A0">
        <w:rPr>
          <w:rFonts w:eastAsia="Calibri"/>
          <w:lang w:val="en-GB"/>
        </w:rPr>
        <w:t xml:space="preserve">standard is operated in an Oxford Instruments </w:t>
      </w:r>
      <w:proofErr w:type="spellStart"/>
      <w:r w:rsidRPr="003F00A0">
        <w:rPr>
          <w:rFonts w:eastAsia="Calibri"/>
          <w:lang w:val="en-GB"/>
        </w:rPr>
        <w:t>cryomagnet</w:t>
      </w:r>
      <w:proofErr w:type="spellEnd"/>
      <w:r w:rsidRPr="003F00A0">
        <w:rPr>
          <w:rFonts w:eastAsia="Calibri"/>
          <w:lang w:val="en-GB"/>
        </w:rPr>
        <w:t xml:space="preserve"> located in laboratory 020 in the Heisenberg-building at PTB Braunschweig, with a maximum achievable magnetic f</w:t>
      </w:r>
      <w:r w:rsidR="00E8630A">
        <w:rPr>
          <w:rFonts w:eastAsia="Calibri"/>
          <w:lang w:val="en-GB"/>
        </w:rPr>
        <w:t>lux density</w:t>
      </w:r>
      <w:r w:rsidRPr="003F00A0">
        <w:rPr>
          <w:rFonts w:eastAsia="Calibri"/>
          <w:lang w:val="en-GB"/>
        </w:rPr>
        <w:t xml:space="preserve"> of 12 T. The GaAs-based QHR device (sample P876-21) and the graphene-based QHR device (G1534_F13#6) undergo a characterization procedure to ensure the </w:t>
      </w:r>
      <w:r w:rsidR="00166B20" w:rsidRPr="003F00A0">
        <w:rPr>
          <w:rFonts w:eastAsia="Calibri"/>
          <w:lang w:val="en-GB"/>
        </w:rPr>
        <w:t>integrity</w:t>
      </w:r>
      <w:r w:rsidRPr="003F00A0">
        <w:rPr>
          <w:rFonts w:eastAsia="Calibri"/>
          <w:lang w:val="en-GB"/>
        </w:rPr>
        <w:t xml:space="preserve"> of the quantized Hall resistance</w:t>
      </w:r>
      <w:r w:rsidR="00230FC6" w:rsidRPr="003F00A0">
        <w:rPr>
          <w:rFonts w:eastAsia="Calibri"/>
          <w:lang w:val="en-GB"/>
        </w:rPr>
        <w:t xml:space="preserve"> as described in section 5.2.1 and 6.2.1</w:t>
      </w:r>
      <w:r w:rsidRPr="003F00A0">
        <w:rPr>
          <w:rFonts w:eastAsia="Calibri"/>
          <w:lang w:val="en-GB"/>
        </w:rPr>
        <w:t xml:space="preserve">. </w:t>
      </w:r>
    </w:p>
    <w:p w14:paraId="547FEB9D" w14:textId="77777777" w:rsidR="0079343F" w:rsidRPr="00230FC6" w:rsidRDefault="0079343F" w:rsidP="00087E87">
      <w:pPr>
        <w:numPr>
          <w:ilvl w:val="1"/>
          <w:numId w:val="1"/>
        </w:numPr>
        <w:autoSpaceDE w:val="0"/>
        <w:autoSpaceDN w:val="0"/>
        <w:adjustRightInd w:val="0"/>
        <w:spacing w:after="200" w:line="276" w:lineRule="auto"/>
        <w:ind w:left="788" w:hanging="431"/>
        <w:rPr>
          <w:rFonts w:eastAsia="Calibri"/>
          <w:b/>
          <w:lang w:val="en-GB"/>
        </w:rPr>
      </w:pPr>
      <w:r w:rsidRPr="00230FC6">
        <w:rPr>
          <w:rFonts w:eastAsia="Calibri"/>
          <w:b/>
          <w:lang w:val="en-GB"/>
        </w:rPr>
        <w:t>Resistance bridge</w:t>
      </w:r>
    </w:p>
    <w:p w14:paraId="61EA835F" w14:textId="6888C1FD" w:rsidR="003D4605" w:rsidRPr="00230FC6" w:rsidRDefault="003D4605" w:rsidP="003F00A0">
      <w:pPr>
        <w:spacing w:line="276" w:lineRule="auto"/>
        <w:rPr>
          <w:lang w:val="en-GB" w:eastAsia="ko-KR"/>
        </w:rPr>
      </w:pPr>
      <w:r w:rsidRPr="00230FC6">
        <w:rPr>
          <w:lang w:val="en-GB" w:eastAsia="ko-KR"/>
        </w:rPr>
        <w:t xml:space="preserve">The resistance bridge employed by PTB for the comparison is a home-made 14-bit-based CCC bridge. The system is similar to the </w:t>
      </w:r>
      <w:r w:rsidR="00166B20" w:rsidRPr="00230FC6">
        <w:rPr>
          <w:lang w:val="en-GB" w:eastAsia="ko-KR"/>
        </w:rPr>
        <w:t>commercially</w:t>
      </w:r>
      <w:r w:rsidRPr="00230FC6">
        <w:rPr>
          <w:lang w:val="en-GB" w:eastAsia="ko-KR"/>
        </w:rPr>
        <w:t xml:space="preserve"> available 12-bit version </w:t>
      </w:r>
      <w:r w:rsidRPr="00E54AC8">
        <w:rPr>
          <w:lang w:val="en-GB" w:eastAsia="ko-KR"/>
        </w:rPr>
        <w:t>[1</w:t>
      </w:r>
      <w:r w:rsidR="00E54AC8" w:rsidRPr="00E54AC8">
        <w:rPr>
          <w:lang w:val="en-GB" w:eastAsia="ko-KR"/>
        </w:rPr>
        <w:t>4</w:t>
      </w:r>
      <w:r w:rsidRPr="00E54AC8">
        <w:rPr>
          <w:lang w:val="en-GB" w:eastAsia="ko-KR"/>
        </w:rPr>
        <w:t>,1</w:t>
      </w:r>
      <w:r w:rsidR="00E54AC8" w:rsidRPr="00E54AC8">
        <w:rPr>
          <w:lang w:val="en-GB" w:eastAsia="ko-KR"/>
        </w:rPr>
        <w:t>5</w:t>
      </w:r>
      <w:r w:rsidRPr="00E54AC8">
        <w:rPr>
          <w:lang w:val="en-GB" w:eastAsia="ko-KR"/>
        </w:rPr>
        <w:t>,1</w:t>
      </w:r>
      <w:r w:rsidR="00E54AC8" w:rsidRPr="00E54AC8">
        <w:rPr>
          <w:lang w:val="en-GB" w:eastAsia="ko-KR"/>
        </w:rPr>
        <w:t>6</w:t>
      </w:r>
      <w:r w:rsidRPr="00E54AC8">
        <w:rPr>
          <w:lang w:val="en-GB" w:eastAsia="ko-KR"/>
        </w:rPr>
        <w:t xml:space="preserve">] but </w:t>
      </w:r>
      <w:r w:rsidR="00166B20" w:rsidRPr="00E54AC8">
        <w:rPr>
          <w:lang w:val="en-GB" w:eastAsia="ko-KR"/>
        </w:rPr>
        <w:t>includes</w:t>
      </w:r>
      <w:r w:rsidR="00230FC6" w:rsidRPr="00230FC6">
        <w:rPr>
          <w:lang w:val="en-GB" w:eastAsia="ko-KR"/>
        </w:rPr>
        <w:t xml:space="preserve"> additional </w:t>
      </w:r>
      <w:r w:rsidRPr="00230FC6">
        <w:rPr>
          <w:lang w:val="en-GB" w:eastAsia="ko-KR"/>
        </w:rPr>
        <w:t>windings</w:t>
      </w:r>
      <w:r w:rsidR="00230FC6" w:rsidRPr="00230FC6">
        <w:rPr>
          <w:lang w:val="en-GB" w:eastAsia="ko-KR"/>
        </w:rPr>
        <w:t xml:space="preserve"> (in total 19</w:t>
      </w:r>
      <w:r w:rsidR="00F23FD7">
        <w:rPr>
          <w:lang w:val="en-GB" w:eastAsia="ko-KR"/>
        </w:rPr>
        <w:t xml:space="preserve"> individual packages</w:t>
      </w:r>
      <w:r w:rsidR="00230FC6" w:rsidRPr="00230FC6">
        <w:rPr>
          <w:lang w:val="en-GB" w:eastAsia="ko-KR"/>
        </w:rPr>
        <w:t>), each</w:t>
      </w:r>
      <w:r w:rsidRPr="00230FC6">
        <w:rPr>
          <w:lang w:val="en-GB" w:eastAsia="ko-KR"/>
        </w:rPr>
        <w:t xml:space="preserve"> </w:t>
      </w:r>
      <w:r w:rsidR="00166B20">
        <w:rPr>
          <w:lang w:val="en-GB" w:eastAsia="ko-KR"/>
        </w:rPr>
        <w:t xml:space="preserve">having </w:t>
      </w:r>
      <w:r w:rsidR="00230FC6" w:rsidRPr="00230FC6">
        <w:rPr>
          <w:lang w:val="en-GB" w:eastAsia="ko-KR"/>
        </w:rPr>
        <w:t>between</w:t>
      </w:r>
      <w:r w:rsidRPr="00230FC6">
        <w:rPr>
          <w:lang w:val="en-GB" w:eastAsia="ko-KR"/>
        </w:rPr>
        <w:t xml:space="preserve"> 1 </w:t>
      </w:r>
      <w:r w:rsidR="00230FC6" w:rsidRPr="00230FC6">
        <w:rPr>
          <w:lang w:val="en-GB" w:eastAsia="ko-KR"/>
        </w:rPr>
        <w:t>and</w:t>
      </w:r>
      <w:r w:rsidRPr="00230FC6">
        <w:rPr>
          <w:lang w:val="en-GB" w:eastAsia="ko-KR"/>
        </w:rPr>
        <w:t xml:space="preserve"> 8</w:t>
      </w:r>
      <w:r w:rsidR="00230FC6" w:rsidRPr="00230FC6">
        <w:rPr>
          <w:lang w:val="en-GB" w:eastAsia="ko-KR"/>
        </w:rPr>
        <w:t>192</w:t>
      </w:r>
      <w:r w:rsidRPr="00230FC6">
        <w:rPr>
          <w:lang w:val="en-GB" w:eastAsia="ko-KR"/>
        </w:rPr>
        <w:t xml:space="preserve"> turns</w:t>
      </w:r>
      <w:r w:rsidR="00230FC6" w:rsidRPr="00230FC6">
        <w:rPr>
          <w:lang w:val="en-GB" w:eastAsia="ko-KR"/>
        </w:rPr>
        <w:t xml:space="preserve"> which can be </w:t>
      </w:r>
      <w:r w:rsidR="00166B20" w:rsidRPr="00230FC6">
        <w:rPr>
          <w:lang w:val="en-GB" w:eastAsia="ko-KR"/>
        </w:rPr>
        <w:t>individually</w:t>
      </w:r>
      <w:r w:rsidR="00230FC6" w:rsidRPr="00230FC6">
        <w:rPr>
          <w:lang w:val="en-GB" w:eastAsia="ko-KR"/>
        </w:rPr>
        <w:t xml:space="preserve"> combined to </w:t>
      </w:r>
      <w:r w:rsidR="00166B20">
        <w:rPr>
          <w:lang w:val="en-GB" w:eastAsia="ko-KR"/>
        </w:rPr>
        <w:t>achieve</w:t>
      </w:r>
      <w:r w:rsidR="00230FC6" w:rsidRPr="00230FC6">
        <w:rPr>
          <w:lang w:val="en-GB" w:eastAsia="ko-KR"/>
        </w:rPr>
        <w:t xml:space="preserve"> a large </w:t>
      </w:r>
      <w:r w:rsidR="00166B20" w:rsidRPr="00230FC6">
        <w:rPr>
          <w:lang w:val="en-GB" w:eastAsia="ko-KR"/>
        </w:rPr>
        <w:t>variety</w:t>
      </w:r>
      <w:r w:rsidR="00230FC6" w:rsidRPr="00230FC6">
        <w:rPr>
          <w:lang w:val="en-GB" w:eastAsia="ko-KR"/>
        </w:rPr>
        <w:t xml:space="preserve"> of winding ratios</w:t>
      </w:r>
      <w:r w:rsidRPr="00230FC6">
        <w:rPr>
          <w:lang w:val="en-GB" w:eastAsia="ko-KR"/>
        </w:rPr>
        <w:t xml:space="preserve"> in the CCC probe.</w:t>
      </w:r>
    </w:p>
    <w:p w14:paraId="7CBEC95F" w14:textId="4E17E77E" w:rsidR="003D4605" w:rsidRPr="00230FC6" w:rsidRDefault="003D4605" w:rsidP="003F00A0">
      <w:pPr>
        <w:spacing w:line="276" w:lineRule="auto"/>
        <w:rPr>
          <w:lang w:val="en-GB" w:eastAsia="ko-KR"/>
        </w:rPr>
      </w:pPr>
      <w:r w:rsidRPr="00230FC6">
        <w:rPr>
          <w:lang w:val="en-GB" w:eastAsia="ko-KR"/>
        </w:rPr>
        <w:t xml:space="preserve">The current driven </w:t>
      </w:r>
      <w:r w:rsidR="00F23FD7">
        <w:rPr>
          <w:lang w:val="en-GB" w:eastAsia="ko-KR"/>
        </w:rPr>
        <w:t>through</w:t>
      </w:r>
      <w:r w:rsidR="00F23FD7" w:rsidRPr="00230FC6">
        <w:rPr>
          <w:lang w:val="en-GB" w:eastAsia="ko-KR"/>
        </w:rPr>
        <w:t xml:space="preserve"> </w:t>
      </w:r>
      <w:r w:rsidRPr="00230FC6">
        <w:rPr>
          <w:lang w:val="en-GB" w:eastAsia="ko-KR"/>
        </w:rPr>
        <w:t>the resistors is reversed periodically as depicted in Figure 3. Table 3 summarizes the timing details of the current reversal cycles which were employed by the PTB during the present comparison measurements.</w:t>
      </w:r>
    </w:p>
    <w:p w14:paraId="18FF989B" w14:textId="38B8D11D" w:rsidR="00014FCD" w:rsidRPr="00230FC6" w:rsidRDefault="003D4605" w:rsidP="003F00A0">
      <w:pPr>
        <w:spacing w:line="276" w:lineRule="auto"/>
        <w:rPr>
          <w:lang w:val="en-GB" w:eastAsia="ko-KR"/>
        </w:rPr>
      </w:pPr>
      <w:r w:rsidRPr="00230FC6">
        <w:rPr>
          <w:lang w:val="en-GB" w:eastAsia="ko-KR"/>
        </w:rPr>
        <w:t xml:space="preserve">For </w:t>
      </w:r>
      <w:r w:rsidR="00014FCD" w:rsidRPr="00230FC6">
        <w:rPr>
          <w:lang w:val="en-GB" w:eastAsia="ko-KR"/>
        </w:rPr>
        <w:t xml:space="preserve">the comparison measurements of the ratio </w:t>
      </w:r>
      <w:proofErr w:type="gramStart"/>
      <w:r w:rsidR="00014FCD" w:rsidRPr="00230FC6">
        <w:rPr>
          <w:rFonts w:eastAsia="Calibri"/>
          <w:i/>
          <w:lang w:val="en-GB"/>
        </w:rPr>
        <w:t>R</w:t>
      </w:r>
      <w:r w:rsidR="00014FCD" w:rsidRPr="00230FC6">
        <w:rPr>
          <w:rFonts w:eastAsia="Calibri"/>
          <w:vertAlign w:val="subscript"/>
          <w:lang w:val="en-GB"/>
        </w:rPr>
        <w:t>H</w:t>
      </w:r>
      <w:r w:rsidR="00014FCD" w:rsidRPr="00230FC6">
        <w:rPr>
          <w:rFonts w:eastAsia="Calibri"/>
          <w:lang w:val="en-GB"/>
        </w:rPr>
        <w:t>(</w:t>
      </w:r>
      <w:proofErr w:type="gramEnd"/>
      <w:r w:rsidR="00014FCD" w:rsidRPr="00230FC6">
        <w:rPr>
          <w:rFonts w:eastAsia="Calibri"/>
          <w:lang w:val="en-GB"/>
        </w:rPr>
        <w:t xml:space="preserve">2)/100 </w:t>
      </w:r>
      <w:r w:rsidR="00014FCD" w:rsidRPr="00230FC6">
        <w:rPr>
          <w:rFonts w:eastAsia="Calibri"/>
          <w:lang w:val="en-GB"/>
        </w:rPr>
        <w:sym w:font="Symbol" w:char="F057"/>
      </w:r>
      <w:r w:rsidR="00014FCD" w:rsidRPr="00230FC6">
        <w:rPr>
          <w:rFonts w:eastAsia="Calibri"/>
          <w:lang w:val="en-GB"/>
        </w:rPr>
        <w:t xml:space="preserve"> and the </w:t>
      </w:r>
      <w:r w:rsidR="00014FCD" w:rsidRPr="005C5821">
        <w:rPr>
          <w:rFonts w:eastAsia="Calibri"/>
          <w:i/>
          <w:iCs/>
          <w:lang w:val="en-GB"/>
        </w:rPr>
        <w:t>K</w:t>
      </w:r>
      <w:r w:rsidR="00014FCD" w:rsidRPr="00230FC6">
        <w:rPr>
          <w:rFonts w:eastAsia="Calibri"/>
          <w:lang w:val="en-GB"/>
        </w:rPr>
        <w:t>1 ratio 10 k</w:t>
      </w:r>
      <w:r w:rsidR="00014FCD" w:rsidRPr="00230FC6">
        <w:rPr>
          <w:rFonts w:eastAsia="Calibri"/>
          <w:lang w:val="en-GB"/>
        </w:rPr>
        <w:sym w:font="Symbol" w:char="F057"/>
      </w:r>
      <w:r w:rsidR="00014FCD" w:rsidRPr="00230FC6">
        <w:rPr>
          <w:rFonts w:eastAsia="Calibri"/>
          <w:lang w:val="en-GB"/>
        </w:rPr>
        <w:t>/100 </w:t>
      </w:r>
      <w:r w:rsidR="00014FCD" w:rsidRPr="00230FC6">
        <w:rPr>
          <w:rFonts w:eastAsia="Calibri"/>
          <w:lang w:val="en-GB"/>
        </w:rPr>
        <w:sym w:font="Symbol" w:char="F057"/>
      </w:r>
      <w:r w:rsidRPr="00230FC6">
        <w:rPr>
          <w:lang w:val="en-GB" w:eastAsia="ko-KR"/>
        </w:rPr>
        <w:t xml:space="preserve">, a full cycle time of 20 s was used </w:t>
      </w:r>
      <w:r w:rsidR="00014FCD" w:rsidRPr="00230FC6">
        <w:rPr>
          <w:lang w:val="en-GB" w:eastAsia="ko-KR"/>
        </w:rPr>
        <w:t xml:space="preserve">which is the </w:t>
      </w:r>
      <w:r w:rsidRPr="00230FC6">
        <w:rPr>
          <w:lang w:val="en-GB" w:eastAsia="ko-KR"/>
        </w:rPr>
        <w:t xml:space="preserve">standard cycle used routinely at the PTB. </w:t>
      </w:r>
      <w:r w:rsidR="00014FCD" w:rsidRPr="00230FC6">
        <w:rPr>
          <w:lang w:val="en-GB" w:eastAsia="ko-KR"/>
        </w:rPr>
        <w:t xml:space="preserve">No corrections related to the cycle time were applied to these ratios. </w:t>
      </w:r>
    </w:p>
    <w:p w14:paraId="46331983" w14:textId="126BDB9E" w:rsidR="00014FCD" w:rsidRPr="00230FC6" w:rsidRDefault="00014FCD" w:rsidP="003F00A0">
      <w:pPr>
        <w:spacing w:line="276" w:lineRule="auto"/>
        <w:rPr>
          <w:lang w:val="en-GB" w:eastAsia="ko-KR"/>
        </w:rPr>
      </w:pPr>
      <w:r w:rsidRPr="00230FC6">
        <w:rPr>
          <w:lang w:val="en-GB" w:eastAsia="ko-KR"/>
        </w:rPr>
        <w:lastRenderedPageBreak/>
        <w:t xml:space="preserve">For the </w:t>
      </w:r>
      <w:r w:rsidRPr="00E8630A">
        <w:rPr>
          <w:i/>
          <w:iCs/>
          <w:lang w:val="en-GB" w:eastAsia="ko-KR"/>
        </w:rPr>
        <w:t>K</w:t>
      </w:r>
      <w:r w:rsidRPr="00230FC6">
        <w:rPr>
          <w:lang w:val="en-GB" w:eastAsia="ko-KR"/>
        </w:rPr>
        <w:t xml:space="preserve">2 ratio </w:t>
      </w:r>
      <w:r w:rsidRPr="00230FC6">
        <w:rPr>
          <w:rFonts w:eastAsia="Calibri"/>
          <w:lang w:val="en-GB"/>
        </w:rPr>
        <w:t>100 </w:t>
      </w:r>
      <w:r w:rsidRPr="00230FC6">
        <w:rPr>
          <w:rFonts w:eastAsia="Calibri"/>
          <w:lang w:val="en-GB"/>
        </w:rPr>
        <w:sym w:font="Symbol" w:char="F057"/>
      </w:r>
      <w:r w:rsidRPr="00230FC6">
        <w:rPr>
          <w:rFonts w:eastAsia="Calibri"/>
          <w:lang w:val="en-GB"/>
        </w:rPr>
        <w:t xml:space="preserve">/1 </w:t>
      </w:r>
      <w:r w:rsidRPr="00230FC6">
        <w:rPr>
          <w:rFonts w:eastAsia="Calibri"/>
          <w:lang w:val="en-GB"/>
        </w:rPr>
        <w:sym w:font="Symbol" w:char="F057"/>
      </w:r>
      <w:r w:rsidR="00F23FD7">
        <w:rPr>
          <w:rFonts w:eastAsia="Calibri"/>
          <w:lang w:val="en-GB"/>
        </w:rPr>
        <w:t>,</w:t>
      </w:r>
      <w:r w:rsidRPr="00230FC6">
        <w:rPr>
          <w:rFonts w:eastAsia="Calibri"/>
          <w:lang w:val="en-GB"/>
        </w:rPr>
        <w:t xml:space="preserve"> the influence of the full cycle time was investigated for the cycle times 6</w:t>
      </w:r>
      <w:r w:rsidR="00633019">
        <w:rPr>
          <w:rFonts w:eastAsia="Calibri"/>
          <w:lang w:val="en-GB"/>
        </w:rPr>
        <w:t> </w:t>
      </w:r>
      <w:r w:rsidRPr="00230FC6">
        <w:rPr>
          <w:rFonts w:eastAsia="Calibri"/>
          <w:lang w:val="en-GB"/>
        </w:rPr>
        <w:t>s, 10</w:t>
      </w:r>
      <w:r w:rsidR="00633019">
        <w:rPr>
          <w:rFonts w:eastAsia="Calibri"/>
          <w:lang w:val="en-GB"/>
        </w:rPr>
        <w:t> </w:t>
      </w:r>
      <w:r w:rsidRPr="00230FC6">
        <w:rPr>
          <w:rFonts w:eastAsia="Calibri"/>
          <w:lang w:val="en-GB"/>
        </w:rPr>
        <w:t>s, 20</w:t>
      </w:r>
      <w:r w:rsidR="00633019">
        <w:rPr>
          <w:rFonts w:eastAsia="Calibri"/>
          <w:lang w:val="en-GB"/>
        </w:rPr>
        <w:t> </w:t>
      </w:r>
      <w:r w:rsidRPr="00230FC6">
        <w:rPr>
          <w:rFonts w:eastAsia="Calibri"/>
          <w:lang w:val="en-GB"/>
        </w:rPr>
        <w:t>s, 40</w:t>
      </w:r>
      <w:r w:rsidR="00633019">
        <w:rPr>
          <w:rFonts w:eastAsia="Calibri"/>
          <w:lang w:val="en-GB"/>
        </w:rPr>
        <w:t> </w:t>
      </w:r>
      <w:r w:rsidRPr="00230FC6">
        <w:rPr>
          <w:rFonts w:eastAsia="Calibri"/>
          <w:lang w:val="en-GB"/>
        </w:rPr>
        <w:t>s and 340</w:t>
      </w:r>
      <w:r w:rsidR="00633019">
        <w:rPr>
          <w:rFonts w:eastAsia="Calibri"/>
          <w:lang w:val="en-GB"/>
        </w:rPr>
        <w:t> </w:t>
      </w:r>
      <w:r w:rsidRPr="00230FC6">
        <w:rPr>
          <w:rFonts w:eastAsia="Calibri"/>
          <w:lang w:val="en-GB"/>
        </w:rPr>
        <w:t xml:space="preserve">s as described in </w:t>
      </w:r>
      <w:r w:rsidR="005C5821" w:rsidRPr="00230FC6">
        <w:rPr>
          <w:rFonts w:eastAsia="Calibri"/>
          <w:lang w:val="en-GB"/>
        </w:rPr>
        <w:t>detail</w:t>
      </w:r>
      <w:r w:rsidRPr="00230FC6">
        <w:rPr>
          <w:rFonts w:eastAsia="Calibri"/>
          <w:lang w:val="en-GB"/>
        </w:rPr>
        <w:t xml:space="preserve"> in Table 3. The reason why the cycle time was varied is that previous investigations found a cycle time dependence</w:t>
      </w:r>
      <w:r w:rsidR="00E8630A">
        <w:rPr>
          <w:rFonts w:eastAsia="Calibri"/>
          <w:lang w:val="en-GB"/>
        </w:rPr>
        <w:t>,</w:t>
      </w:r>
      <w:r w:rsidRPr="00230FC6">
        <w:rPr>
          <w:rFonts w:eastAsia="Calibri"/>
          <w:lang w:val="en-GB"/>
        </w:rPr>
        <w:t xml:space="preserve"> specifically in the </w:t>
      </w:r>
      <w:r w:rsidRPr="005C5821">
        <w:rPr>
          <w:i/>
          <w:iCs/>
          <w:lang w:val="en-GB" w:eastAsia="ko-KR"/>
        </w:rPr>
        <w:t>K</w:t>
      </w:r>
      <w:r w:rsidRPr="00230FC6">
        <w:rPr>
          <w:lang w:val="en-GB" w:eastAsia="ko-KR"/>
        </w:rPr>
        <w:t xml:space="preserve">2 ratio </w:t>
      </w:r>
      <w:r w:rsidRPr="00230FC6">
        <w:rPr>
          <w:rFonts w:eastAsia="Calibri"/>
          <w:lang w:val="en-GB"/>
        </w:rPr>
        <w:t>100 </w:t>
      </w:r>
      <w:r w:rsidRPr="00230FC6">
        <w:rPr>
          <w:rFonts w:eastAsia="Calibri"/>
          <w:lang w:val="en-GB"/>
        </w:rPr>
        <w:sym w:font="Symbol" w:char="F057"/>
      </w:r>
      <w:r w:rsidRPr="00230FC6">
        <w:rPr>
          <w:rFonts w:eastAsia="Calibri"/>
          <w:lang w:val="en-GB"/>
        </w:rPr>
        <w:t xml:space="preserve">/1 </w:t>
      </w:r>
      <w:r w:rsidRPr="00230FC6">
        <w:rPr>
          <w:rFonts w:eastAsia="Calibri"/>
          <w:lang w:val="en-GB"/>
        </w:rPr>
        <w:sym w:font="Symbol" w:char="F057"/>
      </w:r>
      <w:r w:rsidR="00E8630A">
        <w:rPr>
          <w:rFonts w:eastAsia="Calibri"/>
          <w:lang w:val="en-GB"/>
        </w:rPr>
        <w:t>,</w:t>
      </w:r>
      <w:r w:rsidRPr="00230FC6">
        <w:rPr>
          <w:rFonts w:eastAsia="Calibri"/>
          <w:lang w:val="en-GB"/>
        </w:rPr>
        <w:t xml:space="preserve"> which </w:t>
      </w:r>
      <w:r w:rsidR="008B1BF2" w:rsidRPr="00230FC6">
        <w:rPr>
          <w:rFonts w:eastAsia="Calibri"/>
          <w:lang w:val="en-GB"/>
        </w:rPr>
        <w:t xml:space="preserve">may </w:t>
      </w:r>
      <w:r w:rsidRPr="00230FC6">
        <w:rPr>
          <w:rFonts w:eastAsia="Calibri"/>
          <w:lang w:val="en-GB"/>
        </w:rPr>
        <w:t>result in</w:t>
      </w:r>
      <w:r w:rsidR="008B1BF2" w:rsidRPr="00230FC6">
        <w:rPr>
          <w:rFonts w:eastAsia="Calibri"/>
          <w:lang w:val="en-GB"/>
        </w:rPr>
        <w:t xml:space="preserve"> significant</w:t>
      </w:r>
      <w:r w:rsidRPr="00230FC6">
        <w:rPr>
          <w:rFonts w:eastAsia="Calibri"/>
          <w:lang w:val="en-GB"/>
        </w:rPr>
        <w:t xml:space="preserve"> differences when compared against BIPM’s CCC bridge operating with a cycle time of </w:t>
      </w:r>
      <w:r w:rsidR="005C5821">
        <w:rPr>
          <w:rFonts w:eastAsia="Calibri"/>
          <w:lang w:val="en-GB"/>
        </w:rPr>
        <w:t xml:space="preserve">about </w:t>
      </w:r>
      <w:r w:rsidR="0014464F" w:rsidRPr="00230FC6">
        <w:rPr>
          <w:rFonts w:eastAsia="Calibri"/>
          <w:lang w:val="en-GB"/>
        </w:rPr>
        <w:t>340</w:t>
      </w:r>
      <w:r w:rsidR="0014464F">
        <w:rPr>
          <w:rFonts w:eastAsia="Calibri"/>
          <w:lang w:val="en-GB"/>
        </w:rPr>
        <w:t xml:space="preserve"> s.</w:t>
      </w:r>
    </w:p>
    <w:p w14:paraId="43687BE5" w14:textId="44422DFD" w:rsidR="005F4822" w:rsidRPr="00230FC6" w:rsidRDefault="005F4822" w:rsidP="00BB5DC5">
      <w:pPr>
        <w:spacing w:after="240" w:line="276" w:lineRule="auto"/>
        <w:rPr>
          <w:lang w:val="en-GB" w:eastAsia="ko-KR"/>
        </w:rPr>
      </w:pPr>
      <w:r w:rsidRPr="00230FC6">
        <w:rPr>
          <w:lang w:val="en-GB" w:eastAsia="ko-KR"/>
        </w:rPr>
        <w:t xml:space="preserve">In addition to the three ratios that are typically part of the </w:t>
      </w:r>
      <w:r w:rsidR="0014464F">
        <w:rPr>
          <w:lang w:val="en-GB" w:eastAsia="ko-KR"/>
        </w:rPr>
        <w:t>BIPM.EM-</w:t>
      </w:r>
      <w:r w:rsidRPr="00230FC6">
        <w:rPr>
          <w:lang w:val="en-GB" w:eastAsia="ko-KR"/>
        </w:rPr>
        <w:t xml:space="preserve">K12 comparison, a direct comparison between the QHR realized in BIPM’s system using a GaAs-based device and the QHR realized in PTB’s </w:t>
      </w:r>
      <w:r w:rsidR="00C52DA2">
        <w:rPr>
          <w:lang w:val="en-GB" w:eastAsia="ko-KR"/>
        </w:rPr>
        <w:t xml:space="preserve">system </w:t>
      </w:r>
      <w:r w:rsidRPr="00230FC6">
        <w:rPr>
          <w:lang w:val="en-GB" w:eastAsia="ko-KR"/>
        </w:rPr>
        <w:t xml:space="preserve">using a graphene-based device was performed. For the 1:1 comparison, a </w:t>
      </w:r>
      <w:r w:rsidR="00C52DA2">
        <w:rPr>
          <w:lang w:val="en-GB" w:eastAsia="ko-KR"/>
        </w:rPr>
        <w:t>CCC turn</w:t>
      </w:r>
      <w:r w:rsidRPr="00230FC6">
        <w:rPr>
          <w:lang w:val="en-GB" w:eastAsia="ko-KR"/>
        </w:rPr>
        <w:t xml:space="preserve"> ratio of 4096 to 4096 and the typical cycle time of 20</w:t>
      </w:r>
      <w:r w:rsidR="0014464F">
        <w:rPr>
          <w:lang w:val="en-GB" w:eastAsia="ko-KR"/>
        </w:rPr>
        <w:t xml:space="preserve"> </w:t>
      </w:r>
      <w:r w:rsidRPr="00230FC6">
        <w:rPr>
          <w:lang w:val="en-GB" w:eastAsia="ko-KR"/>
        </w:rPr>
        <w:t>s were used.</w:t>
      </w:r>
    </w:p>
    <w:p w14:paraId="6A14BAEA" w14:textId="77777777" w:rsidR="009720F6" w:rsidRPr="005A3C1A" w:rsidRDefault="000661CD" w:rsidP="009720F6">
      <w:pPr>
        <w:spacing w:after="200" w:line="276" w:lineRule="auto"/>
        <w:jc w:val="center"/>
        <w:rPr>
          <w:rFonts w:asciiTheme="majorHAnsi" w:hAnsiTheme="majorHAnsi"/>
          <w:color w:val="0070C0"/>
        </w:rPr>
      </w:pPr>
      <w:r w:rsidRPr="005A3C1A">
        <w:rPr>
          <w:rFonts w:asciiTheme="majorHAnsi" w:hAnsiTheme="majorHAnsi"/>
          <w:noProof/>
          <w:color w:val="0070C0"/>
          <w:lang w:val="fr-FR" w:eastAsia="fr-FR"/>
        </w:rPr>
        <w:drawing>
          <wp:inline distT="0" distB="0" distL="0" distR="0" wp14:anchorId="548D4985" wp14:editId="02901F51">
            <wp:extent cx="5998930" cy="230400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8930" cy="2304000"/>
                    </a:xfrm>
                    <a:prstGeom prst="rect">
                      <a:avLst/>
                    </a:prstGeom>
                    <a:noFill/>
                  </pic:spPr>
                </pic:pic>
              </a:graphicData>
            </a:graphic>
          </wp:inline>
        </w:drawing>
      </w:r>
    </w:p>
    <w:p w14:paraId="38539D37" w14:textId="53B1D93E" w:rsidR="00CF02E2" w:rsidRPr="00230FC6" w:rsidRDefault="00CF02E2" w:rsidP="00BB5DC5">
      <w:pPr>
        <w:autoSpaceDE w:val="0"/>
        <w:autoSpaceDN w:val="0"/>
        <w:adjustRightInd w:val="0"/>
        <w:spacing w:after="600" w:line="276" w:lineRule="auto"/>
        <w:ind w:left="142" w:right="142"/>
        <w:rPr>
          <w:rFonts w:asciiTheme="majorHAnsi" w:hAnsiTheme="majorHAnsi"/>
        </w:rPr>
      </w:pPr>
      <w:r w:rsidRPr="00230FC6">
        <w:rPr>
          <w:rFonts w:asciiTheme="majorHAnsi" w:hAnsiTheme="majorHAnsi"/>
        </w:rPr>
        <w:t xml:space="preserve">Figure 3: </w:t>
      </w:r>
      <w:r w:rsidR="00084274" w:rsidRPr="00230FC6">
        <w:rPr>
          <w:rFonts w:asciiTheme="majorHAnsi" w:hAnsiTheme="majorHAnsi"/>
        </w:rPr>
        <w:t xml:space="preserve">Current reversal timing of the </w:t>
      </w:r>
      <w:r w:rsidR="00361EF9" w:rsidRPr="00230FC6">
        <w:rPr>
          <w:rFonts w:asciiTheme="majorHAnsi" w:hAnsiTheme="majorHAnsi"/>
        </w:rPr>
        <w:t>PTB</w:t>
      </w:r>
      <w:r w:rsidR="00084274" w:rsidRPr="00230FC6">
        <w:rPr>
          <w:rFonts w:asciiTheme="majorHAnsi" w:hAnsiTheme="majorHAnsi"/>
        </w:rPr>
        <w:t xml:space="preserve"> measurement. </w:t>
      </w:r>
      <w:proofErr w:type="spellStart"/>
      <w:r w:rsidR="00084274" w:rsidRPr="00230FC6">
        <w:rPr>
          <w:rFonts w:asciiTheme="majorHAnsi" w:hAnsiTheme="majorHAnsi"/>
          <w:i/>
        </w:rPr>
        <w:t>t</w:t>
      </w:r>
      <w:r w:rsidR="00084274" w:rsidRPr="00230FC6">
        <w:rPr>
          <w:rFonts w:asciiTheme="majorHAnsi" w:hAnsiTheme="majorHAnsi"/>
          <w:vertAlign w:val="subscript"/>
        </w:rPr>
        <w:t>R</w:t>
      </w:r>
      <w:proofErr w:type="spellEnd"/>
      <w:r w:rsidR="00084274" w:rsidRPr="00230FC6">
        <w:rPr>
          <w:rFonts w:asciiTheme="majorHAnsi" w:hAnsiTheme="majorHAnsi"/>
        </w:rPr>
        <w:t xml:space="preserve">, </w:t>
      </w:r>
      <w:proofErr w:type="spellStart"/>
      <w:r w:rsidR="00084274" w:rsidRPr="00230FC6">
        <w:rPr>
          <w:rFonts w:asciiTheme="majorHAnsi" w:hAnsiTheme="majorHAnsi"/>
          <w:i/>
        </w:rPr>
        <w:t>t</w:t>
      </w:r>
      <w:r w:rsidR="00084274" w:rsidRPr="00230FC6">
        <w:rPr>
          <w:rFonts w:asciiTheme="majorHAnsi" w:hAnsiTheme="majorHAnsi"/>
          <w:vertAlign w:val="subscript"/>
        </w:rPr>
        <w:t>W</w:t>
      </w:r>
      <w:proofErr w:type="spellEnd"/>
      <w:r w:rsidR="00084274" w:rsidRPr="00230FC6">
        <w:rPr>
          <w:rFonts w:asciiTheme="majorHAnsi" w:hAnsiTheme="majorHAnsi"/>
        </w:rPr>
        <w:t xml:space="preserve">, </w:t>
      </w:r>
      <w:proofErr w:type="spellStart"/>
      <w:r w:rsidR="00084274" w:rsidRPr="00230FC6">
        <w:rPr>
          <w:rFonts w:asciiTheme="majorHAnsi" w:hAnsiTheme="majorHAnsi"/>
          <w:i/>
        </w:rPr>
        <w:t>t</w:t>
      </w:r>
      <w:r w:rsidR="00084274" w:rsidRPr="00230FC6">
        <w:rPr>
          <w:rFonts w:asciiTheme="majorHAnsi" w:hAnsiTheme="majorHAnsi"/>
          <w:vertAlign w:val="subscript"/>
        </w:rPr>
        <w:t>S</w:t>
      </w:r>
      <w:proofErr w:type="spellEnd"/>
      <w:r w:rsidR="00084274" w:rsidRPr="00230FC6">
        <w:rPr>
          <w:rFonts w:asciiTheme="majorHAnsi" w:hAnsiTheme="majorHAnsi"/>
        </w:rPr>
        <w:t xml:space="preserve">, and </w:t>
      </w:r>
      <w:proofErr w:type="spellStart"/>
      <w:r w:rsidR="00084274" w:rsidRPr="00230FC6">
        <w:rPr>
          <w:rFonts w:asciiTheme="majorHAnsi" w:hAnsiTheme="majorHAnsi"/>
          <w:i/>
        </w:rPr>
        <w:t>t</w:t>
      </w:r>
      <w:r w:rsidR="00084274" w:rsidRPr="00230FC6">
        <w:rPr>
          <w:rFonts w:asciiTheme="majorHAnsi" w:hAnsiTheme="majorHAnsi"/>
          <w:vertAlign w:val="subscript"/>
        </w:rPr>
        <w:t>FC</w:t>
      </w:r>
      <w:proofErr w:type="spellEnd"/>
      <w:r w:rsidR="00084274" w:rsidRPr="00230FC6">
        <w:rPr>
          <w:rFonts w:asciiTheme="majorHAnsi" w:hAnsiTheme="majorHAnsi"/>
        </w:rPr>
        <w:t xml:space="preserve"> are the ramp time, waiting time, sampling time, and full cycle time, respectively</w:t>
      </w:r>
      <w:r w:rsidR="00A67F20">
        <w:rPr>
          <w:rFonts w:asciiTheme="majorHAnsi" w:hAnsiTheme="majorHAnsi"/>
        </w:rPr>
        <w:t>.</w:t>
      </w:r>
    </w:p>
    <w:tbl>
      <w:tblPr>
        <w:tblStyle w:val="TableGrid"/>
        <w:tblW w:w="0" w:type="auto"/>
        <w:jc w:val="center"/>
        <w:tblLook w:val="04A0" w:firstRow="1" w:lastRow="0" w:firstColumn="1" w:lastColumn="0" w:noHBand="0" w:noVBand="1"/>
      </w:tblPr>
      <w:tblGrid>
        <w:gridCol w:w="1526"/>
        <w:gridCol w:w="1134"/>
        <w:gridCol w:w="1134"/>
        <w:gridCol w:w="1134"/>
        <w:gridCol w:w="1134"/>
      </w:tblGrid>
      <w:tr w:rsidR="005A3C1A" w:rsidRPr="005A3C1A" w14:paraId="3A13756D" w14:textId="77777777" w:rsidTr="003F00A0">
        <w:trPr>
          <w:trHeight w:hRule="exact" w:val="680"/>
          <w:jc w:val="center"/>
        </w:trPr>
        <w:tc>
          <w:tcPr>
            <w:tcW w:w="1526" w:type="dxa"/>
            <w:shd w:val="clear" w:color="auto" w:fill="D9D9D9" w:themeFill="background1" w:themeFillShade="D9"/>
            <w:vAlign w:val="center"/>
          </w:tcPr>
          <w:p w14:paraId="34D3FD7D" w14:textId="77777777" w:rsidR="00427F49" w:rsidRDefault="00144A29" w:rsidP="002719C4">
            <w:pPr>
              <w:spacing w:before="0" w:after="0"/>
              <w:jc w:val="center"/>
              <w:rPr>
                <w:rFonts w:ascii="Times New Roman" w:hAnsi="Times New Roman"/>
                <w:b/>
              </w:rPr>
            </w:pPr>
            <w:r w:rsidRPr="0004380D">
              <w:rPr>
                <w:rFonts w:ascii="Times New Roman" w:hAnsi="Times New Roman"/>
                <w:b/>
              </w:rPr>
              <w:t>C</w:t>
            </w:r>
            <w:r w:rsidR="00F27145" w:rsidRPr="0004380D">
              <w:rPr>
                <w:rFonts w:ascii="Times New Roman" w:hAnsi="Times New Roman"/>
                <w:b/>
              </w:rPr>
              <w:t>ycle</w:t>
            </w:r>
            <w:r w:rsidR="00427F49" w:rsidRPr="0004380D">
              <w:rPr>
                <w:rFonts w:ascii="Times New Roman" w:hAnsi="Times New Roman"/>
                <w:b/>
              </w:rPr>
              <w:t xml:space="preserve"> time</w:t>
            </w:r>
          </w:p>
          <w:p w14:paraId="42C6DA23" w14:textId="616FF6E2" w:rsidR="0010319B" w:rsidRPr="0004380D" w:rsidRDefault="0010319B" w:rsidP="002719C4">
            <w:pPr>
              <w:spacing w:before="0" w:after="0"/>
              <w:jc w:val="center"/>
              <w:rPr>
                <w:rFonts w:ascii="Times New Roman" w:hAnsi="Times New Roman"/>
                <w:b/>
              </w:rPr>
            </w:pPr>
            <w:r>
              <w:rPr>
                <w:rFonts w:ascii="Times New Roman" w:hAnsi="Times New Roman"/>
                <w:b/>
              </w:rPr>
              <w:t>/s</w:t>
            </w:r>
          </w:p>
        </w:tc>
        <w:tc>
          <w:tcPr>
            <w:tcW w:w="1134" w:type="dxa"/>
            <w:shd w:val="clear" w:color="auto" w:fill="D9D9D9" w:themeFill="background1" w:themeFillShade="D9"/>
            <w:vAlign w:val="center"/>
          </w:tcPr>
          <w:p w14:paraId="61AB375F" w14:textId="77777777" w:rsidR="00F27145" w:rsidRPr="003F00A0" w:rsidRDefault="00427F49" w:rsidP="002719C4">
            <w:pPr>
              <w:spacing w:before="0" w:after="0"/>
              <w:jc w:val="center"/>
              <w:rPr>
                <w:rFonts w:ascii="Times New Roman" w:hAnsi="Times New Roman"/>
                <w:b/>
                <w:vertAlign w:val="subscript"/>
              </w:rPr>
            </w:pPr>
            <w:proofErr w:type="spellStart"/>
            <w:r w:rsidRPr="003F00A0">
              <w:rPr>
                <w:rFonts w:ascii="Times New Roman" w:hAnsi="Times New Roman"/>
                <w:b/>
                <w:i/>
              </w:rPr>
              <w:t>t</w:t>
            </w:r>
            <w:r w:rsidRPr="003F00A0">
              <w:rPr>
                <w:rFonts w:ascii="Times New Roman" w:hAnsi="Times New Roman"/>
                <w:b/>
                <w:vertAlign w:val="subscript"/>
              </w:rPr>
              <w:t>FC</w:t>
            </w:r>
            <w:proofErr w:type="spellEnd"/>
          </w:p>
          <w:p w14:paraId="00781C5F" w14:textId="77777777" w:rsidR="00F27145" w:rsidRPr="0004380D" w:rsidRDefault="00F27145" w:rsidP="002719C4">
            <w:pPr>
              <w:spacing w:before="0" w:after="0"/>
              <w:jc w:val="center"/>
              <w:rPr>
                <w:rFonts w:ascii="Times New Roman" w:hAnsi="Times New Roman"/>
                <w:bCs/>
                <w:sz w:val="6"/>
              </w:rPr>
            </w:pPr>
          </w:p>
          <w:p w14:paraId="1AE5085C" w14:textId="77777777" w:rsidR="00427F49" w:rsidRPr="0004380D" w:rsidRDefault="00427F49" w:rsidP="002719C4">
            <w:pPr>
              <w:spacing w:before="0" w:after="0"/>
              <w:jc w:val="center"/>
              <w:rPr>
                <w:rFonts w:ascii="Times New Roman" w:hAnsi="Times New Roman"/>
              </w:rPr>
            </w:pPr>
            <w:r w:rsidRPr="0004380D">
              <w:rPr>
                <w:rFonts w:ascii="Times New Roman" w:hAnsi="Times New Roman"/>
                <w:bCs/>
              </w:rPr>
              <w:t>/s</w:t>
            </w:r>
          </w:p>
        </w:tc>
        <w:tc>
          <w:tcPr>
            <w:tcW w:w="1134" w:type="dxa"/>
            <w:shd w:val="clear" w:color="auto" w:fill="D9D9D9" w:themeFill="background1" w:themeFillShade="D9"/>
            <w:vAlign w:val="center"/>
          </w:tcPr>
          <w:p w14:paraId="5F7E6C77" w14:textId="77777777" w:rsidR="00F27145" w:rsidRPr="003F00A0" w:rsidRDefault="00427F49" w:rsidP="002719C4">
            <w:pPr>
              <w:spacing w:before="0" w:after="0"/>
              <w:jc w:val="center"/>
              <w:rPr>
                <w:rFonts w:ascii="Times New Roman" w:hAnsi="Times New Roman"/>
                <w:b/>
                <w:vertAlign w:val="subscript"/>
              </w:rPr>
            </w:pPr>
            <w:proofErr w:type="spellStart"/>
            <w:r w:rsidRPr="003F00A0">
              <w:rPr>
                <w:rFonts w:ascii="Times New Roman" w:hAnsi="Times New Roman"/>
                <w:b/>
                <w:i/>
              </w:rPr>
              <w:t>t</w:t>
            </w:r>
            <w:r w:rsidRPr="003F00A0">
              <w:rPr>
                <w:rFonts w:ascii="Times New Roman" w:hAnsi="Times New Roman"/>
                <w:b/>
                <w:vertAlign w:val="subscript"/>
              </w:rPr>
              <w:t>R</w:t>
            </w:r>
            <w:proofErr w:type="spellEnd"/>
          </w:p>
          <w:p w14:paraId="1013FBAB" w14:textId="77777777" w:rsidR="00F27145" w:rsidRPr="0004380D" w:rsidRDefault="00F27145" w:rsidP="002719C4">
            <w:pPr>
              <w:spacing w:before="0" w:after="0"/>
              <w:jc w:val="center"/>
              <w:rPr>
                <w:rFonts w:ascii="Times New Roman" w:hAnsi="Times New Roman"/>
                <w:bCs/>
                <w:sz w:val="6"/>
              </w:rPr>
            </w:pPr>
          </w:p>
          <w:p w14:paraId="69AA969A" w14:textId="77777777" w:rsidR="00427F49" w:rsidRPr="0004380D" w:rsidRDefault="00427F49" w:rsidP="002719C4">
            <w:pPr>
              <w:spacing w:before="0" w:after="0"/>
              <w:jc w:val="center"/>
              <w:rPr>
                <w:rFonts w:ascii="Times New Roman" w:hAnsi="Times New Roman"/>
              </w:rPr>
            </w:pPr>
            <w:r w:rsidRPr="0004380D">
              <w:rPr>
                <w:rFonts w:ascii="Times New Roman" w:hAnsi="Times New Roman"/>
                <w:bCs/>
              </w:rPr>
              <w:t>/s</w:t>
            </w:r>
          </w:p>
        </w:tc>
        <w:tc>
          <w:tcPr>
            <w:tcW w:w="1134" w:type="dxa"/>
            <w:shd w:val="clear" w:color="auto" w:fill="D9D9D9" w:themeFill="background1" w:themeFillShade="D9"/>
            <w:vAlign w:val="center"/>
          </w:tcPr>
          <w:p w14:paraId="506076B9" w14:textId="77777777" w:rsidR="00F27145" w:rsidRPr="003F00A0" w:rsidRDefault="00427F49" w:rsidP="002719C4">
            <w:pPr>
              <w:spacing w:before="0" w:after="0"/>
              <w:jc w:val="center"/>
              <w:rPr>
                <w:rFonts w:ascii="Times New Roman" w:hAnsi="Times New Roman"/>
                <w:b/>
                <w:vertAlign w:val="subscript"/>
              </w:rPr>
            </w:pPr>
            <w:proofErr w:type="spellStart"/>
            <w:r w:rsidRPr="003F00A0">
              <w:rPr>
                <w:rFonts w:ascii="Times New Roman" w:hAnsi="Times New Roman"/>
                <w:b/>
                <w:i/>
              </w:rPr>
              <w:t>t</w:t>
            </w:r>
            <w:r w:rsidRPr="003F00A0">
              <w:rPr>
                <w:rFonts w:ascii="Times New Roman" w:hAnsi="Times New Roman"/>
                <w:b/>
                <w:vertAlign w:val="subscript"/>
              </w:rPr>
              <w:t>W</w:t>
            </w:r>
            <w:proofErr w:type="spellEnd"/>
          </w:p>
          <w:p w14:paraId="1FB77CD0" w14:textId="77777777" w:rsidR="00F27145" w:rsidRPr="0004380D" w:rsidRDefault="00F27145" w:rsidP="002719C4">
            <w:pPr>
              <w:spacing w:before="0" w:after="0"/>
              <w:jc w:val="center"/>
              <w:rPr>
                <w:rFonts w:ascii="Times New Roman" w:hAnsi="Times New Roman"/>
                <w:bCs/>
                <w:sz w:val="6"/>
                <w:szCs w:val="6"/>
              </w:rPr>
            </w:pPr>
          </w:p>
          <w:p w14:paraId="5D3BF6BA" w14:textId="77777777" w:rsidR="00427F49" w:rsidRPr="0004380D" w:rsidRDefault="00427F49" w:rsidP="002719C4">
            <w:pPr>
              <w:spacing w:before="0" w:after="0"/>
              <w:jc w:val="center"/>
              <w:rPr>
                <w:rFonts w:ascii="Times New Roman" w:hAnsi="Times New Roman"/>
              </w:rPr>
            </w:pPr>
            <w:r w:rsidRPr="0004380D">
              <w:rPr>
                <w:rFonts w:ascii="Times New Roman" w:hAnsi="Times New Roman"/>
                <w:bCs/>
              </w:rPr>
              <w:t>/s</w:t>
            </w:r>
          </w:p>
        </w:tc>
        <w:tc>
          <w:tcPr>
            <w:tcW w:w="1134" w:type="dxa"/>
            <w:shd w:val="clear" w:color="auto" w:fill="D9D9D9" w:themeFill="background1" w:themeFillShade="D9"/>
            <w:vAlign w:val="center"/>
          </w:tcPr>
          <w:p w14:paraId="60751C21" w14:textId="77777777" w:rsidR="00F27145" w:rsidRPr="003F00A0" w:rsidRDefault="00427F49" w:rsidP="002719C4">
            <w:pPr>
              <w:spacing w:before="0" w:after="0"/>
              <w:jc w:val="center"/>
              <w:rPr>
                <w:rFonts w:ascii="Times New Roman" w:hAnsi="Times New Roman"/>
                <w:b/>
                <w:vertAlign w:val="subscript"/>
              </w:rPr>
            </w:pPr>
            <w:proofErr w:type="spellStart"/>
            <w:r w:rsidRPr="003F00A0">
              <w:rPr>
                <w:rFonts w:ascii="Times New Roman" w:hAnsi="Times New Roman"/>
                <w:b/>
                <w:i/>
              </w:rPr>
              <w:t>t</w:t>
            </w:r>
            <w:r w:rsidRPr="003F00A0">
              <w:rPr>
                <w:rFonts w:ascii="Times New Roman" w:hAnsi="Times New Roman"/>
                <w:b/>
                <w:vertAlign w:val="subscript"/>
              </w:rPr>
              <w:t>S</w:t>
            </w:r>
            <w:proofErr w:type="spellEnd"/>
          </w:p>
          <w:p w14:paraId="07C500AC" w14:textId="77777777" w:rsidR="00F27145" w:rsidRPr="0004380D" w:rsidRDefault="00F27145" w:rsidP="002719C4">
            <w:pPr>
              <w:spacing w:before="0" w:after="0"/>
              <w:jc w:val="center"/>
              <w:rPr>
                <w:rFonts w:ascii="Times New Roman" w:hAnsi="Times New Roman"/>
                <w:bCs/>
                <w:sz w:val="6"/>
                <w:szCs w:val="6"/>
              </w:rPr>
            </w:pPr>
          </w:p>
          <w:p w14:paraId="2BB7826E" w14:textId="77777777" w:rsidR="00427F49" w:rsidRPr="0004380D" w:rsidRDefault="00427F49" w:rsidP="002719C4">
            <w:pPr>
              <w:spacing w:before="0" w:after="0"/>
              <w:jc w:val="center"/>
              <w:rPr>
                <w:rFonts w:ascii="Times New Roman" w:hAnsi="Times New Roman"/>
              </w:rPr>
            </w:pPr>
            <w:r w:rsidRPr="0004380D">
              <w:rPr>
                <w:rFonts w:ascii="Times New Roman" w:hAnsi="Times New Roman"/>
                <w:bCs/>
              </w:rPr>
              <w:t>/s</w:t>
            </w:r>
          </w:p>
        </w:tc>
      </w:tr>
      <w:tr w:rsidR="005A3C1A" w:rsidRPr="005A3C1A" w14:paraId="118B6CE6" w14:textId="77777777" w:rsidTr="008137EB">
        <w:trPr>
          <w:trHeight w:hRule="exact" w:val="76"/>
          <w:jc w:val="center"/>
        </w:trPr>
        <w:tc>
          <w:tcPr>
            <w:tcW w:w="1526" w:type="dxa"/>
            <w:shd w:val="clear" w:color="auto" w:fill="D9D9D9" w:themeFill="background1" w:themeFillShade="D9"/>
            <w:vAlign w:val="center"/>
          </w:tcPr>
          <w:p w14:paraId="178CAAAC" w14:textId="77777777" w:rsidR="00427F49" w:rsidRPr="0004380D" w:rsidRDefault="00427F49" w:rsidP="002719C4">
            <w:pPr>
              <w:spacing w:before="0" w:after="0"/>
              <w:jc w:val="center"/>
              <w:rPr>
                <w:rFonts w:ascii="Times New Roman" w:hAnsi="Times New Roman"/>
                <w:sz w:val="2"/>
                <w:szCs w:val="2"/>
              </w:rPr>
            </w:pPr>
          </w:p>
        </w:tc>
        <w:tc>
          <w:tcPr>
            <w:tcW w:w="1134" w:type="dxa"/>
            <w:vAlign w:val="center"/>
          </w:tcPr>
          <w:p w14:paraId="0A7C3452" w14:textId="77777777" w:rsidR="00427F49" w:rsidRPr="0004380D" w:rsidRDefault="00427F49" w:rsidP="002719C4">
            <w:pPr>
              <w:spacing w:before="0" w:after="0"/>
              <w:jc w:val="center"/>
              <w:rPr>
                <w:rFonts w:ascii="Times New Roman" w:hAnsi="Times New Roman"/>
                <w:sz w:val="2"/>
                <w:szCs w:val="2"/>
              </w:rPr>
            </w:pPr>
          </w:p>
        </w:tc>
        <w:tc>
          <w:tcPr>
            <w:tcW w:w="1134" w:type="dxa"/>
            <w:vAlign w:val="center"/>
          </w:tcPr>
          <w:p w14:paraId="59EFEB3B" w14:textId="77777777" w:rsidR="00427F49" w:rsidRPr="0004380D" w:rsidRDefault="00427F49" w:rsidP="002719C4">
            <w:pPr>
              <w:spacing w:before="0" w:after="0"/>
              <w:jc w:val="center"/>
              <w:rPr>
                <w:rFonts w:ascii="Times New Roman" w:hAnsi="Times New Roman"/>
                <w:sz w:val="2"/>
                <w:szCs w:val="2"/>
              </w:rPr>
            </w:pPr>
          </w:p>
        </w:tc>
        <w:tc>
          <w:tcPr>
            <w:tcW w:w="1134" w:type="dxa"/>
            <w:vAlign w:val="center"/>
          </w:tcPr>
          <w:p w14:paraId="64200E2C" w14:textId="77777777" w:rsidR="00427F49" w:rsidRPr="0004380D" w:rsidRDefault="00427F49" w:rsidP="002719C4">
            <w:pPr>
              <w:spacing w:before="0" w:after="0"/>
              <w:jc w:val="center"/>
              <w:rPr>
                <w:rFonts w:ascii="Times New Roman" w:hAnsi="Times New Roman"/>
                <w:sz w:val="2"/>
                <w:szCs w:val="2"/>
              </w:rPr>
            </w:pPr>
          </w:p>
        </w:tc>
        <w:tc>
          <w:tcPr>
            <w:tcW w:w="1134" w:type="dxa"/>
            <w:vAlign w:val="center"/>
          </w:tcPr>
          <w:p w14:paraId="3CCCA2B9" w14:textId="77777777" w:rsidR="00427F49" w:rsidRPr="0004380D" w:rsidRDefault="00427F49" w:rsidP="002719C4">
            <w:pPr>
              <w:spacing w:before="0" w:after="0"/>
              <w:jc w:val="center"/>
              <w:rPr>
                <w:rFonts w:ascii="Times New Roman" w:hAnsi="Times New Roman"/>
                <w:sz w:val="2"/>
                <w:szCs w:val="2"/>
              </w:rPr>
            </w:pPr>
          </w:p>
        </w:tc>
      </w:tr>
      <w:tr w:rsidR="005A3C1A" w:rsidRPr="005A3C1A" w14:paraId="6C1CEE1B" w14:textId="77777777" w:rsidTr="003F00A0">
        <w:trPr>
          <w:trHeight w:hRule="exact" w:val="454"/>
          <w:jc w:val="center"/>
        </w:trPr>
        <w:tc>
          <w:tcPr>
            <w:tcW w:w="1526" w:type="dxa"/>
            <w:shd w:val="clear" w:color="auto" w:fill="D9D9D9" w:themeFill="background1" w:themeFillShade="D9"/>
            <w:vAlign w:val="center"/>
          </w:tcPr>
          <w:p w14:paraId="2CDD774B" w14:textId="12399C86" w:rsidR="00427F49" w:rsidRPr="0004380D" w:rsidRDefault="00427F49" w:rsidP="002719C4">
            <w:pPr>
              <w:spacing w:before="0" w:after="0"/>
              <w:jc w:val="center"/>
              <w:rPr>
                <w:rFonts w:ascii="Times New Roman" w:hAnsi="Times New Roman"/>
                <w:b/>
              </w:rPr>
            </w:pPr>
            <w:r w:rsidRPr="0004380D">
              <w:rPr>
                <w:rFonts w:ascii="Times New Roman" w:hAnsi="Times New Roman"/>
                <w:b/>
              </w:rPr>
              <w:t>340</w:t>
            </w:r>
          </w:p>
        </w:tc>
        <w:tc>
          <w:tcPr>
            <w:tcW w:w="1134" w:type="dxa"/>
            <w:vAlign w:val="center"/>
          </w:tcPr>
          <w:p w14:paraId="47363384" w14:textId="77777777" w:rsidR="00427F49" w:rsidRPr="0004380D" w:rsidRDefault="00427F49" w:rsidP="002719C4">
            <w:pPr>
              <w:spacing w:before="0" w:after="0"/>
              <w:jc w:val="center"/>
              <w:rPr>
                <w:rFonts w:ascii="Times New Roman" w:hAnsi="Times New Roman"/>
              </w:rPr>
            </w:pPr>
            <w:r w:rsidRPr="0004380D">
              <w:rPr>
                <w:rFonts w:ascii="Times New Roman" w:hAnsi="Times New Roman"/>
              </w:rPr>
              <w:t>340</w:t>
            </w:r>
          </w:p>
        </w:tc>
        <w:tc>
          <w:tcPr>
            <w:tcW w:w="1134" w:type="dxa"/>
            <w:vAlign w:val="center"/>
          </w:tcPr>
          <w:p w14:paraId="05631C6F" w14:textId="51B98262" w:rsidR="00427F49" w:rsidRPr="0004380D" w:rsidRDefault="00D32372" w:rsidP="002719C4">
            <w:pPr>
              <w:spacing w:before="0" w:after="0"/>
              <w:jc w:val="center"/>
              <w:rPr>
                <w:rFonts w:ascii="Times New Roman" w:hAnsi="Times New Roman"/>
              </w:rPr>
            </w:pPr>
            <w:r w:rsidRPr="0004380D">
              <w:rPr>
                <w:rFonts w:ascii="Times New Roman" w:hAnsi="Times New Roman"/>
              </w:rPr>
              <w:t>0.32</w:t>
            </w:r>
          </w:p>
        </w:tc>
        <w:tc>
          <w:tcPr>
            <w:tcW w:w="1134" w:type="dxa"/>
            <w:vAlign w:val="center"/>
          </w:tcPr>
          <w:p w14:paraId="46467AC2" w14:textId="541A33EA" w:rsidR="00427F49" w:rsidRPr="0004380D" w:rsidRDefault="00D32372" w:rsidP="002719C4">
            <w:pPr>
              <w:spacing w:before="0" w:after="0"/>
              <w:jc w:val="center"/>
              <w:rPr>
                <w:rFonts w:ascii="Times New Roman" w:hAnsi="Times New Roman"/>
              </w:rPr>
            </w:pPr>
            <w:r w:rsidRPr="0004380D">
              <w:rPr>
                <w:rFonts w:ascii="Times New Roman" w:hAnsi="Times New Roman"/>
              </w:rPr>
              <w:t>9.84</w:t>
            </w:r>
          </w:p>
        </w:tc>
        <w:tc>
          <w:tcPr>
            <w:tcW w:w="1134" w:type="dxa"/>
            <w:vAlign w:val="center"/>
          </w:tcPr>
          <w:p w14:paraId="18E0334E" w14:textId="37A62F5E" w:rsidR="00427F49" w:rsidRPr="0004380D" w:rsidRDefault="00D32372" w:rsidP="002719C4">
            <w:pPr>
              <w:spacing w:before="0" w:after="0"/>
              <w:jc w:val="center"/>
              <w:rPr>
                <w:rFonts w:ascii="Times New Roman" w:hAnsi="Times New Roman"/>
              </w:rPr>
            </w:pPr>
            <w:r w:rsidRPr="0004380D">
              <w:rPr>
                <w:rFonts w:ascii="Times New Roman" w:hAnsi="Times New Roman"/>
              </w:rPr>
              <w:t>160</w:t>
            </w:r>
          </w:p>
        </w:tc>
      </w:tr>
      <w:tr w:rsidR="005A3C1A" w:rsidRPr="005A3C1A" w14:paraId="2C51AC18" w14:textId="77777777" w:rsidTr="003F00A0">
        <w:trPr>
          <w:trHeight w:hRule="exact" w:val="454"/>
          <w:jc w:val="center"/>
        </w:trPr>
        <w:tc>
          <w:tcPr>
            <w:tcW w:w="1526" w:type="dxa"/>
            <w:shd w:val="clear" w:color="auto" w:fill="D9D9D9" w:themeFill="background1" w:themeFillShade="D9"/>
            <w:vAlign w:val="center"/>
          </w:tcPr>
          <w:p w14:paraId="2CE7798C" w14:textId="3D98241C" w:rsidR="00427F49" w:rsidRPr="0004380D" w:rsidRDefault="00144A29" w:rsidP="002719C4">
            <w:pPr>
              <w:spacing w:before="0" w:after="0"/>
              <w:jc w:val="center"/>
              <w:rPr>
                <w:rFonts w:ascii="Times New Roman" w:hAnsi="Times New Roman"/>
                <w:b/>
              </w:rPr>
            </w:pPr>
            <w:r w:rsidRPr="0004380D">
              <w:rPr>
                <w:rFonts w:ascii="Times New Roman" w:hAnsi="Times New Roman"/>
                <w:b/>
              </w:rPr>
              <w:t>4</w:t>
            </w:r>
            <w:r w:rsidR="00427F49" w:rsidRPr="0004380D">
              <w:rPr>
                <w:rFonts w:ascii="Times New Roman" w:hAnsi="Times New Roman"/>
                <w:b/>
              </w:rPr>
              <w:t>0</w:t>
            </w:r>
          </w:p>
        </w:tc>
        <w:tc>
          <w:tcPr>
            <w:tcW w:w="1134" w:type="dxa"/>
            <w:vAlign w:val="center"/>
          </w:tcPr>
          <w:p w14:paraId="472EAD86" w14:textId="11337447" w:rsidR="00427F49" w:rsidRPr="0004380D" w:rsidRDefault="00144A29" w:rsidP="002719C4">
            <w:pPr>
              <w:spacing w:before="0" w:after="0"/>
              <w:jc w:val="center"/>
              <w:rPr>
                <w:rFonts w:ascii="Times New Roman" w:hAnsi="Times New Roman"/>
              </w:rPr>
            </w:pPr>
            <w:r w:rsidRPr="0004380D">
              <w:rPr>
                <w:rFonts w:ascii="Times New Roman" w:hAnsi="Times New Roman"/>
              </w:rPr>
              <w:t>4</w:t>
            </w:r>
            <w:r w:rsidR="00427F49" w:rsidRPr="0004380D">
              <w:rPr>
                <w:rFonts w:ascii="Times New Roman" w:hAnsi="Times New Roman"/>
              </w:rPr>
              <w:t>0</w:t>
            </w:r>
          </w:p>
        </w:tc>
        <w:tc>
          <w:tcPr>
            <w:tcW w:w="1134" w:type="dxa"/>
            <w:vAlign w:val="center"/>
          </w:tcPr>
          <w:p w14:paraId="64C3DA53" w14:textId="5354F95F" w:rsidR="00427F49" w:rsidRPr="0004380D" w:rsidRDefault="00D32372" w:rsidP="002719C4">
            <w:pPr>
              <w:spacing w:before="0" w:after="0"/>
              <w:jc w:val="center"/>
              <w:rPr>
                <w:rFonts w:ascii="Times New Roman" w:hAnsi="Times New Roman"/>
              </w:rPr>
            </w:pPr>
            <w:r w:rsidRPr="0004380D">
              <w:rPr>
                <w:rFonts w:ascii="Times New Roman" w:hAnsi="Times New Roman"/>
              </w:rPr>
              <w:t>0.32</w:t>
            </w:r>
          </w:p>
        </w:tc>
        <w:tc>
          <w:tcPr>
            <w:tcW w:w="1134" w:type="dxa"/>
            <w:vAlign w:val="center"/>
          </w:tcPr>
          <w:p w14:paraId="489B8A87" w14:textId="4920A24B" w:rsidR="00427F49" w:rsidRPr="0004380D" w:rsidRDefault="00D32372" w:rsidP="002719C4">
            <w:pPr>
              <w:spacing w:before="0" w:after="0"/>
              <w:jc w:val="center"/>
              <w:rPr>
                <w:rFonts w:ascii="Times New Roman" w:hAnsi="Times New Roman"/>
              </w:rPr>
            </w:pPr>
            <w:r w:rsidRPr="0004380D">
              <w:rPr>
                <w:rFonts w:ascii="Times New Roman" w:hAnsi="Times New Roman"/>
              </w:rPr>
              <w:t>9.84</w:t>
            </w:r>
          </w:p>
        </w:tc>
        <w:tc>
          <w:tcPr>
            <w:tcW w:w="1134" w:type="dxa"/>
            <w:vAlign w:val="center"/>
          </w:tcPr>
          <w:p w14:paraId="121E37DC" w14:textId="34D7B33B" w:rsidR="00427F49" w:rsidRPr="0004380D" w:rsidRDefault="00D32372" w:rsidP="002719C4">
            <w:pPr>
              <w:spacing w:before="0" w:after="0"/>
              <w:jc w:val="center"/>
              <w:rPr>
                <w:rFonts w:ascii="Times New Roman" w:hAnsi="Times New Roman"/>
              </w:rPr>
            </w:pPr>
            <w:r w:rsidRPr="0004380D">
              <w:rPr>
                <w:rFonts w:ascii="Times New Roman" w:hAnsi="Times New Roman"/>
              </w:rPr>
              <w:t>10</w:t>
            </w:r>
          </w:p>
        </w:tc>
      </w:tr>
      <w:tr w:rsidR="00144A29" w:rsidRPr="005A3C1A" w14:paraId="1C2633F3" w14:textId="77777777" w:rsidTr="003F00A0">
        <w:trPr>
          <w:trHeight w:hRule="exact" w:val="454"/>
          <w:jc w:val="center"/>
        </w:trPr>
        <w:tc>
          <w:tcPr>
            <w:tcW w:w="1526" w:type="dxa"/>
            <w:shd w:val="clear" w:color="auto" w:fill="D9D9D9" w:themeFill="background1" w:themeFillShade="D9"/>
            <w:vAlign w:val="center"/>
          </w:tcPr>
          <w:p w14:paraId="5443DEE6" w14:textId="40343768" w:rsidR="00144A29" w:rsidRPr="0004380D" w:rsidRDefault="00144A29" w:rsidP="002719C4">
            <w:pPr>
              <w:spacing w:before="0" w:after="0"/>
              <w:jc w:val="center"/>
              <w:rPr>
                <w:rFonts w:ascii="Times New Roman" w:hAnsi="Times New Roman"/>
                <w:b/>
              </w:rPr>
            </w:pPr>
            <w:r w:rsidRPr="0004380D">
              <w:rPr>
                <w:rFonts w:ascii="Times New Roman" w:hAnsi="Times New Roman"/>
                <w:b/>
              </w:rPr>
              <w:t>20</w:t>
            </w:r>
          </w:p>
        </w:tc>
        <w:tc>
          <w:tcPr>
            <w:tcW w:w="1134" w:type="dxa"/>
            <w:vAlign w:val="center"/>
          </w:tcPr>
          <w:p w14:paraId="4ACAF0A6" w14:textId="02F3CDE7" w:rsidR="00144A29" w:rsidRPr="0004380D" w:rsidRDefault="00144A29" w:rsidP="002719C4">
            <w:pPr>
              <w:spacing w:before="0" w:after="0"/>
              <w:jc w:val="center"/>
              <w:rPr>
                <w:rFonts w:ascii="Times New Roman" w:hAnsi="Times New Roman"/>
              </w:rPr>
            </w:pPr>
            <w:r w:rsidRPr="0004380D">
              <w:rPr>
                <w:rFonts w:ascii="Times New Roman" w:hAnsi="Times New Roman"/>
              </w:rPr>
              <w:t>20</w:t>
            </w:r>
          </w:p>
        </w:tc>
        <w:tc>
          <w:tcPr>
            <w:tcW w:w="1134" w:type="dxa"/>
            <w:vAlign w:val="center"/>
          </w:tcPr>
          <w:p w14:paraId="667EFB00" w14:textId="0ADF2829" w:rsidR="00144A29" w:rsidRPr="0004380D" w:rsidRDefault="00D32372" w:rsidP="002719C4">
            <w:pPr>
              <w:spacing w:before="0" w:after="0"/>
              <w:jc w:val="center"/>
              <w:rPr>
                <w:rFonts w:ascii="Times New Roman" w:hAnsi="Times New Roman"/>
              </w:rPr>
            </w:pPr>
            <w:r w:rsidRPr="0004380D">
              <w:rPr>
                <w:rFonts w:ascii="Times New Roman" w:hAnsi="Times New Roman"/>
              </w:rPr>
              <w:t>0.32</w:t>
            </w:r>
          </w:p>
        </w:tc>
        <w:tc>
          <w:tcPr>
            <w:tcW w:w="1134" w:type="dxa"/>
            <w:vAlign w:val="center"/>
          </w:tcPr>
          <w:p w14:paraId="30702204" w14:textId="0F483F43" w:rsidR="00144A29" w:rsidRPr="0004380D" w:rsidRDefault="00D32372" w:rsidP="002719C4">
            <w:pPr>
              <w:spacing w:before="0" w:after="0"/>
              <w:jc w:val="center"/>
              <w:rPr>
                <w:rFonts w:ascii="Times New Roman" w:hAnsi="Times New Roman"/>
              </w:rPr>
            </w:pPr>
            <w:r w:rsidRPr="0004380D">
              <w:rPr>
                <w:rFonts w:ascii="Times New Roman" w:hAnsi="Times New Roman"/>
              </w:rPr>
              <w:t>4.84</w:t>
            </w:r>
          </w:p>
        </w:tc>
        <w:tc>
          <w:tcPr>
            <w:tcW w:w="1134" w:type="dxa"/>
            <w:vAlign w:val="center"/>
          </w:tcPr>
          <w:p w14:paraId="58D5C653" w14:textId="48BD94EE" w:rsidR="00144A29" w:rsidRPr="0004380D" w:rsidRDefault="00D32372" w:rsidP="002719C4">
            <w:pPr>
              <w:spacing w:before="0" w:after="0"/>
              <w:jc w:val="center"/>
              <w:rPr>
                <w:rFonts w:ascii="Times New Roman" w:hAnsi="Times New Roman"/>
              </w:rPr>
            </w:pPr>
            <w:r w:rsidRPr="0004380D">
              <w:rPr>
                <w:rFonts w:ascii="Times New Roman" w:hAnsi="Times New Roman"/>
              </w:rPr>
              <w:t>5</w:t>
            </w:r>
          </w:p>
        </w:tc>
      </w:tr>
      <w:tr w:rsidR="00144A29" w:rsidRPr="005A3C1A" w14:paraId="018AA3FC" w14:textId="77777777" w:rsidTr="003F00A0">
        <w:trPr>
          <w:trHeight w:hRule="exact" w:val="454"/>
          <w:jc w:val="center"/>
        </w:trPr>
        <w:tc>
          <w:tcPr>
            <w:tcW w:w="1526" w:type="dxa"/>
            <w:shd w:val="clear" w:color="auto" w:fill="D9D9D9" w:themeFill="background1" w:themeFillShade="D9"/>
            <w:vAlign w:val="center"/>
          </w:tcPr>
          <w:p w14:paraId="4BECE1FF" w14:textId="1DA4A949" w:rsidR="00144A29" w:rsidRPr="0004380D" w:rsidRDefault="00144A29" w:rsidP="002719C4">
            <w:pPr>
              <w:spacing w:before="0" w:after="0"/>
              <w:jc w:val="center"/>
              <w:rPr>
                <w:b/>
              </w:rPr>
            </w:pPr>
            <w:r w:rsidRPr="0004380D">
              <w:rPr>
                <w:rFonts w:ascii="Times New Roman" w:hAnsi="Times New Roman"/>
                <w:b/>
              </w:rPr>
              <w:t>10</w:t>
            </w:r>
          </w:p>
        </w:tc>
        <w:tc>
          <w:tcPr>
            <w:tcW w:w="1134" w:type="dxa"/>
            <w:vAlign w:val="center"/>
          </w:tcPr>
          <w:p w14:paraId="59A6CCA6" w14:textId="5E2ECE70" w:rsidR="00144A29" w:rsidRPr="0004380D" w:rsidRDefault="00144A29" w:rsidP="002719C4">
            <w:pPr>
              <w:spacing w:before="0" w:after="0"/>
              <w:jc w:val="center"/>
            </w:pPr>
            <w:r w:rsidRPr="0004380D">
              <w:rPr>
                <w:rFonts w:ascii="Times New Roman" w:hAnsi="Times New Roman"/>
              </w:rPr>
              <w:t>10</w:t>
            </w:r>
          </w:p>
        </w:tc>
        <w:tc>
          <w:tcPr>
            <w:tcW w:w="1134" w:type="dxa"/>
            <w:vAlign w:val="center"/>
          </w:tcPr>
          <w:p w14:paraId="6F05F46A" w14:textId="5A52DC29" w:rsidR="00144A29" w:rsidRPr="0004380D" w:rsidRDefault="00D32372" w:rsidP="002719C4">
            <w:pPr>
              <w:spacing w:before="0" w:after="0"/>
              <w:jc w:val="center"/>
            </w:pPr>
            <w:r w:rsidRPr="0004380D">
              <w:rPr>
                <w:rFonts w:ascii="Times New Roman" w:hAnsi="Times New Roman"/>
              </w:rPr>
              <w:t>0.32</w:t>
            </w:r>
          </w:p>
        </w:tc>
        <w:tc>
          <w:tcPr>
            <w:tcW w:w="1134" w:type="dxa"/>
            <w:vAlign w:val="center"/>
          </w:tcPr>
          <w:p w14:paraId="527E66DD" w14:textId="5AF7BE65" w:rsidR="00144A29" w:rsidRPr="0004380D" w:rsidRDefault="00D32372" w:rsidP="002719C4">
            <w:pPr>
              <w:spacing w:before="0" w:after="0"/>
              <w:jc w:val="center"/>
            </w:pPr>
            <w:r w:rsidRPr="0004380D">
              <w:t>2.24</w:t>
            </w:r>
          </w:p>
        </w:tc>
        <w:tc>
          <w:tcPr>
            <w:tcW w:w="1134" w:type="dxa"/>
            <w:vAlign w:val="center"/>
          </w:tcPr>
          <w:p w14:paraId="563D1CE7" w14:textId="55289545" w:rsidR="00144A29" w:rsidRPr="0004380D" w:rsidRDefault="00D32372" w:rsidP="002719C4">
            <w:pPr>
              <w:spacing w:before="0" w:after="0"/>
              <w:jc w:val="center"/>
            </w:pPr>
            <w:r w:rsidRPr="0004380D">
              <w:t>2.6</w:t>
            </w:r>
          </w:p>
        </w:tc>
      </w:tr>
      <w:tr w:rsidR="00144A29" w:rsidRPr="005A3C1A" w14:paraId="20DAD5E4" w14:textId="77777777" w:rsidTr="003F00A0">
        <w:trPr>
          <w:trHeight w:hRule="exact" w:val="454"/>
          <w:jc w:val="center"/>
        </w:trPr>
        <w:tc>
          <w:tcPr>
            <w:tcW w:w="1526" w:type="dxa"/>
            <w:shd w:val="clear" w:color="auto" w:fill="D9D9D9" w:themeFill="background1" w:themeFillShade="D9"/>
            <w:vAlign w:val="center"/>
          </w:tcPr>
          <w:p w14:paraId="00A3A3EF" w14:textId="6DAA7F27" w:rsidR="00144A29" w:rsidRPr="0004380D" w:rsidRDefault="00144A29" w:rsidP="002719C4">
            <w:pPr>
              <w:spacing w:before="0" w:after="0"/>
              <w:jc w:val="center"/>
              <w:rPr>
                <w:rFonts w:ascii="Times New Roman" w:hAnsi="Times New Roman"/>
                <w:b/>
              </w:rPr>
            </w:pPr>
            <w:r w:rsidRPr="0004380D">
              <w:rPr>
                <w:rFonts w:ascii="Times New Roman" w:hAnsi="Times New Roman"/>
                <w:b/>
              </w:rPr>
              <w:t>6</w:t>
            </w:r>
          </w:p>
        </w:tc>
        <w:tc>
          <w:tcPr>
            <w:tcW w:w="1134" w:type="dxa"/>
            <w:vAlign w:val="center"/>
          </w:tcPr>
          <w:p w14:paraId="20D4B336" w14:textId="73749883" w:rsidR="00144A29" w:rsidRPr="0004380D" w:rsidRDefault="00144A29" w:rsidP="002719C4">
            <w:pPr>
              <w:spacing w:before="0" w:after="0"/>
              <w:jc w:val="center"/>
              <w:rPr>
                <w:rFonts w:ascii="Times New Roman" w:hAnsi="Times New Roman"/>
              </w:rPr>
            </w:pPr>
            <w:r w:rsidRPr="0004380D">
              <w:rPr>
                <w:rFonts w:ascii="Times New Roman" w:hAnsi="Times New Roman"/>
              </w:rPr>
              <w:t>6</w:t>
            </w:r>
          </w:p>
        </w:tc>
        <w:tc>
          <w:tcPr>
            <w:tcW w:w="1134" w:type="dxa"/>
            <w:vAlign w:val="center"/>
          </w:tcPr>
          <w:p w14:paraId="1AEBD89E" w14:textId="20680170" w:rsidR="00144A29" w:rsidRPr="0004380D" w:rsidRDefault="002719C4" w:rsidP="002719C4">
            <w:pPr>
              <w:spacing w:before="0" w:after="0"/>
              <w:jc w:val="center"/>
              <w:rPr>
                <w:rFonts w:ascii="Times New Roman" w:hAnsi="Times New Roman"/>
              </w:rPr>
            </w:pPr>
            <w:r w:rsidRPr="0004380D">
              <w:rPr>
                <w:rFonts w:ascii="Times New Roman" w:hAnsi="Times New Roman"/>
              </w:rPr>
              <w:t>0.32</w:t>
            </w:r>
          </w:p>
        </w:tc>
        <w:tc>
          <w:tcPr>
            <w:tcW w:w="1134" w:type="dxa"/>
            <w:vAlign w:val="center"/>
          </w:tcPr>
          <w:p w14:paraId="64E1D4A4" w14:textId="654E05F8" w:rsidR="00144A29" w:rsidRPr="0004380D" w:rsidRDefault="002719C4" w:rsidP="002719C4">
            <w:pPr>
              <w:spacing w:before="0" w:after="0"/>
              <w:jc w:val="center"/>
              <w:rPr>
                <w:rFonts w:ascii="Times New Roman" w:hAnsi="Times New Roman"/>
              </w:rPr>
            </w:pPr>
            <w:r w:rsidRPr="0004380D">
              <w:rPr>
                <w:rFonts w:ascii="Times New Roman" w:hAnsi="Times New Roman"/>
              </w:rPr>
              <w:t>1.24</w:t>
            </w:r>
          </w:p>
        </w:tc>
        <w:tc>
          <w:tcPr>
            <w:tcW w:w="1134" w:type="dxa"/>
            <w:vAlign w:val="center"/>
          </w:tcPr>
          <w:p w14:paraId="46A7725B" w14:textId="37344C6C" w:rsidR="00144A29" w:rsidRPr="0004380D" w:rsidRDefault="002719C4" w:rsidP="002719C4">
            <w:pPr>
              <w:spacing w:before="0" w:after="0"/>
              <w:jc w:val="center"/>
              <w:rPr>
                <w:rFonts w:ascii="Times New Roman" w:hAnsi="Times New Roman"/>
              </w:rPr>
            </w:pPr>
            <w:r w:rsidRPr="0004380D">
              <w:rPr>
                <w:rFonts w:ascii="Times New Roman" w:hAnsi="Times New Roman"/>
              </w:rPr>
              <w:t>1.6</w:t>
            </w:r>
          </w:p>
        </w:tc>
      </w:tr>
    </w:tbl>
    <w:p w14:paraId="064C5496" w14:textId="39EB1C60" w:rsidR="00427F49" w:rsidRPr="00230FC6" w:rsidRDefault="00F27145" w:rsidP="003F00A0">
      <w:pPr>
        <w:autoSpaceDE w:val="0"/>
        <w:autoSpaceDN w:val="0"/>
        <w:adjustRightInd w:val="0"/>
        <w:spacing w:before="200" w:after="480" w:line="276" w:lineRule="auto"/>
        <w:rPr>
          <w:b/>
          <w:sz w:val="22"/>
          <w:szCs w:val="22"/>
          <w:highlight w:val="yellow"/>
          <w:lang w:val="en-GB" w:eastAsia="ko-KR"/>
        </w:rPr>
      </w:pPr>
      <w:r w:rsidRPr="00230FC6">
        <w:rPr>
          <w:rFonts w:asciiTheme="majorHAnsi" w:hAnsiTheme="majorHAnsi"/>
        </w:rPr>
        <w:t>Table 3</w:t>
      </w:r>
      <w:r w:rsidR="00427F49" w:rsidRPr="00230FC6">
        <w:rPr>
          <w:rFonts w:asciiTheme="majorHAnsi" w:hAnsiTheme="majorHAnsi"/>
        </w:rPr>
        <w:t xml:space="preserve">: </w:t>
      </w:r>
      <w:r w:rsidRPr="00230FC6">
        <w:rPr>
          <w:rFonts w:asciiTheme="majorHAnsi" w:hAnsiTheme="majorHAnsi"/>
        </w:rPr>
        <w:t>T</w:t>
      </w:r>
      <w:r w:rsidR="00427F49" w:rsidRPr="00230FC6">
        <w:rPr>
          <w:rFonts w:asciiTheme="majorHAnsi" w:hAnsiTheme="majorHAnsi"/>
        </w:rPr>
        <w:t xml:space="preserve">iming details </w:t>
      </w:r>
      <w:r w:rsidRPr="00230FC6">
        <w:rPr>
          <w:rFonts w:asciiTheme="majorHAnsi" w:hAnsiTheme="majorHAnsi"/>
        </w:rPr>
        <w:t xml:space="preserve">of the current reversal cycles used </w:t>
      </w:r>
      <w:r w:rsidR="00290693" w:rsidRPr="00230FC6">
        <w:rPr>
          <w:rFonts w:asciiTheme="majorHAnsi" w:hAnsiTheme="majorHAnsi"/>
        </w:rPr>
        <w:t>during</w:t>
      </w:r>
      <w:r w:rsidR="0004380D">
        <w:rPr>
          <w:rFonts w:asciiTheme="majorHAnsi" w:hAnsiTheme="majorHAnsi"/>
        </w:rPr>
        <w:t xml:space="preserve"> </w:t>
      </w:r>
      <w:r w:rsidR="0004380D" w:rsidRPr="0014464F">
        <w:rPr>
          <w:i/>
          <w:iCs/>
          <w:lang w:val="en-GB" w:eastAsia="ko-KR"/>
        </w:rPr>
        <w:t>K</w:t>
      </w:r>
      <w:r w:rsidR="0004380D" w:rsidRPr="00230FC6">
        <w:rPr>
          <w:lang w:val="en-GB" w:eastAsia="ko-KR"/>
        </w:rPr>
        <w:t xml:space="preserve">2 ratio </w:t>
      </w:r>
      <w:r w:rsidR="0004380D" w:rsidRPr="00230FC6">
        <w:rPr>
          <w:rFonts w:eastAsia="Calibri"/>
          <w:lang w:val="en-GB"/>
        </w:rPr>
        <w:t>100 </w:t>
      </w:r>
      <w:r w:rsidR="0004380D" w:rsidRPr="00230FC6">
        <w:rPr>
          <w:rFonts w:eastAsia="Calibri"/>
          <w:lang w:val="en-GB"/>
        </w:rPr>
        <w:sym w:font="Symbol" w:char="F057"/>
      </w:r>
      <w:r w:rsidR="0004380D" w:rsidRPr="00230FC6">
        <w:rPr>
          <w:rFonts w:eastAsia="Calibri"/>
          <w:lang w:val="en-GB"/>
        </w:rPr>
        <w:t xml:space="preserve">/1 </w:t>
      </w:r>
      <w:r w:rsidR="0004380D" w:rsidRPr="00230FC6">
        <w:rPr>
          <w:rFonts w:eastAsia="Calibri"/>
          <w:lang w:val="en-GB"/>
        </w:rPr>
        <w:sym w:font="Symbol" w:char="F057"/>
      </w:r>
      <w:r w:rsidR="00427F49" w:rsidRPr="00230FC6">
        <w:rPr>
          <w:rFonts w:asciiTheme="majorHAnsi" w:hAnsiTheme="majorHAnsi"/>
        </w:rPr>
        <w:t xml:space="preserve"> comparison</w:t>
      </w:r>
      <w:r w:rsidR="003D1AF2" w:rsidRPr="00230FC6">
        <w:rPr>
          <w:rFonts w:asciiTheme="majorHAnsi" w:hAnsiTheme="majorHAnsi"/>
        </w:rPr>
        <w:t xml:space="preserve"> measurements</w:t>
      </w:r>
      <w:r w:rsidR="00427F49" w:rsidRPr="00230FC6">
        <w:rPr>
          <w:rFonts w:asciiTheme="majorHAnsi" w:hAnsiTheme="majorHAnsi"/>
        </w:rPr>
        <w:t>.</w:t>
      </w:r>
    </w:p>
    <w:p w14:paraId="29BE5011" w14:textId="3F5EAAC0" w:rsidR="00D05935" w:rsidRPr="00230FC6" w:rsidRDefault="00D05935" w:rsidP="00BF4AA1">
      <w:pPr>
        <w:numPr>
          <w:ilvl w:val="1"/>
          <w:numId w:val="1"/>
        </w:numPr>
        <w:autoSpaceDE w:val="0"/>
        <w:autoSpaceDN w:val="0"/>
        <w:adjustRightInd w:val="0"/>
        <w:spacing w:after="200" w:line="276" w:lineRule="auto"/>
        <w:rPr>
          <w:rFonts w:eastAsia="Calibri"/>
          <w:b/>
          <w:lang w:val="en-GB"/>
        </w:rPr>
      </w:pPr>
      <w:r w:rsidRPr="0089154A">
        <w:rPr>
          <w:rFonts w:eastAsia="Calibri"/>
          <w:b/>
          <w:lang w:val="en-GB"/>
        </w:rPr>
        <w:t>Measuring environmental</w:t>
      </w:r>
      <w:r w:rsidRPr="00230FC6">
        <w:rPr>
          <w:rFonts w:eastAsia="Calibri"/>
          <w:b/>
          <w:lang w:val="en-GB"/>
        </w:rPr>
        <w:t xml:space="preserve"> conditions</w:t>
      </w:r>
    </w:p>
    <w:p w14:paraId="051261B7" w14:textId="716FB598" w:rsidR="00930D42" w:rsidRDefault="00276B23" w:rsidP="003F00A0">
      <w:pPr>
        <w:spacing w:after="360" w:line="276" w:lineRule="auto"/>
        <w:rPr>
          <w:rFonts w:asciiTheme="majorHAnsi" w:hAnsiTheme="majorHAnsi"/>
        </w:rPr>
      </w:pPr>
      <w:r w:rsidRPr="00230FC6">
        <w:rPr>
          <w:rFonts w:asciiTheme="majorHAnsi" w:hAnsiTheme="majorHAnsi"/>
        </w:rPr>
        <w:t xml:space="preserve">During the whole period of the comparison </w:t>
      </w:r>
      <w:r w:rsidR="00B041E9" w:rsidRPr="00230FC6">
        <w:rPr>
          <w:rFonts w:asciiTheme="majorHAnsi" w:hAnsiTheme="majorHAnsi"/>
        </w:rPr>
        <w:t xml:space="preserve">- 8 to 14 May 2025 - </w:t>
      </w:r>
      <w:r w:rsidRPr="00230FC6">
        <w:rPr>
          <w:rFonts w:asciiTheme="majorHAnsi" w:hAnsiTheme="majorHAnsi"/>
        </w:rPr>
        <w:t>t</w:t>
      </w:r>
      <w:r w:rsidR="00930D42" w:rsidRPr="00230FC6">
        <w:rPr>
          <w:rFonts w:asciiTheme="majorHAnsi" w:hAnsiTheme="majorHAnsi"/>
        </w:rPr>
        <w:t>he laboratory maintained an ambient temperatur</w:t>
      </w:r>
      <w:r w:rsidR="00C11195" w:rsidRPr="00230FC6">
        <w:rPr>
          <w:rFonts w:asciiTheme="majorHAnsi" w:hAnsiTheme="majorHAnsi"/>
        </w:rPr>
        <w:t>e at (</w:t>
      </w:r>
      <w:r w:rsidR="002C2DAD" w:rsidRPr="00C74C12">
        <w:rPr>
          <w:rFonts w:asciiTheme="majorHAnsi" w:hAnsiTheme="majorHAnsi"/>
        </w:rPr>
        <w:t>22.5</w:t>
      </w:r>
      <w:r w:rsidRPr="00C74C12">
        <w:rPr>
          <w:rFonts w:asciiTheme="majorHAnsi" w:hAnsiTheme="majorHAnsi"/>
        </w:rPr>
        <w:t>±</w:t>
      </w:r>
      <w:r w:rsidR="002C2DAD" w:rsidRPr="00C74C12">
        <w:rPr>
          <w:rFonts w:asciiTheme="majorHAnsi" w:hAnsiTheme="majorHAnsi"/>
        </w:rPr>
        <w:t>0.5</w:t>
      </w:r>
      <w:r w:rsidRPr="00C74C12">
        <w:rPr>
          <w:rFonts w:asciiTheme="majorHAnsi" w:hAnsiTheme="majorHAnsi"/>
        </w:rPr>
        <w:t>) </w:t>
      </w:r>
      <w:r w:rsidR="00930D42" w:rsidRPr="00C74C12">
        <w:rPr>
          <w:rFonts w:asciiTheme="majorHAnsi" w:hAnsiTheme="majorHAnsi"/>
        </w:rPr>
        <w:t xml:space="preserve">°C and </w:t>
      </w:r>
      <w:r w:rsidR="00B041E9" w:rsidRPr="00C74C12">
        <w:rPr>
          <w:rFonts w:asciiTheme="majorHAnsi" w:hAnsiTheme="majorHAnsi"/>
        </w:rPr>
        <w:t xml:space="preserve">a </w:t>
      </w:r>
      <w:r w:rsidR="00930D42" w:rsidRPr="00C74C12">
        <w:rPr>
          <w:rFonts w:asciiTheme="majorHAnsi" w:hAnsiTheme="majorHAnsi"/>
        </w:rPr>
        <w:t>relat</w:t>
      </w:r>
      <w:r w:rsidR="00C03393" w:rsidRPr="00C74C12">
        <w:rPr>
          <w:rFonts w:asciiTheme="majorHAnsi" w:hAnsiTheme="majorHAnsi"/>
        </w:rPr>
        <w:t>ive humidity at (</w:t>
      </w:r>
      <w:r w:rsidR="00FF7BCD" w:rsidRPr="00C74C12">
        <w:rPr>
          <w:rFonts w:asciiTheme="majorHAnsi" w:hAnsiTheme="majorHAnsi"/>
        </w:rPr>
        <w:t>4</w:t>
      </w:r>
      <w:r w:rsidR="002C2DAD" w:rsidRPr="00C74C12">
        <w:rPr>
          <w:rFonts w:asciiTheme="majorHAnsi" w:hAnsiTheme="majorHAnsi"/>
        </w:rPr>
        <w:t>5</w:t>
      </w:r>
      <w:r w:rsidR="00FF7BCD" w:rsidRPr="00C74C12">
        <w:rPr>
          <w:rFonts w:asciiTheme="majorHAnsi" w:hAnsiTheme="majorHAnsi"/>
        </w:rPr>
        <w:t>±5</w:t>
      </w:r>
      <w:r w:rsidR="00930D42" w:rsidRPr="00C74C12">
        <w:rPr>
          <w:rFonts w:asciiTheme="majorHAnsi" w:hAnsiTheme="majorHAnsi"/>
        </w:rPr>
        <w:t xml:space="preserve">) %. The atmospheric pressure </w:t>
      </w:r>
      <w:r w:rsidR="00B041E9" w:rsidRPr="00C74C12">
        <w:rPr>
          <w:rFonts w:asciiTheme="majorHAnsi" w:hAnsiTheme="majorHAnsi"/>
        </w:rPr>
        <w:t xml:space="preserve">remained </w:t>
      </w:r>
      <w:r w:rsidR="00B041E9" w:rsidRPr="007E1079">
        <w:rPr>
          <w:rFonts w:asciiTheme="majorHAnsi" w:hAnsiTheme="majorHAnsi"/>
        </w:rPr>
        <w:t xml:space="preserve">within </w:t>
      </w:r>
      <w:r w:rsidR="00C52DA2">
        <w:rPr>
          <w:rFonts w:asciiTheme="majorHAnsi" w:hAnsiTheme="majorHAnsi"/>
        </w:rPr>
        <w:t xml:space="preserve">1005.0 </w:t>
      </w:r>
      <w:proofErr w:type="spellStart"/>
      <w:r w:rsidR="00C52DA2">
        <w:rPr>
          <w:rFonts w:asciiTheme="majorHAnsi" w:hAnsiTheme="majorHAnsi"/>
        </w:rPr>
        <w:t>hPa</w:t>
      </w:r>
      <w:proofErr w:type="spellEnd"/>
      <w:r w:rsidR="00C52DA2">
        <w:rPr>
          <w:rFonts w:asciiTheme="majorHAnsi" w:hAnsiTheme="majorHAnsi"/>
        </w:rPr>
        <w:t xml:space="preserve"> and </w:t>
      </w:r>
      <w:r w:rsidR="00446C39" w:rsidRPr="007E1079">
        <w:rPr>
          <w:rFonts w:asciiTheme="majorHAnsi" w:hAnsiTheme="majorHAnsi"/>
        </w:rPr>
        <w:t xml:space="preserve">1014.5 </w:t>
      </w:r>
      <w:proofErr w:type="spellStart"/>
      <w:r w:rsidR="00C11195" w:rsidRPr="007E1079">
        <w:rPr>
          <w:rFonts w:asciiTheme="majorHAnsi" w:hAnsiTheme="majorHAnsi"/>
        </w:rPr>
        <w:t>hPa</w:t>
      </w:r>
      <w:proofErr w:type="spellEnd"/>
      <w:r w:rsidR="00D538CE" w:rsidRPr="007E1079">
        <w:rPr>
          <w:rFonts w:asciiTheme="majorHAnsi" w:hAnsiTheme="majorHAnsi"/>
        </w:rPr>
        <w:t xml:space="preserve"> with a mean </w:t>
      </w:r>
      <w:r w:rsidR="003D1AF2" w:rsidRPr="007E1079">
        <w:rPr>
          <w:rFonts w:asciiTheme="majorHAnsi" w:hAnsiTheme="majorHAnsi"/>
        </w:rPr>
        <w:t xml:space="preserve">value </w:t>
      </w:r>
      <w:r w:rsidR="00D538CE" w:rsidRPr="007E1079">
        <w:rPr>
          <w:rFonts w:asciiTheme="majorHAnsi" w:hAnsiTheme="majorHAnsi"/>
        </w:rPr>
        <w:t xml:space="preserve">of </w:t>
      </w:r>
      <w:r w:rsidR="00446C39" w:rsidRPr="007E1079">
        <w:rPr>
          <w:rFonts w:asciiTheme="majorHAnsi" w:hAnsiTheme="majorHAnsi"/>
        </w:rPr>
        <w:t xml:space="preserve">1010.8 </w:t>
      </w:r>
      <w:proofErr w:type="spellStart"/>
      <w:r w:rsidR="00C11195" w:rsidRPr="007E1079">
        <w:rPr>
          <w:rFonts w:asciiTheme="majorHAnsi" w:hAnsiTheme="majorHAnsi"/>
        </w:rPr>
        <w:t>hPa</w:t>
      </w:r>
      <w:proofErr w:type="spellEnd"/>
      <w:r w:rsidR="00930D42" w:rsidRPr="007E1079">
        <w:rPr>
          <w:rFonts w:asciiTheme="majorHAnsi" w:hAnsiTheme="majorHAnsi"/>
        </w:rPr>
        <w:t>.</w:t>
      </w:r>
    </w:p>
    <w:p w14:paraId="7AE3B845" w14:textId="77777777" w:rsidR="00BB5DC5" w:rsidRPr="00C74C12" w:rsidRDefault="00BB5DC5" w:rsidP="003F00A0">
      <w:pPr>
        <w:spacing w:after="360" w:line="276" w:lineRule="auto"/>
        <w:rPr>
          <w:rFonts w:asciiTheme="majorHAnsi" w:hAnsiTheme="majorHAnsi"/>
        </w:rPr>
      </w:pPr>
    </w:p>
    <w:p w14:paraId="1E34A56F" w14:textId="7F3D0582" w:rsidR="0010708B" w:rsidRPr="0010708B" w:rsidRDefault="002636F1" w:rsidP="0010708B">
      <w:pPr>
        <w:numPr>
          <w:ilvl w:val="1"/>
          <w:numId w:val="1"/>
        </w:numPr>
        <w:autoSpaceDE w:val="0"/>
        <w:autoSpaceDN w:val="0"/>
        <w:adjustRightInd w:val="0"/>
        <w:spacing w:after="200" w:line="276" w:lineRule="auto"/>
        <w:rPr>
          <w:rFonts w:eastAsia="Calibri"/>
          <w:b/>
          <w:lang w:val="en-GB"/>
        </w:rPr>
      </w:pPr>
      <w:r w:rsidRPr="005F4822">
        <w:rPr>
          <w:rFonts w:eastAsia="Calibri"/>
          <w:b/>
          <w:lang w:val="en-GB"/>
        </w:rPr>
        <w:lastRenderedPageBreak/>
        <w:t>Uncertainty budget</w:t>
      </w:r>
    </w:p>
    <w:p w14:paraId="501E46F7" w14:textId="43042C9A" w:rsidR="00CF4308" w:rsidRDefault="00F23FD7" w:rsidP="00BB5DC5">
      <w:pPr>
        <w:autoSpaceDE w:val="0"/>
        <w:autoSpaceDN w:val="0"/>
        <w:adjustRightInd w:val="0"/>
        <w:spacing w:after="360" w:line="276" w:lineRule="auto"/>
        <w:rPr>
          <w:rFonts w:asciiTheme="majorHAnsi" w:hAnsiTheme="majorHAnsi"/>
          <w:lang w:val="en-GB" w:eastAsia="ko-KR"/>
        </w:rPr>
      </w:pPr>
      <w:r>
        <w:rPr>
          <w:rFonts w:asciiTheme="majorHAnsi" w:hAnsiTheme="majorHAnsi"/>
          <w:lang w:val="en-GB" w:eastAsia="ko-KR"/>
        </w:rPr>
        <w:t xml:space="preserve">In </w:t>
      </w:r>
      <w:r w:rsidR="00BA5B52" w:rsidRPr="008948FD">
        <w:rPr>
          <w:rFonts w:asciiTheme="majorHAnsi" w:hAnsiTheme="majorHAnsi"/>
          <w:lang w:val="en-GB" w:eastAsia="ko-KR"/>
        </w:rPr>
        <w:t>Table 4</w:t>
      </w:r>
      <w:r>
        <w:rPr>
          <w:rFonts w:asciiTheme="majorHAnsi" w:hAnsiTheme="majorHAnsi"/>
          <w:lang w:val="en-GB" w:eastAsia="ko-KR"/>
        </w:rPr>
        <w:t>,</w:t>
      </w:r>
      <w:r w:rsidR="004B70A2" w:rsidRPr="008948FD">
        <w:rPr>
          <w:rFonts w:asciiTheme="majorHAnsi" w:hAnsiTheme="majorHAnsi"/>
          <w:lang w:val="en-GB" w:eastAsia="ko-KR"/>
        </w:rPr>
        <w:t xml:space="preserve"> </w:t>
      </w:r>
      <w:r>
        <w:rPr>
          <w:rFonts w:asciiTheme="majorHAnsi" w:hAnsiTheme="majorHAnsi"/>
          <w:lang w:val="en-GB" w:eastAsia="ko-KR"/>
        </w:rPr>
        <w:t>measurement parameters,</w:t>
      </w:r>
      <w:r w:rsidR="00F70402">
        <w:rPr>
          <w:rFonts w:asciiTheme="majorHAnsi" w:hAnsiTheme="majorHAnsi"/>
          <w:lang w:val="en-GB" w:eastAsia="ko-KR"/>
        </w:rPr>
        <w:t xml:space="preserve"> </w:t>
      </w:r>
      <w:r>
        <w:rPr>
          <w:rFonts w:asciiTheme="majorHAnsi" w:hAnsiTheme="majorHAnsi"/>
          <w:lang w:val="en-GB" w:eastAsia="ko-KR"/>
        </w:rPr>
        <w:t>typical type A</w:t>
      </w:r>
      <w:r w:rsidR="00E17663">
        <w:rPr>
          <w:rFonts w:asciiTheme="majorHAnsi" w:hAnsiTheme="majorHAnsi"/>
          <w:lang w:val="en-GB" w:eastAsia="ko-KR"/>
        </w:rPr>
        <w:t xml:space="preserve"> </w:t>
      </w:r>
      <w:r>
        <w:rPr>
          <w:rFonts w:asciiTheme="majorHAnsi" w:hAnsiTheme="majorHAnsi"/>
          <w:lang w:val="en-GB" w:eastAsia="ko-KR"/>
        </w:rPr>
        <w:t xml:space="preserve">uncertainties as well as </w:t>
      </w:r>
      <w:r w:rsidR="004B70A2" w:rsidRPr="008948FD">
        <w:rPr>
          <w:rFonts w:asciiTheme="majorHAnsi" w:hAnsiTheme="majorHAnsi"/>
          <w:lang w:val="en-GB" w:eastAsia="ko-KR"/>
        </w:rPr>
        <w:t>the type</w:t>
      </w:r>
      <w:r w:rsidR="00E17663">
        <w:rPr>
          <w:rFonts w:asciiTheme="majorHAnsi" w:hAnsiTheme="majorHAnsi"/>
          <w:lang w:val="en-GB" w:eastAsia="ko-KR"/>
        </w:rPr>
        <w:t xml:space="preserve"> </w:t>
      </w:r>
      <w:r w:rsidR="004B70A2" w:rsidRPr="008948FD">
        <w:rPr>
          <w:rFonts w:asciiTheme="majorHAnsi" w:hAnsiTheme="majorHAnsi"/>
          <w:lang w:val="en-GB" w:eastAsia="ko-KR"/>
        </w:rPr>
        <w:t xml:space="preserve">B </w:t>
      </w:r>
      <w:r>
        <w:rPr>
          <w:rFonts w:asciiTheme="majorHAnsi" w:hAnsiTheme="majorHAnsi"/>
          <w:lang w:val="en-GB" w:eastAsia="ko-KR"/>
        </w:rPr>
        <w:t xml:space="preserve">uncertainty </w:t>
      </w:r>
      <w:r w:rsidR="004B70A2" w:rsidRPr="008948FD">
        <w:rPr>
          <w:rFonts w:asciiTheme="majorHAnsi" w:hAnsiTheme="majorHAnsi"/>
          <w:lang w:val="en-GB" w:eastAsia="ko-KR"/>
        </w:rPr>
        <w:t xml:space="preserve">contributions </w:t>
      </w:r>
      <w:r>
        <w:rPr>
          <w:rFonts w:asciiTheme="majorHAnsi" w:hAnsiTheme="majorHAnsi"/>
          <w:lang w:val="en-GB" w:eastAsia="ko-KR"/>
        </w:rPr>
        <w:t>in</w:t>
      </w:r>
      <w:r w:rsidRPr="008948FD">
        <w:rPr>
          <w:rFonts w:asciiTheme="majorHAnsi" w:hAnsiTheme="majorHAnsi"/>
          <w:lang w:val="en-GB" w:eastAsia="ko-KR"/>
        </w:rPr>
        <w:t xml:space="preserve"> </w:t>
      </w:r>
      <w:r w:rsidR="004B70A2" w:rsidRPr="008948FD">
        <w:rPr>
          <w:rFonts w:asciiTheme="majorHAnsi" w:hAnsiTheme="majorHAnsi"/>
          <w:lang w:val="en-GB" w:eastAsia="ko-KR"/>
        </w:rPr>
        <w:t xml:space="preserve">the uncertainty budget of </w:t>
      </w:r>
      <w:r w:rsidR="00361EF9" w:rsidRPr="008948FD">
        <w:rPr>
          <w:rFonts w:asciiTheme="majorHAnsi" w:hAnsiTheme="majorHAnsi"/>
          <w:lang w:val="en-GB" w:eastAsia="ko-KR"/>
        </w:rPr>
        <w:t>PTB</w:t>
      </w:r>
      <w:r>
        <w:rPr>
          <w:rFonts w:asciiTheme="majorHAnsi" w:hAnsiTheme="majorHAnsi"/>
          <w:lang w:val="en-GB" w:eastAsia="ko-KR"/>
        </w:rPr>
        <w:t>’s</w:t>
      </w:r>
      <w:r w:rsidR="004B70A2" w:rsidRPr="008948FD">
        <w:rPr>
          <w:rFonts w:asciiTheme="majorHAnsi" w:hAnsiTheme="majorHAnsi"/>
          <w:lang w:val="en-GB" w:eastAsia="ko-KR"/>
        </w:rPr>
        <w:t xml:space="preserve"> measurements </w:t>
      </w:r>
      <w:r>
        <w:rPr>
          <w:rFonts w:asciiTheme="majorHAnsi" w:hAnsiTheme="majorHAnsi"/>
          <w:lang w:val="en-GB" w:eastAsia="ko-KR"/>
        </w:rPr>
        <w:t xml:space="preserve">are listed </w:t>
      </w:r>
      <w:r w:rsidR="004B70A2" w:rsidRPr="008948FD">
        <w:rPr>
          <w:rFonts w:asciiTheme="majorHAnsi" w:hAnsiTheme="majorHAnsi"/>
          <w:lang w:val="en-GB" w:eastAsia="ko-KR"/>
        </w:rPr>
        <w:t xml:space="preserve">for the mentioned </w:t>
      </w:r>
      <w:r w:rsidR="005F4822" w:rsidRPr="008948FD">
        <w:rPr>
          <w:rFonts w:asciiTheme="majorHAnsi" w:hAnsiTheme="majorHAnsi"/>
          <w:lang w:val="en-GB" w:eastAsia="ko-KR"/>
        </w:rPr>
        <w:t xml:space="preserve">four </w:t>
      </w:r>
      <w:r w:rsidR="004B70A2" w:rsidRPr="008948FD">
        <w:rPr>
          <w:rFonts w:asciiTheme="majorHAnsi" w:hAnsiTheme="majorHAnsi"/>
          <w:lang w:val="en-GB" w:eastAsia="ko-KR"/>
        </w:rPr>
        <w:t>resistance ratios.</w:t>
      </w:r>
      <w:r w:rsidR="00946B92" w:rsidRPr="008948FD">
        <w:rPr>
          <w:rFonts w:asciiTheme="majorHAnsi" w:hAnsiTheme="majorHAnsi"/>
          <w:lang w:val="en-GB" w:eastAsia="ko-KR"/>
        </w:rPr>
        <w:t xml:space="preserve"> </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4"/>
        <w:gridCol w:w="1057"/>
        <w:gridCol w:w="1057"/>
        <w:gridCol w:w="1003"/>
        <w:gridCol w:w="1833"/>
      </w:tblGrid>
      <w:tr w:rsidR="004D5B73" w:rsidRPr="005A3C1A" w14:paraId="797A8E82" w14:textId="77777777" w:rsidTr="007C0CEA">
        <w:trPr>
          <w:trHeight w:hRule="exact" w:val="578"/>
          <w:jc w:val="center"/>
        </w:trPr>
        <w:tc>
          <w:tcPr>
            <w:tcW w:w="4289" w:type="dxa"/>
            <w:vMerge w:val="restart"/>
            <w:tcBorders>
              <w:top w:val="single" w:sz="4" w:space="0" w:color="auto"/>
              <w:left w:val="single" w:sz="4" w:space="0" w:color="auto"/>
            </w:tcBorders>
            <w:shd w:val="clear" w:color="auto" w:fill="D9D9D9" w:themeFill="background1" w:themeFillShade="D9"/>
            <w:vAlign w:val="center"/>
          </w:tcPr>
          <w:p w14:paraId="4A12B480" w14:textId="77777777" w:rsidR="007A386B" w:rsidRPr="008948FD" w:rsidRDefault="007A386B" w:rsidP="00410E47">
            <w:pPr>
              <w:rPr>
                <w:rFonts w:asciiTheme="majorHAnsi" w:hAnsiTheme="majorHAnsi" w:cs="Calibri"/>
                <w:bCs/>
                <w:i/>
              </w:rPr>
            </w:pPr>
            <w:r w:rsidRPr="008948FD">
              <w:rPr>
                <w:rFonts w:asciiTheme="majorHAnsi" w:hAnsiTheme="majorHAnsi"/>
                <w:i/>
              </w:rPr>
              <w:br w:type="page"/>
              <w:t xml:space="preserve">Measurement </w:t>
            </w:r>
            <w:r w:rsidRPr="008948FD">
              <w:rPr>
                <w:rFonts w:asciiTheme="majorHAnsi" w:hAnsiTheme="majorHAnsi" w:cs="Calibri"/>
                <w:bCs/>
                <w:i/>
              </w:rPr>
              <w:t>Parameters</w:t>
            </w:r>
          </w:p>
        </w:tc>
        <w:tc>
          <w:tcPr>
            <w:tcW w:w="1021" w:type="dxa"/>
            <w:gridSpan w:val="4"/>
            <w:shd w:val="clear" w:color="auto" w:fill="D9D9D9" w:themeFill="background1" w:themeFillShade="D9"/>
            <w:vAlign w:val="center"/>
          </w:tcPr>
          <w:p w14:paraId="4AA36585" w14:textId="77777777" w:rsidR="007A386B" w:rsidRPr="005F4822" w:rsidRDefault="007A386B" w:rsidP="00410E47">
            <w:pPr>
              <w:jc w:val="center"/>
              <w:rPr>
                <w:rFonts w:asciiTheme="majorHAnsi" w:hAnsiTheme="majorHAnsi" w:cs="Calibri"/>
                <w:bCs/>
                <w:i/>
              </w:rPr>
            </w:pPr>
            <w:r w:rsidRPr="008948FD">
              <w:rPr>
                <w:rFonts w:asciiTheme="majorHAnsi" w:hAnsiTheme="majorHAnsi" w:cs="Calibri"/>
                <w:bCs/>
                <w:i/>
              </w:rPr>
              <w:t>Resistance ratio</w:t>
            </w:r>
          </w:p>
        </w:tc>
      </w:tr>
      <w:tr w:rsidR="004D5B73" w:rsidRPr="005A3C1A" w14:paraId="6D0870BE" w14:textId="77777777" w:rsidTr="007C0CEA">
        <w:trPr>
          <w:trHeight w:hRule="exact" w:val="749"/>
          <w:jc w:val="center"/>
        </w:trPr>
        <w:tc>
          <w:tcPr>
            <w:tcW w:w="4289" w:type="dxa"/>
            <w:vMerge/>
            <w:tcBorders>
              <w:left w:val="single" w:sz="4" w:space="0" w:color="auto"/>
            </w:tcBorders>
            <w:vAlign w:val="center"/>
          </w:tcPr>
          <w:p w14:paraId="6DBA0058" w14:textId="77777777" w:rsidR="007A386B" w:rsidRPr="008948FD" w:rsidRDefault="007A386B" w:rsidP="00410E47">
            <w:pPr>
              <w:rPr>
                <w:rFonts w:asciiTheme="majorHAnsi" w:hAnsiTheme="majorHAnsi"/>
              </w:rPr>
            </w:pPr>
          </w:p>
        </w:tc>
        <w:tc>
          <w:tcPr>
            <w:tcW w:w="1077" w:type="dxa"/>
            <w:shd w:val="clear" w:color="auto" w:fill="D9D9D9" w:themeFill="background1" w:themeFillShade="D9"/>
            <w:vAlign w:val="center"/>
          </w:tcPr>
          <w:p w14:paraId="13AC1832" w14:textId="77777777" w:rsidR="007A386B" w:rsidRPr="008948FD" w:rsidRDefault="007A386B" w:rsidP="00264E3D">
            <w:pPr>
              <w:jc w:val="center"/>
              <w:rPr>
                <w:rFonts w:asciiTheme="majorHAnsi" w:hAnsiTheme="majorHAnsi" w:cs="Calibri"/>
              </w:rPr>
            </w:pPr>
            <w:proofErr w:type="gramStart"/>
            <w:r w:rsidRPr="008948FD">
              <w:rPr>
                <w:rFonts w:asciiTheme="majorHAnsi" w:hAnsiTheme="majorHAnsi" w:cs="Calibri"/>
                <w:i/>
              </w:rPr>
              <w:t>R</w:t>
            </w:r>
            <w:r w:rsidRPr="008948FD">
              <w:rPr>
                <w:rFonts w:asciiTheme="majorHAnsi" w:hAnsiTheme="majorHAnsi" w:cs="Calibri"/>
                <w:vertAlign w:val="subscript"/>
              </w:rPr>
              <w:t>H</w:t>
            </w:r>
            <w:r w:rsidRPr="008948FD">
              <w:rPr>
                <w:rFonts w:asciiTheme="majorHAnsi" w:hAnsiTheme="majorHAnsi" w:cs="Calibri"/>
              </w:rPr>
              <w:t>(</w:t>
            </w:r>
            <w:proofErr w:type="gramEnd"/>
            <w:r w:rsidRPr="008948FD">
              <w:rPr>
                <w:rFonts w:asciiTheme="majorHAnsi" w:hAnsiTheme="majorHAnsi" w:cs="Calibri"/>
              </w:rPr>
              <w:t>2)</w:t>
            </w:r>
            <w:r>
              <w:rPr>
                <w:rFonts w:asciiTheme="majorHAnsi" w:hAnsiTheme="majorHAnsi" w:cs="Calibri"/>
              </w:rPr>
              <w:t xml:space="preserve"> </w:t>
            </w:r>
            <w:r w:rsidRPr="008948FD">
              <w:rPr>
                <w:rFonts w:asciiTheme="majorHAnsi" w:hAnsiTheme="majorHAnsi" w:cs="Calibri"/>
              </w:rPr>
              <w:t>/</w:t>
            </w:r>
            <w:r>
              <w:rPr>
                <w:rFonts w:asciiTheme="majorHAnsi" w:hAnsiTheme="majorHAnsi" w:cs="Calibri"/>
              </w:rPr>
              <w:t xml:space="preserve"> </w:t>
            </w:r>
            <w:r w:rsidRPr="008948FD">
              <w:rPr>
                <w:rFonts w:asciiTheme="majorHAnsi" w:hAnsiTheme="majorHAnsi" w:cs="Calibri"/>
              </w:rPr>
              <w:t xml:space="preserve">100 </w:t>
            </w:r>
            <w:r w:rsidRPr="008948FD">
              <w:rPr>
                <w:rFonts w:asciiTheme="majorHAnsi" w:hAnsiTheme="majorHAnsi" w:cs="Calibri"/>
              </w:rPr>
              <w:sym w:font="Symbol" w:char="F057"/>
            </w:r>
          </w:p>
        </w:tc>
        <w:tc>
          <w:tcPr>
            <w:tcW w:w="1077" w:type="dxa"/>
            <w:shd w:val="clear" w:color="auto" w:fill="D9D9D9" w:themeFill="background1" w:themeFillShade="D9"/>
            <w:vAlign w:val="center"/>
          </w:tcPr>
          <w:p w14:paraId="4C29031D" w14:textId="77777777" w:rsidR="007A386B" w:rsidRPr="008948FD" w:rsidRDefault="007A386B" w:rsidP="00264E3D">
            <w:pPr>
              <w:jc w:val="center"/>
              <w:rPr>
                <w:rFonts w:asciiTheme="majorHAnsi" w:hAnsiTheme="majorHAnsi" w:cs="Calibri"/>
              </w:rPr>
            </w:pPr>
            <w:r w:rsidRPr="008948FD">
              <w:rPr>
                <w:rFonts w:asciiTheme="majorHAnsi" w:hAnsiTheme="majorHAnsi" w:cs="Calibri"/>
              </w:rPr>
              <w:t>10 k</w:t>
            </w:r>
            <w:r w:rsidRPr="008948FD">
              <w:rPr>
                <w:rFonts w:asciiTheme="majorHAnsi" w:hAnsiTheme="majorHAnsi"/>
                <w:lang w:val="en-GB" w:eastAsia="ko-KR"/>
              </w:rPr>
              <w:sym w:font="Symbol" w:char="F057"/>
            </w:r>
            <w:r>
              <w:rPr>
                <w:rFonts w:asciiTheme="majorHAnsi" w:hAnsiTheme="majorHAnsi"/>
                <w:lang w:val="en-GB" w:eastAsia="ko-KR"/>
              </w:rPr>
              <w:t xml:space="preserve"> </w:t>
            </w:r>
            <w:r w:rsidRPr="008948FD">
              <w:rPr>
                <w:rFonts w:asciiTheme="majorHAnsi" w:hAnsiTheme="majorHAnsi" w:cs="Calibri"/>
              </w:rPr>
              <w:t>/</w:t>
            </w:r>
            <w:r>
              <w:rPr>
                <w:rFonts w:asciiTheme="majorHAnsi" w:hAnsiTheme="majorHAnsi" w:cs="Calibri"/>
              </w:rPr>
              <w:t xml:space="preserve"> </w:t>
            </w:r>
            <w:r w:rsidRPr="008948FD">
              <w:rPr>
                <w:rFonts w:asciiTheme="majorHAnsi" w:hAnsiTheme="majorHAnsi" w:cs="Calibri"/>
              </w:rPr>
              <w:t xml:space="preserve">100 </w:t>
            </w:r>
            <w:r w:rsidRPr="008948FD">
              <w:rPr>
                <w:rFonts w:asciiTheme="majorHAnsi" w:hAnsiTheme="majorHAnsi"/>
                <w:lang w:val="en-GB" w:eastAsia="ko-KR"/>
              </w:rPr>
              <w:sym w:font="Symbol" w:char="F057"/>
            </w:r>
          </w:p>
        </w:tc>
        <w:tc>
          <w:tcPr>
            <w:tcW w:w="1021" w:type="dxa"/>
            <w:shd w:val="clear" w:color="auto" w:fill="D9D9D9" w:themeFill="background1" w:themeFillShade="D9"/>
            <w:vAlign w:val="center"/>
          </w:tcPr>
          <w:p w14:paraId="5C695E47" w14:textId="77777777" w:rsidR="007A386B" w:rsidRPr="008948FD" w:rsidRDefault="007A386B" w:rsidP="00264E3D">
            <w:pPr>
              <w:jc w:val="center"/>
              <w:rPr>
                <w:rFonts w:asciiTheme="majorHAnsi" w:hAnsiTheme="majorHAnsi" w:cs="Calibri"/>
              </w:rPr>
            </w:pPr>
            <w:r w:rsidRPr="008948FD">
              <w:rPr>
                <w:rFonts w:asciiTheme="majorHAnsi" w:hAnsiTheme="majorHAnsi" w:cs="Calibri"/>
              </w:rPr>
              <w:t xml:space="preserve">100 </w:t>
            </w:r>
            <w:r w:rsidRPr="008948FD">
              <w:rPr>
                <w:rFonts w:asciiTheme="majorHAnsi" w:hAnsiTheme="majorHAnsi"/>
                <w:lang w:val="en-GB" w:eastAsia="ko-KR"/>
              </w:rPr>
              <w:sym w:font="Symbol" w:char="F057"/>
            </w:r>
            <w:r>
              <w:rPr>
                <w:rFonts w:asciiTheme="majorHAnsi" w:hAnsiTheme="majorHAnsi"/>
                <w:lang w:val="en-GB" w:eastAsia="ko-KR"/>
              </w:rPr>
              <w:t xml:space="preserve"> </w:t>
            </w:r>
            <w:r w:rsidRPr="008948FD">
              <w:rPr>
                <w:rFonts w:asciiTheme="majorHAnsi" w:hAnsiTheme="majorHAnsi" w:cs="Calibri"/>
              </w:rPr>
              <w:t>/</w:t>
            </w:r>
            <w:r>
              <w:rPr>
                <w:rFonts w:asciiTheme="majorHAnsi" w:hAnsiTheme="majorHAnsi" w:cs="Calibri"/>
              </w:rPr>
              <w:t xml:space="preserve"> </w:t>
            </w:r>
            <w:r w:rsidRPr="008948FD">
              <w:rPr>
                <w:rFonts w:asciiTheme="majorHAnsi" w:hAnsiTheme="majorHAnsi" w:cs="Calibri"/>
              </w:rPr>
              <w:t xml:space="preserve">1 </w:t>
            </w:r>
            <w:r w:rsidRPr="008948FD">
              <w:rPr>
                <w:rFonts w:asciiTheme="majorHAnsi" w:hAnsiTheme="majorHAnsi"/>
                <w:lang w:val="en-GB" w:eastAsia="ko-KR"/>
              </w:rPr>
              <w:sym w:font="Symbol" w:char="F057"/>
            </w:r>
          </w:p>
        </w:tc>
        <w:tc>
          <w:tcPr>
            <w:tcW w:w="1871" w:type="dxa"/>
            <w:shd w:val="clear" w:color="auto" w:fill="D9D9D9" w:themeFill="background1" w:themeFillShade="D9"/>
            <w:vAlign w:val="center"/>
          </w:tcPr>
          <w:p w14:paraId="5152B577" w14:textId="24748F6B" w:rsidR="007A386B" w:rsidRPr="005F4822" w:rsidRDefault="007A386B" w:rsidP="00264E3D">
            <w:pPr>
              <w:jc w:val="center"/>
              <w:rPr>
                <w:rFonts w:asciiTheme="majorHAnsi" w:hAnsiTheme="majorHAnsi" w:cs="Calibri"/>
              </w:rPr>
            </w:pPr>
            <w:r w:rsidRPr="00410E47">
              <w:rPr>
                <w:rFonts w:asciiTheme="majorHAnsi" w:hAnsiTheme="majorHAnsi" w:cs="Calibri"/>
                <w:i/>
              </w:rPr>
              <w:t>R</w:t>
            </w:r>
            <w:r w:rsidRPr="00410E47">
              <w:rPr>
                <w:rFonts w:asciiTheme="majorHAnsi" w:hAnsiTheme="majorHAnsi" w:cs="Calibri"/>
                <w:vertAlign w:val="subscript"/>
              </w:rPr>
              <w:t>H</w:t>
            </w:r>
            <w:r w:rsidR="0010319B" w:rsidRPr="0010319B">
              <w:rPr>
                <w:rFonts w:asciiTheme="majorHAnsi" w:hAnsiTheme="majorHAnsi" w:cs="Calibri"/>
              </w:rPr>
              <w:t>(</w:t>
            </w:r>
            <w:proofErr w:type="gramStart"/>
            <w:r w:rsidR="0010319B" w:rsidRPr="0010319B">
              <w:rPr>
                <w:rFonts w:asciiTheme="majorHAnsi" w:hAnsiTheme="majorHAnsi" w:cs="Calibri"/>
              </w:rPr>
              <w:t>2)</w:t>
            </w:r>
            <w:r w:rsidRPr="00410E47">
              <w:rPr>
                <w:rFonts w:asciiTheme="majorHAnsi" w:hAnsiTheme="majorHAnsi" w:cs="Calibri"/>
              </w:rPr>
              <w:t>(</w:t>
            </w:r>
            <w:proofErr w:type="spellStart"/>
            <w:r>
              <w:rPr>
                <w:rFonts w:asciiTheme="majorHAnsi" w:hAnsiTheme="majorHAnsi" w:cs="Calibri"/>
              </w:rPr>
              <w:t>grap</w:t>
            </w:r>
            <w:r w:rsidR="00264E3D">
              <w:rPr>
                <w:rFonts w:asciiTheme="majorHAnsi" w:hAnsiTheme="majorHAnsi" w:cs="Calibri"/>
              </w:rPr>
              <w:t>h,</w:t>
            </w:r>
            <w:r w:rsidR="00264E3D" w:rsidRPr="00264E3D">
              <w:rPr>
                <w:rFonts w:asciiTheme="majorHAnsi" w:hAnsiTheme="majorHAnsi" w:cs="Calibri"/>
                <w:vertAlign w:val="subscript"/>
              </w:rPr>
              <w:t>PTB</w:t>
            </w:r>
            <w:proofErr w:type="spellEnd"/>
            <w:proofErr w:type="gramEnd"/>
            <w:r w:rsidRPr="00410E47">
              <w:rPr>
                <w:rFonts w:asciiTheme="majorHAnsi" w:hAnsiTheme="majorHAnsi" w:cs="Calibri"/>
              </w:rPr>
              <w:t>)</w:t>
            </w:r>
            <w:r>
              <w:rPr>
                <w:rFonts w:asciiTheme="majorHAnsi" w:hAnsiTheme="majorHAnsi" w:cs="Calibri"/>
              </w:rPr>
              <w:t xml:space="preserve"> / </w:t>
            </w:r>
            <w:r w:rsidRPr="00410E47">
              <w:rPr>
                <w:rFonts w:asciiTheme="majorHAnsi" w:hAnsiTheme="majorHAnsi" w:cs="Calibri"/>
                <w:i/>
              </w:rPr>
              <w:t>R</w:t>
            </w:r>
            <w:r w:rsidRPr="00410E47">
              <w:rPr>
                <w:rFonts w:asciiTheme="majorHAnsi" w:hAnsiTheme="majorHAnsi" w:cs="Calibri"/>
                <w:vertAlign w:val="subscript"/>
              </w:rPr>
              <w:t>H</w:t>
            </w:r>
            <w:r w:rsidR="0010319B" w:rsidRPr="0010319B">
              <w:rPr>
                <w:rFonts w:asciiTheme="majorHAnsi" w:hAnsiTheme="majorHAnsi" w:cs="Calibri"/>
              </w:rPr>
              <w:t>(</w:t>
            </w:r>
            <w:proofErr w:type="gramStart"/>
            <w:r w:rsidR="0010319B" w:rsidRPr="0010319B">
              <w:rPr>
                <w:rFonts w:asciiTheme="majorHAnsi" w:hAnsiTheme="majorHAnsi" w:cs="Calibri"/>
              </w:rPr>
              <w:t>2)</w:t>
            </w:r>
            <w:r w:rsidRPr="00410E47">
              <w:rPr>
                <w:rFonts w:asciiTheme="majorHAnsi" w:hAnsiTheme="majorHAnsi" w:cs="Calibri"/>
              </w:rPr>
              <w:t>(</w:t>
            </w:r>
            <w:proofErr w:type="spellStart"/>
            <w:r>
              <w:rPr>
                <w:rFonts w:asciiTheme="majorHAnsi" w:hAnsiTheme="majorHAnsi" w:cs="Calibri"/>
              </w:rPr>
              <w:t>GaAs</w:t>
            </w:r>
            <w:r w:rsidR="00264E3D">
              <w:rPr>
                <w:rFonts w:asciiTheme="majorHAnsi" w:hAnsiTheme="majorHAnsi" w:cs="Calibri"/>
              </w:rPr>
              <w:t>,</w:t>
            </w:r>
            <w:r w:rsidR="00264E3D" w:rsidRPr="00264E3D">
              <w:rPr>
                <w:rFonts w:asciiTheme="majorHAnsi" w:hAnsiTheme="majorHAnsi" w:cs="Calibri"/>
                <w:vertAlign w:val="subscript"/>
              </w:rPr>
              <w:t>BIPM</w:t>
            </w:r>
            <w:proofErr w:type="spellEnd"/>
            <w:proofErr w:type="gramEnd"/>
            <w:r w:rsidRPr="00410E47">
              <w:rPr>
                <w:rFonts w:asciiTheme="majorHAnsi" w:hAnsiTheme="majorHAnsi" w:cs="Calibri"/>
              </w:rPr>
              <w:t>)</w:t>
            </w:r>
          </w:p>
        </w:tc>
      </w:tr>
      <w:tr w:rsidR="004D5B73" w:rsidRPr="005A3C1A" w14:paraId="1BB6830B" w14:textId="77777777" w:rsidTr="007C0CEA">
        <w:trPr>
          <w:trHeight w:hRule="exact" w:val="454"/>
          <w:jc w:val="center"/>
        </w:trPr>
        <w:tc>
          <w:tcPr>
            <w:tcW w:w="4289" w:type="dxa"/>
            <w:tcBorders>
              <w:tl2br w:val="nil"/>
              <w:tr2bl w:val="nil"/>
            </w:tcBorders>
            <w:vAlign w:val="center"/>
          </w:tcPr>
          <w:p w14:paraId="77DA130B" w14:textId="77777777" w:rsidR="007A386B" w:rsidRPr="0010708B" w:rsidRDefault="007A386B" w:rsidP="00EF3DEC">
            <w:pPr>
              <w:jc w:val="left"/>
              <w:rPr>
                <w:rFonts w:asciiTheme="majorHAnsi" w:hAnsiTheme="majorHAnsi"/>
              </w:rPr>
            </w:pPr>
            <w:r w:rsidRPr="0010708B">
              <w:rPr>
                <w:rFonts w:asciiTheme="majorHAnsi" w:hAnsiTheme="majorHAnsi"/>
              </w:rPr>
              <w:t xml:space="preserve">Number of turns </w:t>
            </w:r>
            <w:r w:rsidRPr="0010708B">
              <w:rPr>
                <w:rFonts w:asciiTheme="majorHAnsi" w:hAnsiTheme="majorHAnsi"/>
                <w:i/>
              </w:rPr>
              <w:t>N</w:t>
            </w:r>
            <w:r w:rsidRPr="0010708B">
              <w:rPr>
                <w:rFonts w:asciiTheme="majorHAnsi" w:hAnsiTheme="majorHAnsi"/>
                <w:vertAlign w:val="subscript"/>
              </w:rPr>
              <w:t>1</w:t>
            </w:r>
            <w:r w:rsidRPr="0010708B">
              <w:rPr>
                <w:rFonts w:asciiTheme="majorHAnsi" w:hAnsiTheme="majorHAnsi"/>
              </w:rPr>
              <w:t>/</w:t>
            </w:r>
            <w:r w:rsidRPr="0010708B">
              <w:rPr>
                <w:rFonts w:asciiTheme="majorHAnsi" w:hAnsiTheme="majorHAnsi"/>
                <w:i/>
              </w:rPr>
              <w:t>N</w:t>
            </w:r>
            <w:r w:rsidRPr="0010708B">
              <w:rPr>
                <w:rFonts w:asciiTheme="majorHAnsi" w:hAnsiTheme="majorHAnsi"/>
                <w:vertAlign w:val="subscript"/>
              </w:rPr>
              <w:t>2</w:t>
            </w:r>
          </w:p>
        </w:tc>
        <w:tc>
          <w:tcPr>
            <w:tcW w:w="1077" w:type="dxa"/>
            <w:vAlign w:val="center"/>
          </w:tcPr>
          <w:p w14:paraId="04198E1A" w14:textId="77777777" w:rsidR="007A386B" w:rsidRPr="00C6633F" w:rsidRDefault="007A386B" w:rsidP="00395481">
            <w:pPr>
              <w:jc w:val="center"/>
              <w:rPr>
                <w:rFonts w:asciiTheme="majorHAnsi" w:hAnsiTheme="majorHAnsi"/>
              </w:rPr>
            </w:pPr>
            <w:r w:rsidRPr="00C6633F">
              <w:rPr>
                <w:rFonts w:asciiTheme="majorHAnsi" w:hAnsiTheme="majorHAnsi"/>
              </w:rPr>
              <w:t>4001/31</w:t>
            </w:r>
          </w:p>
        </w:tc>
        <w:tc>
          <w:tcPr>
            <w:tcW w:w="1077" w:type="dxa"/>
            <w:vAlign w:val="center"/>
          </w:tcPr>
          <w:p w14:paraId="636D2DB8" w14:textId="77777777" w:rsidR="007A386B" w:rsidRPr="00C6633F" w:rsidRDefault="007A386B" w:rsidP="00395481">
            <w:pPr>
              <w:jc w:val="center"/>
              <w:rPr>
                <w:rFonts w:asciiTheme="majorHAnsi" w:hAnsiTheme="majorHAnsi"/>
              </w:rPr>
            </w:pPr>
            <w:r w:rsidRPr="00C6633F">
              <w:rPr>
                <w:rFonts w:asciiTheme="majorHAnsi" w:hAnsiTheme="majorHAnsi"/>
              </w:rPr>
              <w:t>4100/41</w:t>
            </w:r>
          </w:p>
        </w:tc>
        <w:tc>
          <w:tcPr>
            <w:tcW w:w="1021" w:type="dxa"/>
            <w:vAlign w:val="center"/>
          </w:tcPr>
          <w:p w14:paraId="6E7FE779" w14:textId="77777777" w:rsidR="007A386B" w:rsidRPr="00C6633F" w:rsidRDefault="007A386B" w:rsidP="00395481">
            <w:pPr>
              <w:jc w:val="center"/>
              <w:rPr>
                <w:rFonts w:asciiTheme="majorHAnsi" w:hAnsiTheme="majorHAnsi"/>
              </w:rPr>
            </w:pPr>
            <w:r w:rsidRPr="00C6633F">
              <w:rPr>
                <w:rFonts w:asciiTheme="majorHAnsi" w:hAnsiTheme="majorHAnsi"/>
              </w:rPr>
              <w:t>200/2</w:t>
            </w:r>
          </w:p>
        </w:tc>
        <w:tc>
          <w:tcPr>
            <w:tcW w:w="1871" w:type="dxa"/>
            <w:vAlign w:val="center"/>
          </w:tcPr>
          <w:p w14:paraId="3BE001EC" w14:textId="77777777" w:rsidR="007A386B" w:rsidRPr="00C6633F" w:rsidDel="00984BE1" w:rsidRDefault="007A386B" w:rsidP="00395481">
            <w:pPr>
              <w:jc w:val="center"/>
              <w:rPr>
                <w:rFonts w:asciiTheme="majorHAnsi" w:hAnsiTheme="majorHAnsi"/>
              </w:rPr>
            </w:pPr>
            <w:r w:rsidRPr="00C6633F">
              <w:rPr>
                <w:rFonts w:asciiTheme="majorHAnsi" w:hAnsiTheme="majorHAnsi"/>
              </w:rPr>
              <w:t>4096/4096</w:t>
            </w:r>
          </w:p>
        </w:tc>
      </w:tr>
      <w:tr w:rsidR="004D5B73" w:rsidRPr="005A3C1A" w14:paraId="0CC65676" w14:textId="77777777" w:rsidTr="007C0CEA">
        <w:trPr>
          <w:trHeight w:hRule="exact" w:val="454"/>
          <w:jc w:val="center"/>
        </w:trPr>
        <w:tc>
          <w:tcPr>
            <w:tcW w:w="4289" w:type="dxa"/>
            <w:tcBorders>
              <w:tl2br w:val="nil"/>
              <w:tr2bl w:val="nil"/>
            </w:tcBorders>
            <w:vAlign w:val="center"/>
          </w:tcPr>
          <w:p w14:paraId="43CDFB56" w14:textId="658D4B88" w:rsidR="007A386B" w:rsidRPr="00662841" w:rsidRDefault="007A386B" w:rsidP="00410E47">
            <w:pPr>
              <w:rPr>
                <w:rFonts w:asciiTheme="majorHAnsi" w:hAnsiTheme="majorHAnsi"/>
              </w:rPr>
            </w:pPr>
            <w:r w:rsidRPr="0010708B">
              <w:rPr>
                <w:rFonts w:asciiTheme="majorHAnsi" w:hAnsiTheme="majorHAnsi"/>
              </w:rPr>
              <w:t xml:space="preserve">Voltage drop </w:t>
            </w:r>
            <w:r w:rsidRPr="0010708B">
              <w:rPr>
                <w:rFonts w:asciiTheme="majorHAnsi" w:eastAsia="Malgun Gothic" w:hAnsiTheme="majorHAnsi"/>
              </w:rPr>
              <w:t>Δ(</w:t>
            </w:r>
            <w:r w:rsidRPr="0010708B">
              <w:rPr>
                <w:rFonts w:asciiTheme="majorHAnsi" w:hAnsiTheme="majorHAnsi"/>
                <w:i/>
              </w:rPr>
              <w:t>I</w:t>
            </w:r>
            <w:r w:rsidRPr="0010708B">
              <w:rPr>
                <w:rFonts w:asciiTheme="majorHAnsi" w:hAnsiTheme="majorHAnsi"/>
                <w:i/>
                <w:vertAlign w:val="subscript"/>
              </w:rPr>
              <w:t>2</w:t>
            </w:r>
            <w:r w:rsidRPr="0010708B">
              <w:rPr>
                <w:rFonts w:asciiTheme="majorHAnsi" w:hAnsiTheme="majorHAnsi"/>
                <w:i/>
              </w:rPr>
              <w:t>R</w:t>
            </w:r>
            <w:r w:rsidRPr="0010708B">
              <w:rPr>
                <w:rFonts w:asciiTheme="majorHAnsi" w:hAnsiTheme="majorHAnsi"/>
                <w:i/>
                <w:vertAlign w:val="subscript"/>
              </w:rPr>
              <w:t>2</w:t>
            </w:r>
            <w:r w:rsidRPr="0010708B">
              <w:rPr>
                <w:rFonts w:asciiTheme="majorHAnsi" w:hAnsiTheme="majorHAnsi"/>
              </w:rPr>
              <w:t xml:space="preserve">) in </w:t>
            </w:r>
            <w:proofErr w:type="spellStart"/>
            <w:r w:rsidRPr="0010708B">
              <w:rPr>
                <w:rFonts w:asciiTheme="majorHAnsi" w:hAnsiTheme="majorHAnsi"/>
              </w:rPr>
              <w:t>V</w:t>
            </w:r>
            <w:r w:rsidRPr="0010708B">
              <w:rPr>
                <w:rFonts w:asciiTheme="majorHAnsi" w:hAnsiTheme="majorHAnsi"/>
                <w:vertAlign w:val="subscript"/>
              </w:rPr>
              <w:t>pk</w:t>
            </w:r>
            <w:proofErr w:type="spellEnd"/>
            <w:r w:rsidRPr="0010708B">
              <w:rPr>
                <w:rFonts w:asciiTheme="majorHAnsi" w:hAnsiTheme="majorHAnsi"/>
                <w:vertAlign w:val="subscript"/>
              </w:rPr>
              <w:t>-</w:t>
            </w:r>
            <w:proofErr w:type="gramStart"/>
            <w:r w:rsidRPr="0010708B">
              <w:rPr>
                <w:rFonts w:asciiTheme="majorHAnsi" w:hAnsiTheme="majorHAnsi"/>
                <w:vertAlign w:val="subscript"/>
              </w:rPr>
              <w:t>pk</w:t>
            </w:r>
            <w:r w:rsidR="00662841">
              <w:rPr>
                <w:rFonts w:asciiTheme="majorHAnsi" w:hAnsiTheme="majorHAnsi"/>
              </w:rPr>
              <w:t xml:space="preserve">  </w:t>
            </w:r>
            <w:r w:rsidR="00662841" w:rsidRPr="00C6633F">
              <w:rPr>
                <w:rFonts w:eastAsia="Calibri"/>
                <w:lang w:val="en-GB"/>
              </w:rPr>
              <w:t>/</w:t>
            </w:r>
            <w:proofErr w:type="gramEnd"/>
            <w:r w:rsidR="00662841" w:rsidRPr="00C6633F">
              <w:rPr>
                <w:rFonts w:eastAsia="Calibri"/>
                <w:lang w:val="en-GB"/>
              </w:rPr>
              <w:t xml:space="preserve"> </w:t>
            </w:r>
            <w:r w:rsidR="00662841">
              <w:rPr>
                <w:rFonts w:eastAsia="Calibri"/>
                <w:lang w:val="en-GB"/>
              </w:rPr>
              <w:t>V</w:t>
            </w:r>
          </w:p>
        </w:tc>
        <w:tc>
          <w:tcPr>
            <w:tcW w:w="1077" w:type="dxa"/>
            <w:vAlign w:val="center"/>
          </w:tcPr>
          <w:p w14:paraId="502FF0E0" w14:textId="77777777" w:rsidR="007A386B" w:rsidRPr="00C6633F" w:rsidRDefault="007A386B" w:rsidP="00264E3D">
            <w:pPr>
              <w:jc w:val="center"/>
              <w:rPr>
                <w:rFonts w:asciiTheme="majorHAnsi" w:hAnsiTheme="majorHAnsi"/>
              </w:rPr>
            </w:pPr>
            <w:r w:rsidRPr="00C6633F">
              <w:rPr>
                <w:rFonts w:asciiTheme="majorHAnsi" w:hAnsiTheme="majorHAnsi"/>
              </w:rPr>
              <w:t>1</w:t>
            </w:r>
          </w:p>
        </w:tc>
        <w:tc>
          <w:tcPr>
            <w:tcW w:w="1077" w:type="dxa"/>
            <w:vAlign w:val="center"/>
          </w:tcPr>
          <w:p w14:paraId="5A38AB06" w14:textId="77777777" w:rsidR="007A386B" w:rsidRPr="00C6633F" w:rsidRDefault="007A386B" w:rsidP="00264E3D">
            <w:pPr>
              <w:jc w:val="center"/>
              <w:rPr>
                <w:rFonts w:asciiTheme="majorHAnsi" w:hAnsiTheme="majorHAnsi"/>
              </w:rPr>
            </w:pPr>
            <w:r w:rsidRPr="00C6633F">
              <w:rPr>
                <w:rFonts w:asciiTheme="majorHAnsi" w:hAnsiTheme="majorHAnsi"/>
              </w:rPr>
              <w:t>1</w:t>
            </w:r>
          </w:p>
        </w:tc>
        <w:tc>
          <w:tcPr>
            <w:tcW w:w="1021" w:type="dxa"/>
            <w:vAlign w:val="center"/>
          </w:tcPr>
          <w:p w14:paraId="4B05E35D" w14:textId="77777777" w:rsidR="007A386B" w:rsidRPr="00C6633F" w:rsidRDefault="007A386B" w:rsidP="00264E3D">
            <w:pPr>
              <w:jc w:val="center"/>
              <w:rPr>
                <w:rFonts w:asciiTheme="majorHAnsi" w:hAnsiTheme="majorHAnsi"/>
              </w:rPr>
            </w:pPr>
            <w:r w:rsidRPr="00C6633F">
              <w:rPr>
                <w:rFonts w:asciiTheme="majorHAnsi" w:hAnsiTheme="majorHAnsi"/>
              </w:rPr>
              <w:t>0.1</w:t>
            </w:r>
          </w:p>
        </w:tc>
        <w:tc>
          <w:tcPr>
            <w:tcW w:w="1871" w:type="dxa"/>
            <w:vAlign w:val="center"/>
          </w:tcPr>
          <w:p w14:paraId="3BF04CFD" w14:textId="77777777" w:rsidR="007A386B" w:rsidRPr="00C6633F" w:rsidRDefault="007A386B" w:rsidP="00264E3D">
            <w:pPr>
              <w:jc w:val="center"/>
              <w:rPr>
                <w:rFonts w:asciiTheme="majorHAnsi" w:hAnsiTheme="majorHAnsi"/>
              </w:rPr>
            </w:pPr>
            <w:r w:rsidRPr="00C6633F">
              <w:rPr>
                <w:rFonts w:asciiTheme="majorHAnsi" w:hAnsiTheme="majorHAnsi"/>
              </w:rPr>
              <w:t>1</w:t>
            </w:r>
          </w:p>
        </w:tc>
      </w:tr>
      <w:tr w:rsidR="004D5B73" w:rsidRPr="005A3C1A" w14:paraId="39B14ED8" w14:textId="77777777" w:rsidTr="007C0CEA">
        <w:trPr>
          <w:trHeight w:hRule="exact" w:val="737"/>
          <w:jc w:val="center"/>
        </w:trPr>
        <w:tc>
          <w:tcPr>
            <w:tcW w:w="4289" w:type="dxa"/>
            <w:tcBorders>
              <w:tl2br w:val="nil"/>
              <w:tr2bl w:val="nil"/>
            </w:tcBorders>
            <w:vAlign w:val="center"/>
          </w:tcPr>
          <w:p w14:paraId="2FEFAA76" w14:textId="77777777" w:rsidR="007A386B" w:rsidRPr="00051D4B" w:rsidRDefault="007A386B" w:rsidP="00410E47">
            <w:pPr>
              <w:rPr>
                <w:rFonts w:asciiTheme="majorHAnsi" w:hAnsiTheme="majorHAnsi"/>
              </w:rPr>
            </w:pPr>
            <w:r w:rsidRPr="00051D4B">
              <w:rPr>
                <w:rFonts w:asciiTheme="majorHAnsi" w:hAnsiTheme="majorHAnsi"/>
              </w:rPr>
              <w:t xml:space="preserve">Compensation ratio </w:t>
            </w:r>
            <w:r w:rsidRPr="00051D4B">
              <w:rPr>
                <w:rFonts w:asciiTheme="majorHAnsi" w:hAnsiTheme="majorHAnsi"/>
                <w:i/>
              </w:rPr>
              <w:t>k</w:t>
            </w:r>
          </w:p>
        </w:tc>
        <w:tc>
          <w:tcPr>
            <w:tcW w:w="1077" w:type="dxa"/>
            <w:vAlign w:val="center"/>
          </w:tcPr>
          <w:p w14:paraId="186B302F" w14:textId="77777777" w:rsidR="007A386B" w:rsidRPr="00C6633F" w:rsidRDefault="007A386B" w:rsidP="00264E3D">
            <w:pPr>
              <w:jc w:val="center"/>
              <w:rPr>
                <w:rFonts w:asciiTheme="majorHAnsi" w:hAnsiTheme="majorHAnsi"/>
              </w:rPr>
            </w:pPr>
            <w:r w:rsidRPr="00C6633F">
              <w:rPr>
                <w:rFonts w:asciiTheme="majorHAnsi" w:hAnsiTheme="majorHAnsi"/>
              </w:rPr>
              <w:t>-1.423 ×10</w:t>
            </w:r>
            <w:r w:rsidRPr="00C6633F">
              <w:rPr>
                <w:rFonts w:asciiTheme="majorHAnsi" w:hAnsiTheme="majorHAnsi"/>
                <w:vertAlign w:val="superscript"/>
              </w:rPr>
              <w:t>-2</w:t>
            </w:r>
          </w:p>
        </w:tc>
        <w:tc>
          <w:tcPr>
            <w:tcW w:w="1077" w:type="dxa"/>
            <w:vAlign w:val="center"/>
          </w:tcPr>
          <w:p w14:paraId="63244135" w14:textId="77777777" w:rsidR="007A386B" w:rsidRPr="00C6633F" w:rsidRDefault="007A386B" w:rsidP="00264E3D">
            <w:pPr>
              <w:jc w:val="center"/>
              <w:rPr>
                <w:rFonts w:asciiTheme="majorHAnsi" w:hAnsiTheme="majorHAnsi"/>
              </w:rPr>
            </w:pPr>
            <w:r w:rsidRPr="00C6633F">
              <w:rPr>
                <w:rFonts w:asciiTheme="majorHAnsi" w:hAnsiTheme="majorHAnsi"/>
              </w:rPr>
              <w:t>6.729 ×10</w:t>
            </w:r>
            <w:r w:rsidRPr="00C6633F">
              <w:rPr>
                <w:rFonts w:asciiTheme="majorHAnsi" w:hAnsiTheme="majorHAnsi"/>
                <w:vertAlign w:val="superscript"/>
              </w:rPr>
              <w:t>-3</w:t>
            </w:r>
          </w:p>
        </w:tc>
        <w:tc>
          <w:tcPr>
            <w:tcW w:w="1021" w:type="dxa"/>
            <w:vAlign w:val="center"/>
          </w:tcPr>
          <w:p w14:paraId="00E668B2" w14:textId="5E0AE23D" w:rsidR="007A386B" w:rsidRPr="00C6633F" w:rsidRDefault="00C874B8" w:rsidP="00264E3D">
            <w:pPr>
              <w:jc w:val="center"/>
              <w:rPr>
                <w:rFonts w:asciiTheme="majorHAnsi" w:hAnsiTheme="majorHAnsi"/>
              </w:rPr>
            </w:pPr>
            <w:r w:rsidRPr="00C6633F">
              <w:rPr>
                <w:rFonts w:asciiTheme="majorHAnsi" w:hAnsiTheme="majorHAnsi"/>
              </w:rPr>
              <w:t>1.7261</w:t>
            </w:r>
            <w:r w:rsidR="008948FD">
              <w:rPr>
                <w:rFonts w:asciiTheme="majorHAnsi" w:hAnsiTheme="majorHAnsi"/>
              </w:rPr>
              <w:t xml:space="preserve"> </w:t>
            </w:r>
            <w:r w:rsidRPr="00C6633F">
              <w:rPr>
                <w:rFonts w:asciiTheme="majorHAnsi" w:hAnsiTheme="majorHAnsi"/>
              </w:rPr>
              <w:t>×10</w:t>
            </w:r>
            <w:r w:rsidRPr="00C6633F">
              <w:rPr>
                <w:rFonts w:asciiTheme="majorHAnsi" w:hAnsiTheme="majorHAnsi"/>
                <w:vertAlign w:val="superscript"/>
              </w:rPr>
              <w:t>-4</w:t>
            </w:r>
          </w:p>
        </w:tc>
        <w:tc>
          <w:tcPr>
            <w:tcW w:w="1871" w:type="dxa"/>
            <w:vAlign w:val="center"/>
          </w:tcPr>
          <w:p w14:paraId="224B315C" w14:textId="77777777" w:rsidR="007A386B" w:rsidRPr="00C6633F" w:rsidRDefault="007A386B" w:rsidP="00264E3D">
            <w:pPr>
              <w:jc w:val="center"/>
              <w:rPr>
                <w:rFonts w:asciiTheme="majorHAnsi" w:hAnsiTheme="majorHAnsi"/>
              </w:rPr>
            </w:pPr>
            <w:r w:rsidRPr="00C6633F">
              <w:rPr>
                <w:rFonts w:asciiTheme="majorHAnsi" w:hAnsiTheme="majorHAnsi"/>
              </w:rPr>
              <w:t>0</w:t>
            </w:r>
          </w:p>
        </w:tc>
      </w:tr>
      <w:tr w:rsidR="004D5B73" w:rsidRPr="00C6633F" w14:paraId="714CA4D6" w14:textId="77777777" w:rsidTr="007C0CEA">
        <w:trPr>
          <w:trHeight w:hRule="exact" w:val="737"/>
          <w:jc w:val="center"/>
        </w:trPr>
        <w:tc>
          <w:tcPr>
            <w:tcW w:w="4289" w:type="dxa"/>
            <w:tcBorders>
              <w:tl2br w:val="nil"/>
              <w:tr2bl w:val="nil"/>
            </w:tcBorders>
            <w:vAlign w:val="center"/>
          </w:tcPr>
          <w:p w14:paraId="39A5B443" w14:textId="60EBFDD0" w:rsidR="0032147C" w:rsidRPr="00051D4B" w:rsidRDefault="0032147C" w:rsidP="00410E47">
            <w:pPr>
              <w:rPr>
                <w:rFonts w:asciiTheme="majorHAnsi" w:hAnsiTheme="majorHAnsi"/>
              </w:rPr>
            </w:pPr>
            <w:r w:rsidRPr="00051D4B">
              <w:rPr>
                <w:rFonts w:asciiTheme="majorHAnsi" w:hAnsiTheme="majorHAnsi"/>
              </w:rPr>
              <w:t xml:space="preserve">Correction of </w:t>
            </w:r>
            <w:proofErr w:type="gramStart"/>
            <w:r w:rsidRPr="00051D4B">
              <w:rPr>
                <w:rFonts w:asciiTheme="majorHAnsi" w:hAnsiTheme="majorHAnsi"/>
                <w:i/>
              </w:rPr>
              <w:t>R</w:t>
            </w:r>
            <w:r w:rsidRPr="00051D4B">
              <w:rPr>
                <w:rFonts w:asciiTheme="majorHAnsi" w:hAnsiTheme="majorHAnsi"/>
                <w:vertAlign w:val="subscript"/>
              </w:rPr>
              <w:t>H</w:t>
            </w:r>
            <w:r w:rsidRPr="00051D4B">
              <w:rPr>
                <w:rFonts w:asciiTheme="majorHAnsi" w:hAnsiTheme="majorHAnsi"/>
              </w:rPr>
              <w:t>(</w:t>
            </w:r>
            <w:proofErr w:type="gramEnd"/>
            <w:r w:rsidRPr="00051D4B">
              <w:rPr>
                <w:rFonts w:asciiTheme="majorHAnsi" w:hAnsiTheme="majorHAnsi"/>
              </w:rPr>
              <w:t xml:space="preserve">2) </w:t>
            </w:r>
            <w:r>
              <w:rPr>
                <w:rFonts w:asciiTheme="majorHAnsi" w:hAnsiTheme="majorHAnsi"/>
              </w:rPr>
              <w:t>due to</w:t>
            </w:r>
            <w:r w:rsidRPr="00051D4B">
              <w:rPr>
                <w:rFonts w:asciiTheme="majorHAnsi" w:hAnsiTheme="majorHAnsi"/>
              </w:rPr>
              <w:t xml:space="preserve"> dissipation</w:t>
            </w:r>
            <w:r w:rsidR="00662841">
              <w:rPr>
                <w:rFonts w:asciiTheme="majorHAnsi" w:hAnsiTheme="majorHAnsi"/>
              </w:rPr>
              <w:t xml:space="preserve"> </w:t>
            </w:r>
            <w:r w:rsidR="00662841" w:rsidRPr="00C6633F">
              <w:rPr>
                <w:rFonts w:eastAsia="Calibri"/>
                <w:lang w:val="en-GB"/>
              </w:rPr>
              <w:t>/ 10</w:t>
            </w:r>
            <w:r w:rsidR="00662841" w:rsidRPr="00C6633F">
              <w:rPr>
                <w:rFonts w:eastAsia="Calibri"/>
                <w:vertAlign w:val="superscript"/>
                <w:lang w:val="en-GB"/>
              </w:rPr>
              <w:t>-9</w:t>
            </w:r>
          </w:p>
        </w:tc>
        <w:tc>
          <w:tcPr>
            <w:tcW w:w="1077" w:type="dxa"/>
            <w:vAlign w:val="center"/>
          </w:tcPr>
          <w:p w14:paraId="4110272A" w14:textId="17A628ED" w:rsidR="0032147C" w:rsidRDefault="0032147C" w:rsidP="00552AD8">
            <w:pPr>
              <w:spacing w:before="0" w:after="0"/>
              <w:jc w:val="center"/>
              <w:rPr>
                <w:rFonts w:asciiTheme="majorHAnsi" w:hAnsiTheme="majorHAnsi"/>
                <w:vertAlign w:val="superscript"/>
              </w:rPr>
            </w:pPr>
            <w:r w:rsidRPr="00C6633F">
              <w:rPr>
                <w:lang w:val="en-GB" w:eastAsia="ko-KR"/>
              </w:rPr>
              <w:t>-0.17</w:t>
            </w:r>
            <w:r w:rsidR="005447F7" w:rsidRPr="00C6633F">
              <w:rPr>
                <w:lang w:val="en-GB" w:eastAsia="ko-KR"/>
              </w:rPr>
              <w:t>0</w:t>
            </w:r>
            <w:r w:rsidRPr="00C6633F">
              <w:rPr>
                <w:rFonts w:asciiTheme="majorHAnsi" w:hAnsiTheme="majorHAnsi"/>
                <w:vertAlign w:val="superscript"/>
              </w:rPr>
              <w:t xml:space="preserve"> (*)</w:t>
            </w:r>
          </w:p>
          <w:p w14:paraId="180B21BA" w14:textId="77777777" w:rsidR="00552AD8" w:rsidRPr="00552AD8" w:rsidRDefault="00552AD8" w:rsidP="00552AD8">
            <w:pPr>
              <w:spacing w:before="0" w:after="0"/>
              <w:jc w:val="center"/>
              <w:rPr>
                <w:rFonts w:asciiTheme="majorHAnsi" w:hAnsiTheme="majorHAnsi"/>
                <w:sz w:val="10"/>
                <w:szCs w:val="10"/>
              </w:rPr>
            </w:pPr>
          </w:p>
          <w:p w14:paraId="25013466" w14:textId="069B0F82" w:rsidR="0032147C" w:rsidRPr="00552AD8" w:rsidRDefault="0032147C" w:rsidP="00552AD8">
            <w:pPr>
              <w:spacing w:before="0" w:after="0"/>
              <w:jc w:val="center"/>
              <w:rPr>
                <w:rFonts w:asciiTheme="majorHAnsi" w:hAnsiTheme="majorHAnsi"/>
                <w:vertAlign w:val="superscript"/>
              </w:rPr>
            </w:pPr>
            <w:r w:rsidRPr="00C6633F">
              <w:rPr>
                <w:lang w:val="en-GB" w:eastAsia="ko-KR"/>
              </w:rPr>
              <w:t>-0.244</w:t>
            </w:r>
            <w:r w:rsidRPr="00C6633F">
              <w:rPr>
                <w:vertAlign w:val="superscript"/>
                <w:lang w:val="en-GB" w:eastAsia="ko-KR"/>
              </w:rPr>
              <w:t xml:space="preserve"> (</w:t>
            </w:r>
            <w:r w:rsidRPr="00C6633F">
              <w:rPr>
                <w:rFonts w:asciiTheme="majorHAnsi" w:hAnsiTheme="majorHAnsi"/>
                <w:vertAlign w:val="superscript"/>
              </w:rPr>
              <w:t>**)</w:t>
            </w:r>
          </w:p>
        </w:tc>
        <w:tc>
          <w:tcPr>
            <w:tcW w:w="1077" w:type="dxa"/>
            <w:vAlign w:val="center"/>
          </w:tcPr>
          <w:p w14:paraId="3A440087" w14:textId="6A2B0DAE" w:rsidR="0032147C" w:rsidRPr="00C6633F" w:rsidRDefault="0032147C" w:rsidP="00264E3D">
            <w:pPr>
              <w:spacing w:before="0" w:after="0"/>
              <w:jc w:val="center"/>
              <w:rPr>
                <w:rFonts w:asciiTheme="majorHAnsi" w:hAnsiTheme="majorHAnsi"/>
              </w:rPr>
            </w:pPr>
            <w:r w:rsidRPr="00C6633F">
              <w:rPr>
                <w:rFonts w:asciiTheme="majorHAnsi" w:hAnsiTheme="majorHAnsi"/>
              </w:rPr>
              <w:t>NA</w:t>
            </w:r>
          </w:p>
        </w:tc>
        <w:tc>
          <w:tcPr>
            <w:tcW w:w="1021" w:type="dxa"/>
            <w:vAlign w:val="center"/>
          </w:tcPr>
          <w:p w14:paraId="5DD4FBDB" w14:textId="1C284C8F" w:rsidR="0032147C" w:rsidRPr="00C6633F" w:rsidRDefault="0032147C" w:rsidP="00264E3D">
            <w:pPr>
              <w:jc w:val="center"/>
              <w:rPr>
                <w:rFonts w:asciiTheme="majorHAnsi" w:hAnsiTheme="majorHAnsi"/>
              </w:rPr>
            </w:pPr>
            <w:r w:rsidRPr="00C6633F">
              <w:rPr>
                <w:rFonts w:asciiTheme="majorHAnsi" w:hAnsiTheme="majorHAnsi"/>
              </w:rPr>
              <w:t>NA</w:t>
            </w:r>
          </w:p>
        </w:tc>
        <w:tc>
          <w:tcPr>
            <w:tcW w:w="1871" w:type="dxa"/>
            <w:vAlign w:val="center"/>
          </w:tcPr>
          <w:p w14:paraId="4ECEDEF8" w14:textId="313E05D2" w:rsidR="0032147C" w:rsidRPr="00C6633F" w:rsidRDefault="00264E3D" w:rsidP="00264E3D">
            <w:pPr>
              <w:jc w:val="center"/>
              <w:rPr>
                <w:rFonts w:asciiTheme="majorHAnsi" w:hAnsiTheme="majorHAnsi"/>
                <w:vertAlign w:val="superscript"/>
              </w:rPr>
            </w:pPr>
            <w:r w:rsidRPr="00C6633F">
              <w:rPr>
                <w:lang w:val="en-GB" w:eastAsia="ko-KR"/>
              </w:rPr>
              <w:t>-0.244</w:t>
            </w:r>
            <w:r w:rsidRPr="00C6633F">
              <w:rPr>
                <w:vertAlign w:val="superscript"/>
                <w:lang w:val="en-GB" w:eastAsia="ko-KR"/>
              </w:rPr>
              <w:t xml:space="preserve"> (</w:t>
            </w:r>
            <w:r w:rsidRPr="00C6633F">
              <w:rPr>
                <w:rFonts w:asciiTheme="majorHAnsi" w:hAnsiTheme="majorHAnsi"/>
                <w:vertAlign w:val="superscript"/>
              </w:rPr>
              <w:t>**)</w:t>
            </w:r>
          </w:p>
        </w:tc>
      </w:tr>
      <w:tr w:rsidR="004D5B73" w:rsidRPr="005A3C1A" w14:paraId="28065C5B" w14:textId="77777777" w:rsidTr="007C0CEA">
        <w:trPr>
          <w:trHeight w:hRule="exact" w:val="454"/>
          <w:jc w:val="center"/>
        </w:trPr>
        <w:tc>
          <w:tcPr>
            <w:tcW w:w="4289" w:type="dxa"/>
            <w:tcBorders>
              <w:tl2br w:val="nil"/>
              <w:tr2bl w:val="nil"/>
            </w:tcBorders>
            <w:vAlign w:val="center"/>
          </w:tcPr>
          <w:p w14:paraId="622A9131" w14:textId="22745AAB" w:rsidR="007A386B" w:rsidRPr="00051D4B" w:rsidRDefault="008948FD" w:rsidP="00410E47">
            <w:pPr>
              <w:rPr>
                <w:rFonts w:asciiTheme="majorHAnsi" w:hAnsiTheme="majorHAnsi"/>
              </w:rPr>
            </w:pPr>
            <w:r>
              <w:rPr>
                <w:rFonts w:asciiTheme="majorHAnsi" w:hAnsiTheme="majorHAnsi"/>
              </w:rPr>
              <w:t>D</w:t>
            </w:r>
            <w:r w:rsidR="004562C0">
              <w:rPr>
                <w:rFonts w:asciiTheme="majorHAnsi" w:hAnsiTheme="majorHAnsi"/>
              </w:rPr>
              <w:t>uration of individual</w:t>
            </w:r>
            <w:r w:rsidR="007A386B">
              <w:rPr>
                <w:rFonts w:asciiTheme="majorHAnsi" w:hAnsiTheme="majorHAnsi"/>
              </w:rPr>
              <w:t xml:space="preserve"> measurement</w:t>
            </w:r>
          </w:p>
        </w:tc>
        <w:tc>
          <w:tcPr>
            <w:tcW w:w="1077" w:type="dxa"/>
            <w:vAlign w:val="center"/>
          </w:tcPr>
          <w:p w14:paraId="1610E95C" w14:textId="77777777" w:rsidR="007A386B" w:rsidRPr="00C6633F" w:rsidRDefault="007A386B" w:rsidP="00264E3D">
            <w:pPr>
              <w:jc w:val="center"/>
              <w:rPr>
                <w:rFonts w:asciiTheme="majorHAnsi" w:hAnsiTheme="majorHAnsi"/>
              </w:rPr>
            </w:pPr>
            <w:r w:rsidRPr="00C6633F">
              <w:rPr>
                <w:rFonts w:asciiTheme="majorHAnsi" w:hAnsiTheme="majorHAnsi"/>
              </w:rPr>
              <w:t>20 min</w:t>
            </w:r>
          </w:p>
        </w:tc>
        <w:tc>
          <w:tcPr>
            <w:tcW w:w="1077" w:type="dxa"/>
            <w:vAlign w:val="center"/>
          </w:tcPr>
          <w:p w14:paraId="21D518C2" w14:textId="77777777" w:rsidR="007A386B" w:rsidRPr="00C6633F" w:rsidRDefault="007A386B" w:rsidP="00264E3D">
            <w:pPr>
              <w:jc w:val="center"/>
              <w:rPr>
                <w:rFonts w:asciiTheme="majorHAnsi" w:hAnsiTheme="majorHAnsi"/>
                <w:color w:val="0070C0"/>
              </w:rPr>
            </w:pPr>
            <w:r w:rsidRPr="00C6633F">
              <w:rPr>
                <w:rFonts w:asciiTheme="majorHAnsi" w:hAnsiTheme="majorHAnsi"/>
              </w:rPr>
              <w:t>25 min</w:t>
            </w:r>
          </w:p>
        </w:tc>
        <w:tc>
          <w:tcPr>
            <w:tcW w:w="1021" w:type="dxa"/>
            <w:vAlign w:val="center"/>
          </w:tcPr>
          <w:p w14:paraId="07239602" w14:textId="77777777" w:rsidR="007A386B" w:rsidRPr="00C6633F" w:rsidRDefault="007A386B" w:rsidP="00264E3D">
            <w:pPr>
              <w:jc w:val="center"/>
              <w:rPr>
                <w:rFonts w:asciiTheme="majorHAnsi" w:hAnsiTheme="majorHAnsi"/>
                <w:color w:val="0070C0"/>
              </w:rPr>
            </w:pPr>
            <w:r w:rsidRPr="00C6633F">
              <w:rPr>
                <w:rFonts w:asciiTheme="majorHAnsi" w:hAnsiTheme="majorHAnsi"/>
              </w:rPr>
              <w:t>20 min</w:t>
            </w:r>
          </w:p>
        </w:tc>
        <w:tc>
          <w:tcPr>
            <w:tcW w:w="1871" w:type="dxa"/>
            <w:vAlign w:val="center"/>
          </w:tcPr>
          <w:p w14:paraId="7B3E81CC" w14:textId="27B189EE" w:rsidR="007A386B" w:rsidRPr="00C6633F" w:rsidRDefault="00E41F6F" w:rsidP="00264E3D">
            <w:pPr>
              <w:jc w:val="center"/>
              <w:rPr>
                <w:rFonts w:asciiTheme="majorHAnsi" w:hAnsiTheme="majorHAnsi"/>
                <w:color w:val="0070C0"/>
              </w:rPr>
            </w:pPr>
            <w:r w:rsidRPr="00C6633F">
              <w:rPr>
                <w:rFonts w:asciiTheme="majorHAnsi" w:hAnsiTheme="majorHAnsi"/>
              </w:rPr>
              <w:t>30 min</w:t>
            </w:r>
          </w:p>
        </w:tc>
      </w:tr>
      <w:tr w:rsidR="004D5B73" w:rsidRPr="005A3C1A" w14:paraId="3E5578A5" w14:textId="77777777" w:rsidTr="007C0CEA">
        <w:trPr>
          <w:trHeight w:hRule="exact" w:val="627"/>
          <w:jc w:val="center"/>
        </w:trPr>
        <w:tc>
          <w:tcPr>
            <w:tcW w:w="4289" w:type="dxa"/>
            <w:shd w:val="clear" w:color="auto" w:fill="D9D9D9" w:themeFill="background1" w:themeFillShade="D9"/>
            <w:vAlign w:val="center"/>
          </w:tcPr>
          <w:p w14:paraId="1711E29B" w14:textId="66596030" w:rsidR="007A386B" w:rsidRPr="00051D4B" w:rsidRDefault="004562C0" w:rsidP="00410E47">
            <w:pPr>
              <w:rPr>
                <w:rFonts w:asciiTheme="majorHAnsi" w:hAnsiTheme="majorHAnsi"/>
                <w:i/>
              </w:rPr>
            </w:pPr>
            <w:r>
              <w:rPr>
                <w:rFonts w:asciiTheme="majorHAnsi" w:hAnsiTheme="majorHAnsi"/>
                <w:i/>
              </w:rPr>
              <w:t>Type A u</w:t>
            </w:r>
            <w:r w:rsidR="007A386B" w:rsidRPr="00051D4B">
              <w:rPr>
                <w:rFonts w:asciiTheme="majorHAnsi" w:hAnsiTheme="majorHAnsi"/>
                <w:i/>
              </w:rPr>
              <w:t>ncertainty contribution</w:t>
            </w:r>
          </w:p>
        </w:tc>
        <w:tc>
          <w:tcPr>
            <w:tcW w:w="1021" w:type="dxa"/>
            <w:gridSpan w:val="4"/>
            <w:shd w:val="clear" w:color="auto" w:fill="D9D9D9" w:themeFill="background1" w:themeFillShade="D9"/>
            <w:vAlign w:val="center"/>
          </w:tcPr>
          <w:p w14:paraId="242F1C18" w14:textId="3CCC2BCF" w:rsidR="004562C0" w:rsidRPr="00C6633F" w:rsidRDefault="007A386B" w:rsidP="00264E3D">
            <w:pPr>
              <w:spacing w:line="276" w:lineRule="auto"/>
              <w:contextualSpacing/>
              <w:jc w:val="center"/>
              <w:rPr>
                <w:rFonts w:eastAsia="Calibri"/>
                <w:vertAlign w:val="superscript"/>
                <w:lang w:val="en-GB"/>
              </w:rPr>
            </w:pPr>
            <w:r w:rsidRPr="00C6633F">
              <w:rPr>
                <w:rFonts w:eastAsia="Calibri"/>
                <w:lang w:val="en-GB"/>
              </w:rPr>
              <w:t>Relative standard uncertainties / 10</w:t>
            </w:r>
            <w:r w:rsidRPr="00C6633F">
              <w:rPr>
                <w:rFonts w:eastAsia="Calibri"/>
                <w:vertAlign w:val="superscript"/>
                <w:lang w:val="en-GB"/>
              </w:rPr>
              <w:t>-9</w:t>
            </w:r>
          </w:p>
        </w:tc>
      </w:tr>
      <w:tr w:rsidR="004D5B73" w:rsidRPr="005A3C1A" w14:paraId="05231CF1" w14:textId="77777777" w:rsidTr="007C0CEA">
        <w:trPr>
          <w:trHeight w:hRule="exact" w:val="794"/>
          <w:jc w:val="center"/>
        </w:trPr>
        <w:tc>
          <w:tcPr>
            <w:tcW w:w="4289" w:type="dxa"/>
            <w:shd w:val="clear" w:color="auto" w:fill="FFFFFF" w:themeFill="background1"/>
            <w:vAlign w:val="center"/>
          </w:tcPr>
          <w:p w14:paraId="42715690" w14:textId="65F07557" w:rsidR="004562C0" w:rsidRPr="00395481" w:rsidRDefault="00552AD8" w:rsidP="00552AD8">
            <w:pPr>
              <w:spacing w:line="276" w:lineRule="auto"/>
              <w:contextualSpacing/>
              <w:jc w:val="left"/>
              <w:rPr>
                <w:rFonts w:eastAsia="Calibri"/>
                <w:iCs/>
                <w:lang w:val="en-GB"/>
              </w:rPr>
            </w:pPr>
            <w:r w:rsidRPr="00395481">
              <w:rPr>
                <w:rFonts w:eastAsia="Calibri"/>
                <w:iCs/>
                <w:lang w:val="en-GB"/>
              </w:rPr>
              <w:t>S</w:t>
            </w:r>
            <w:r w:rsidR="004562C0" w:rsidRPr="00395481">
              <w:rPr>
                <w:rFonts w:eastAsia="Calibri"/>
                <w:iCs/>
                <w:lang w:val="en-GB"/>
              </w:rPr>
              <w:t xml:space="preserve">tandard deviation </w:t>
            </w:r>
            <w:r w:rsidR="00C874B8" w:rsidRPr="00395481">
              <w:rPr>
                <w:rFonts w:eastAsia="Calibri"/>
                <w:iCs/>
                <w:lang w:val="en-GB"/>
              </w:rPr>
              <w:t>for duration of individual measurement</w:t>
            </w:r>
          </w:p>
        </w:tc>
        <w:tc>
          <w:tcPr>
            <w:tcW w:w="1077" w:type="dxa"/>
            <w:shd w:val="clear" w:color="auto" w:fill="FFFFFF" w:themeFill="background1"/>
            <w:vAlign w:val="center"/>
          </w:tcPr>
          <w:p w14:paraId="00D848CE" w14:textId="77777777" w:rsidR="004562C0" w:rsidRDefault="006E2CD5" w:rsidP="00552AD8">
            <w:pPr>
              <w:spacing w:before="0" w:after="0" w:line="276" w:lineRule="auto"/>
              <w:contextualSpacing/>
              <w:jc w:val="center"/>
              <w:rPr>
                <w:rFonts w:asciiTheme="majorHAnsi" w:hAnsiTheme="majorHAnsi"/>
                <w:vertAlign w:val="superscript"/>
              </w:rPr>
            </w:pPr>
            <w:r w:rsidRPr="00C6633F">
              <w:rPr>
                <w:rFonts w:eastAsia="Calibri"/>
                <w:lang w:val="en-GB"/>
              </w:rPr>
              <w:t>0.168</w:t>
            </w:r>
            <w:r w:rsidR="00C6633F" w:rsidRPr="00C6633F">
              <w:rPr>
                <w:rFonts w:eastAsia="Calibri"/>
                <w:lang w:val="en-GB"/>
              </w:rPr>
              <w:t xml:space="preserve"> </w:t>
            </w:r>
            <w:r w:rsidR="00C6633F" w:rsidRPr="00C6633F">
              <w:rPr>
                <w:rFonts w:asciiTheme="majorHAnsi" w:hAnsiTheme="majorHAnsi"/>
                <w:vertAlign w:val="superscript"/>
              </w:rPr>
              <w:t>(*)</w:t>
            </w:r>
          </w:p>
          <w:p w14:paraId="39E25E0D" w14:textId="77777777" w:rsidR="00552AD8" w:rsidRPr="00552AD8" w:rsidRDefault="00552AD8" w:rsidP="00552AD8">
            <w:pPr>
              <w:spacing w:before="0" w:after="0" w:line="276" w:lineRule="auto"/>
              <w:contextualSpacing/>
              <w:jc w:val="center"/>
              <w:rPr>
                <w:rFonts w:asciiTheme="majorHAnsi" w:hAnsiTheme="majorHAnsi"/>
                <w:sz w:val="10"/>
                <w:szCs w:val="10"/>
                <w:vertAlign w:val="superscript"/>
              </w:rPr>
            </w:pPr>
          </w:p>
          <w:p w14:paraId="1112A869" w14:textId="35304152" w:rsidR="00C6633F" w:rsidRPr="00552AD8" w:rsidRDefault="00C6633F" w:rsidP="00552AD8">
            <w:pPr>
              <w:spacing w:before="0" w:after="0"/>
              <w:jc w:val="center"/>
              <w:rPr>
                <w:rFonts w:asciiTheme="majorHAnsi" w:hAnsiTheme="majorHAnsi"/>
              </w:rPr>
            </w:pPr>
            <w:r w:rsidRPr="00C6633F">
              <w:rPr>
                <w:rFonts w:eastAsia="Calibri"/>
                <w:bCs/>
                <w:lang w:val="en-GB"/>
              </w:rPr>
              <w:t>0.180</w:t>
            </w:r>
            <w:r w:rsidRPr="00C6633F">
              <w:rPr>
                <w:rFonts w:asciiTheme="majorHAnsi" w:hAnsiTheme="majorHAnsi"/>
                <w:vertAlign w:val="superscript"/>
              </w:rPr>
              <w:t xml:space="preserve"> (**)</w:t>
            </w:r>
          </w:p>
        </w:tc>
        <w:tc>
          <w:tcPr>
            <w:tcW w:w="1077" w:type="dxa"/>
            <w:shd w:val="clear" w:color="auto" w:fill="FFFFFF" w:themeFill="background1"/>
            <w:vAlign w:val="center"/>
          </w:tcPr>
          <w:p w14:paraId="13D36C4F" w14:textId="0D3728C8" w:rsidR="004562C0" w:rsidRPr="00C6633F" w:rsidRDefault="006E2CD5" w:rsidP="00264E3D">
            <w:pPr>
              <w:spacing w:line="276" w:lineRule="auto"/>
              <w:contextualSpacing/>
              <w:jc w:val="center"/>
              <w:rPr>
                <w:rFonts w:eastAsia="Calibri"/>
                <w:lang w:val="en-GB"/>
              </w:rPr>
            </w:pPr>
            <w:r w:rsidRPr="00C6633F">
              <w:rPr>
                <w:rFonts w:eastAsia="Calibri"/>
                <w:lang w:val="en-GB"/>
              </w:rPr>
              <w:t>0.694</w:t>
            </w:r>
          </w:p>
        </w:tc>
        <w:tc>
          <w:tcPr>
            <w:tcW w:w="1021" w:type="dxa"/>
            <w:shd w:val="clear" w:color="auto" w:fill="FFFFFF" w:themeFill="background1"/>
            <w:vAlign w:val="center"/>
          </w:tcPr>
          <w:p w14:paraId="30EED3F7" w14:textId="352555B1" w:rsidR="004562C0" w:rsidRPr="00C6633F" w:rsidRDefault="006E2CD5" w:rsidP="00264E3D">
            <w:pPr>
              <w:spacing w:line="276" w:lineRule="auto"/>
              <w:contextualSpacing/>
              <w:jc w:val="center"/>
              <w:rPr>
                <w:rFonts w:eastAsia="Calibri"/>
                <w:lang w:val="en-GB"/>
              </w:rPr>
            </w:pPr>
            <w:r w:rsidRPr="00C6633F">
              <w:rPr>
                <w:rFonts w:eastAsia="Calibri"/>
                <w:lang w:val="en-GB"/>
              </w:rPr>
              <w:t>0.740</w:t>
            </w:r>
          </w:p>
        </w:tc>
        <w:tc>
          <w:tcPr>
            <w:tcW w:w="1871" w:type="dxa"/>
            <w:shd w:val="clear" w:color="auto" w:fill="FFFFFF" w:themeFill="background1"/>
            <w:vAlign w:val="center"/>
          </w:tcPr>
          <w:p w14:paraId="13BE4328" w14:textId="146AF458" w:rsidR="004562C0" w:rsidRPr="00CD62AD" w:rsidRDefault="00CD62AD" w:rsidP="00264E3D">
            <w:pPr>
              <w:spacing w:line="276" w:lineRule="auto"/>
              <w:contextualSpacing/>
              <w:jc w:val="center"/>
              <w:rPr>
                <w:rFonts w:eastAsia="Calibri"/>
                <w:lang w:val="en-GB"/>
              </w:rPr>
            </w:pPr>
            <w:r w:rsidRPr="00CD62AD">
              <w:rPr>
                <w:rFonts w:eastAsia="Calibri"/>
                <w:lang w:val="en-GB"/>
              </w:rPr>
              <w:t>0.179</w:t>
            </w:r>
          </w:p>
        </w:tc>
      </w:tr>
      <w:tr w:rsidR="004D5B73" w:rsidRPr="005A3C1A" w14:paraId="0B92B35A" w14:textId="77777777" w:rsidTr="007C0CEA">
        <w:trPr>
          <w:trHeight w:hRule="exact" w:val="627"/>
          <w:jc w:val="center"/>
        </w:trPr>
        <w:tc>
          <w:tcPr>
            <w:tcW w:w="4289" w:type="dxa"/>
            <w:shd w:val="clear" w:color="auto" w:fill="D9D9D9" w:themeFill="background1" w:themeFillShade="D9"/>
            <w:vAlign w:val="center"/>
          </w:tcPr>
          <w:p w14:paraId="4B679B53" w14:textId="1FA272EB" w:rsidR="004562C0" w:rsidRPr="00051D4B" w:rsidRDefault="004562C0" w:rsidP="004562C0">
            <w:pPr>
              <w:rPr>
                <w:rFonts w:asciiTheme="majorHAnsi" w:hAnsiTheme="majorHAnsi"/>
                <w:i/>
              </w:rPr>
            </w:pPr>
            <w:r>
              <w:rPr>
                <w:rFonts w:asciiTheme="majorHAnsi" w:hAnsiTheme="majorHAnsi"/>
                <w:i/>
              </w:rPr>
              <w:t>Type B u</w:t>
            </w:r>
            <w:r w:rsidRPr="00051D4B">
              <w:rPr>
                <w:rFonts w:asciiTheme="majorHAnsi" w:hAnsiTheme="majorHAnsi"/>
                <w:i/>
              </w:rPr>
              <w:t>ncertainty contributions</w:t>
            </w:r>
          </w:p>
        </w:tc>
        <w:tc>
          <w:tcPr>
            <w:tcW w:w="1021" w:type="dxa"/>
            <w:gridSpan w:val="4"/>
            <w:shd w:val="clear" w:color="auto" w:fill="D9D9D9" w:themeFill="background1" w:themeFillShade="D9"/>
            <w:vAlign w:val="center"/>
          </w:tcPr>
          <w:p w14:paraId="60BE9CD0" w14:textId="151D101C" w:rsidR="004562C0" w:rsidRPr="00CD62AD" w:rsidRDefault="004562C0" w:rsidP="00264E3D">
            <w:pPr>
              <w:spacing w:line="276" w:lineRule="auto"/>
              <w:contextualSpacing/>
              <w:jc w:val="center"/>
              <w:rPr>
                <w:rFonts w:eastAsia="Calibri"/>
                <w:vertAlign w:val="superscript"/>
                <w:lang w:val="en-GB"/>
              </w:rPr>
            </w:pPr>
            <w:r w:rsidRPr="00CD62AD">
              <w:rPr>
                <w:rFonts w:eastAsia="Calibri"/>
                <w:lang w:val="en-GB"/>
              </w:rPr>
              <w:t>Relative standard uncertainties / 10</w:t>
            </w:r>
            <w:r w:rsidRPr="00CD62AD">
              <w:rPr>
                <w:rFonts w:eastAsia="Calibri"/>
                <w:vertAlign w:val="superscript"/>
                <w:lang w:val="en-GB"/>
              </w:rPr>
              <w:t>-9</w:t>
            </w:r>
          </w:p>
        </w:tc>
      </w:tr>
      <w:tr w:rsidR="004D5B73" w:rsidRPr="005A3C1A" w14:paraId="63973642" w14:textId="77777777" w:rsidTr="007C0CEA">
        <w:trPr>
          <w:trHeight w:hRule="exact" w:val="454"/>
          <w:jc w:val="center"/>
        </w:trPr>
        <w:tc>
          <w:tcPr>
            <w:tcW w:w="4289" w:type="dxa"/>
            <w:vAlign w:val="center"/>
          </w:tcPr>
          <w:p w14:paraId="7002270F" w14:textId="77777777" w:rsidR="007A386B" w:rsidRPr="00051D4B" w:rsidRDefault="007A386B" w:rsidP="00410E47">
            <w:pPr>
              <w:rPr>
                <w:rFonts w:asciiTheme="majorHAnsi" w:hAnsiTheme="majorHAnsi"/>
              </w:rPr>
            </w:pPr>
            <w:r w:rsidRPr="00051D4B">
              <w:rPr>
                <w:rFonts w:asciiTheme="majorHAnsi" w:hAnsiTheme="majorHAnsi"/>
              </w:rPr>
              <w:t>CCC principal windings ratio</w:t>
            </w:r>
          </w:p>
        </w:tc>
        <w:tc>
          <w:tcPr>
            <w:tcW w:w="1077" w:type="dxa"/>
            <w:vAlign w:val="center"/>
          </w:tcPr>
          <w:p w14:paraId="1DA1517A" w14:textId="77777777" w:rsidR="007A386B" w:rsidRPr="00C6633F" w:rsidRDefault="007A386B" w:rsidP="00264E3D">
            <w:pPr>
              <w:jc w:val="center"/>
              <w:rPr>
                <w:rFonts w:asciiTheme="majorHAnsi" w:hAnsiTheme="majorHAnsi"/>
              </w:rPr>
            </w:pPr>
            <w:r w:rsidRPr="00C6633F">
              <w:rPr>
                <w:rFonts w:asciiTheme="majorHAnsi" w:hAnsiTheme="majorHAnsi"/>
              </w:rPr>
              <w:t>0.058</w:t>
            </w:r>
          </w:p>
        </w:tc>
        <w:tc>
          <w:tcPr>
            <w:tcW w:w="1077" w:type="dxa"/>
            <w:vAlign w:val="center"/>
          </w:tcPr>
          <w:p w14:paraId="50BF85DE" w14:textId="77777777" w:rsidR="007A386B" w:rsidRPr="00C6633F" w:rsidRDefault="007A386B" w:rsidP="00264E3D">
            <w:pPr>
              <w:jc w:val="center"/>
              <w:rPr>
                <w:rFonts w:asciiTheme="majorHAnsi" w:hAnsiTheme="majorHAnsi"/>
              </w:rPr>
            </w:pPr>
            <w:r w:rsidRPr="00C6633F">
              <w:rPr>
                <w:rFonts w:asciiTheme="majorHAnsi" w:hAnsiTheme="majorHAnsi"/>
              </w:rPr>
              <w:t>0.058</w:t>
            </w:r>
          </w:p>
        </w:tc>
        <w:tc>
          <w:tcPr>
            <w:tcW w:w="1021" w:type="dxa"/>
            <w:vAlign w:val="center"/>
          </w:tcPr>
          <w:p w14:paraId="5E7F799A" w14:textId="1B516778" w:rsidR="007A386B" w:rsidRPr="00C6633F" w:rsidRDefault="007A386B" w:rsidP="00264E3D">
            <w:pPr>
              <w:jc w:val="center"/>
              <w:rPr>
                <w:rFonts w:asciiTheme="majorHAnsi" w:hAnsiTheme="majorHAnsi"/>
              </w:rPr>
            </w:pPr>
            <w:r w:rsidRPr="00C6633F">
              <w:rPr>
                <w:rFonts w:asciiTheme="majorHAnsi" w:hAnsiTheme="majorHAnsi"/>
              </w:rPr>
              <w:t>0</w:t>
            </w:r>
            <w:r w:rsidR="006E2CD5" w:rsidRPr="00C6633F">
              <w:rPr>
                <w:rFonts w:asciiTheme="majorHAnsi" w:hAnsiTheme="majorHAnsi"/>
              </w:rPr>
              <w:t>.</w:t>
            </w:r>
            <w:r w:rsidRPr="00C6633F">
              <w:rPr>
                <w:rFonts w:asciiTheme="majorHAnsi" w:hAnsiTheme="majorHAnsi"/>
              </w:rPr>
              <w:t>058</w:t>
            </w:r>
          </w:p>
        </w:tc>
        <w:tc>
          <w:tcPr>
            <w:tcW w:w="1871" w:type="dxa"/>
            <w:vAlign w:val="center"/>
          </w:tcPr>
          <w:p w14:paraId="5B68EE9F" w14:textId="0461930C" w:rsidR="007A386B" w:rsidRPr="00CD62AD" w:rsidRDefault="00CD62AD" w:rsidP="00264E3D">
            <w:pPr>
              <w:jc w:val="center"/>
              <w:rPr>
                <w:rFonts w:asciiTheme="majorHAnsi" w:hAnsiTheme="majorHAnsi"/>
              </w:rPr>
            </w:pPr>
            <w:r w:rsidRPr="00CD62AD">
              <w:rPr>
                <w:rFonts w:asciiTheme="majorHAnsi" w:hAnsiTheme="majorHAnsi"/>
              </w:rPr>
              <w:t>0.058</w:t>
            </w:r>
          </w:p>
        </w:tc>
      </w:tr>
      <w:tr w:rsidR="004D5B73" w:rsidRPr="005A3C1A" w14:paraId="0EF9F2A3" w14:textId="77777777" w:rsidTr="007C0CEA">
        <w:trPr>
          <w:trHeight w:hRule="exact" w:val="454"/>
          <w:jc w:val="center"/>
        </w:trPr>
        <w:tc>
          <w:tcPr>
            <w:tcW w:w="4289" w:type="dxa"/>
            <w:vAlign w:val="center"/>
          </w:tcPr>
          <w:p w14:paraId="3B095C6A" w14:textId="77777777" w:rsidR="007A386B" w:rsidRPr="00051D4B" w:rsidRDefault="007A386B" w:rsidP="00410E47">
            <w:pPr>
              <w:rPr>
                <w:rFonts w:asciiTheme="majorHAnsi" w:hAnsiTheme="majorHAnsi"/>
              </w:rPr>
            </w:pPr>
            <w:r w:rsidRPr="00051D4B">
              <w:rPr>
                <w:rFonts w:asciiTheme="majorHAnsi" w:hAnsiTheme="majorHAnsi"/>
              </w:rPr>
              <w:t xml:space="preserve">Compensation ratio </w:t>
            </w:r>
            <w:r w:rsidRPr="00E57C21">
              <w:rPr>
                <w:rFonts w:asciiTheme="majorHAnsi" w:hAnsiTheme="majorHAnsi"/>
                <w:i/>
                <w:iCs/>
              </w:rPr>
              <w:t>k</w:t>
            </w:r>
          </w:p>
        </w:tc>
        <w:tc>
          <w:tcPr>
            <w:tcW w:w="1077" w:type="dxa"/>
            <w:vAlign w:val="center"/>
          </w:tcPr>
          <w:p w14:paraId="712B318F" w14:textId="77777777" w:rsidR="007A386B" w:rsidRPr="00C6633F" w:rsidRDefault="007A386B" w:rsidP="00264E3D">
            <w:pPr>
              <w:jc w:val="center"/>
              <w:rPr>
                <w:rFonts w:asciiTheme="majorHAnsi" w:hAnsiTheme="majorHAnsi"/>
              </w:rPr>
            </w:pPr>
            <w:r w:rsidRPr="00C6633F">
              <w:rPr>
                <w:rFonts w:asciiTheme="majorHAnsi" w:hAnsiTheme="majorHAnsi"/>
              </w:rPr>
              <w:t>0.021</w:t>
            </w:r>
          </w:p>
        </w:tc>
        <w:tc>
          <w:tcPr>
            <w:tcW w:w="1077" w:type="dxa"/>
            <w:vAlign w:val="center"/>
          </w:tcPr>
          <w:p w14:paraId="21194019" w14:textId="77777777" w:rsidR="007A386B" w:rsidRPr="00C6633F" w:rsidRDefault="007A386B" w:rsidP="00264E3D">
            <w:pPr>
              <w:jc w:val="center"/>
              <w:rPr>
                <w:rFonts w:asciiTheme="majorHAnsi" w:hAnsiTheme="majorHAnsi"/>
              </w:rPr>
            </w:pPr>
            <w:r w:rsidRPr="00C6633F">
              <w:rPr>
                <w:rFonts w:asciiTheme="majorHAnsi" w:hAnsiTheme="majorHAnsi"/>
              </w:rPr>
              <w:t>0.009</w:t>
            </w:r>
          </w:p>
        </w:tc>
        <w:tc>
          <w:tcPr>
            <w:tcW w:w="1021" w:type="dxa"/>
            <w:vAlign w:val="center"/>
          </w:tcPr>
          <w:p w14:paraId="60BCD061" w14:textId="717DC3C8" w:rsidR="007A386B" w:rsidRPr="00C6633F" w:rsidRDefault="007A386B" w:rsidP="00264E3D">
            <w:pPr>
              <w:jc w:val="center"/>
              <w:rPr>
                <w:rFonts w:asciiTheme="majorHAnsi" w:hAnsiTheme="majorHAnsi"/>
              </w:rPr>
            </w:pPr>
            <w:r w:rsidRPr="00C6633F">
              <w:rPr>
                <w:rFonts w:asciiTheme="majorHAnsi" w:hAnsiTheme="majorHAnsi"/>
              </w:rPr>
              <w:t>0.</w:t>
            </w:r>
            <w:r w:rsidR="006E2CD5" w:rsidRPr="00C6633F">
              <w:rPr>
                <w:rFonts w:asciiTheme="majorHAnsi" w:hAnsiTheme="majorHAnsi"/>
              </w:rPr>
              <w:t>005</w:t>
            </w:r>
          </w:p>
        </w:tc>
        <w:tc>
          <w:tcPr>
            <w:tcW w:w="1871" w:type="dxa"/>
            <w:vAlign w:val="center"/>
          </w:tcPr>
          <w:p w14:paraId="4692F626" w14:textId="35100231" w:rsidR="007A386B" w:rsidRPr="00CD62AD" w:rsidRDefault="00CD62AD" w:rsidP="00264E3D">
            <w:pPr>
              <w:jc w:val="center"/>
              <w:rPr>
                <w:rFonts w:asciiTheme="majorHAnsi" w:hAnsiTheme="majorHAnsi"/>
              </w:rPr>
            </w:pPr>
            <w:r w:rsidRPr="00CD62AD">
              <w:rPr>
                <w:rFonts w:asciiTheme="majorHAnsi" w:hAnsiTheme="majorHAnsi"/>
              </w:rPr>
              <w:t>0</w:t>
            </w:r>
          </w:p>
        </w:tc>
      </w:tr>
      <w:tr w:rsidR="004D5B73" w:rsidRPr="005A3C1A" w14:paraId="4083FBE5" w14:textId="77777777" w:rsidTr="007C0CEA">
        <w:trPr>
          <w:trHeight w:hRule="exact" w:val="454"/>
          <w:jc w:val="center"/>
        </w:trPr>
        <w:tc>
          <w:tcPr>
            <w:tcW w:w="4289" w:type="dxa"/>
            <w:vAlign w:val="center"/>
          </w:tcPr>
          <w:p w14:paraId="25DE2119" w14:textId="172F79E1" w:rsidR="007A386B" w:rsidRPr="00051D4B" w:rsidRDefault="00552AD8" w:rsidP="00410E47">
            <w:pPr>
              <w:rPr>
                <w:rFonts w:asciiTheme="majorHAnsi" w:hAnsiTheme="majorHAnsi"/>
              </w:rPr>
            </w:pPr>
            <w:r>
              <w:rPr>
                <w:rFonts w:asciiTheme="majorHAnsi" w:hAnsiTheme="majorHAnsi"/>
              </w:rPr>
              <w:t>D</w:t>
            </w:r>
            <w:r w:rsidR="007A386B">
              <w:rPr>
                <w:rFonts w:asciiTheme="majorHAnsi" w:hAnsiTheme="majorHAnsi"/>
              </w:rPr>
              <w:t>etector linearity + SQUID down-mixing</w:t>
            </w:r>
          </w:p>
        </w:tc>
        <w:tc>
          <w:tcPr>
            <w:tcW w:w="1077" w:type="dxa"/>
            <w:vAlign w:val="center"/>
          </w:tcPr>
          <w:p w14:paraId="55A8734E" w14:textId="77777777" w:rsidR="007A386B" w:rsidRPr="00C6633F" w:rsidRDefault="007A386B" w:rsidP="00264E3D">
            <w:pPr>
              <w:jc w:val="center"/>
              <w:rPr>
                <w:rFonts w:asciiTheme="majorHAnsi" w:hAnsiTheme="majorHAnsi"/>
              </w:rPr>
            </w:pPr>
            <w:r w:rsidRPr="00C6633F">
              <w:rPr>
                <w:rFonts w:asciiTheme="majorHAnsi" w:hAnsiTheme="majorHAnsi"/>
              </w:rPr>
              <w:t>0.011</w:t>
            </w:r>
          </w:p>
        </w:tc>
        <w:tc>
          <w:tcPr>
            <w:tcW w:w="1077" w:type="dxa"/>
            <w:vAlign w:val="center"/>
          </w:tcPr>
          <w:p w14:paraId="3A5C4C28" w14:textId="77777777" w:rsidR="007A386B" w:rsidRPr="00C6633F" w:rsidRDefault="007A386B" w:rsidP="00264E3D">
            <w:pPr>
              <w:jc w:val="center"/>
              <w:rPr>
                <w:rFonts w:asciiTheme="majorHAnsi" w:hAnsiTheme="majorHAnsi"/>
              </w:rPr>
            </w:pPr>
            <w:r w:rsidRPr="00C6633F">
              <w:rPr>
                <w:rFonts w:asciiTheme="majorHAnsi" w:hAnsiTheme="majorHAnsi"/>
              </w:rPr>
              <w:t>0.009</w:t>
            </w:r>
          </w:p>
        </w:tc>
        <w:tc>
          <w:tcPr>
            <w:tcW w:w="1021" w:type="dxa"/>
            <w:vAlign w:val="center"/>
          </w:tcPr>
          <w:p w14:paraId="01E265B0" w14:textId="7D894BA1" w:rsidR="007A386B" w:rsidRPr="00C6633F" w:rsidRDefault="007A386B" w:rsidP="00264E3D">
            <w:pPr>
              <w:jc w:val="center"/>
              <w:rPr>
                <w:rFonts w:asciiTheme="majorHAnsi" w:hAnsiTheme="majorHAnsi"/>
              </w:rPr>
            </w:pPr>
            <w:r w:rsidRPr="00C6633F">
              <w:rPr>
                <w:rFonts w:asciiTheme="majorHAnsi" w:hAnsiTheme="majorHAnsi"/>
              </w:rPr>
              <w:t>0.</w:t>
            </w:r>
            <w:r w:rsidR="006E2CD5" w:rsidRPr="00C6633F">
              <w:rPr>
                <w:rFonts w:asciiTheme="majorHAnsi" w:hAnsiTheme="majorHAnsi"/>
              </w:rPr>
              <w:t>016</w:t>
            </w:r>
          </w:p>
        </w:tc>
        <w:tc>
          <w:tcPr>
            <w:tcW w:w="1871" w:type="dxa"/>
            <w:vAlign w:val="center"/>
          </w:tcPr>
          <w:p w14:paraId="6563CB88" w14:textId="1BD26B24" w:rsidR="007A386B" w:rsidRPr="00CD62AD" w:rsidRDefault="00CD62AD" w:rsidP="00264E3D">
            <w:pPr>
              <w:jc w:val="center"/>
              <w:rPr>
                <w:rFonts w:asciiTheme="majorHAnsi" w:hAnsiTheme="majorHAnsi"/>
              </w:rPr>
            </w:pPr>
            <w:r w:rsidRPr="00CD62AD">
              <w:rPr>
                <w:rFonts w:asciiTheme="majorHAnsi" w:hAnsiTheme="majorHAnsi"/>
              </w:rPr>
              <w:t>0.010</w:t>
            </w:r>
          </w:p>
        </w:tc>
      </w:tr>
      <w:tr w:rsidR="004D5B73" w:rsidRPr="005A3C1A" w14:paraId="512F6813" w14:textId="77777777" w:rsidTr="007C0CEA">
        <w:trPr>
          <w:trHeight w:hRule="exact" w:val="454"/>
          <w:jc w:val="center"/>
        </w:trPr>
        <w:tc>
          <w:tcPr>
            <w:tcW w:w="4289" w:type="dxa"/>
            <w:vAlign w:val="center"/>
          </w:tcPr>
          <w:p w14:paraId="226368B8" w14:textId="77777777" w:rsidR="007A386B" w:rsidRPr="00051D4B" w:rsidRDefault="007A386B" w:rsidP="00410E47">
            <w:pPr>
              <w:rPr>
                <w:rFonts w:asciiTheme="majorHAnsi" w:hAnsiTheme="majorHAnsi"/>
              </w:rPr>
            </w:pPr>
            <w:r w:rsidRPr="00051D4B">
              <w:rPr>
                <w:rFonts w:asciiTheme="majorHAnsi" w:hAnsiTheme="majorHAnsi"/>
              </w:rPr>
              <w:t>Voltage drop Δ(IR) measurement</w:t>
            </w:r>
          </w:p>
        </w:tc>
        <w:tc>
          <w:tcPr>
            <w:tcW w:w="1077" w:type="dxa"/>
            <w:vAlign w:val="center"/>
          </w:tcPr>
          <w:p w14:paraId="5AB51D3B" w14:textId="77777777" w:rsidR="007A386B" w:rsidRPr="00C6633F" w:rsidRDefault="007A386B" w:rsidP="00264E3D">
            <w:pPr>
              <w:jc w:val="center"/>
              <w:rPr>
                <w:rFonts w:asciiTheme="majorHAnsi" w:hAnsiTheme="majorHAnsi"/>
              </w:rPr>
            </w:pPr>
            <w:r w:rsidRPr="00C6633F">
              <w:rPr>
                <w:rFonts w:asciiTheme="majorHAnsi" w:hAnsiTheme="majorHAnsi"/>
              </w:rPr>
              <w:t>0.002</w:t>
            </w:r>
          </w:p>
        </w:tc>
        <w:tc>
          <w:tcPr>
            <w:tcW w:w="1077" w:type="dxa"/>
            <w:vAlign w:val="center"/>
          </w:tcPr>
          <w:p w14:paraId="712F37B9" w14:textId="77777777" w:rsidR="007A386B" w:rsidRPr="00C6633F" w:rsidRDefault="007A386B" w:rsidP="00264E3D">
            <w:pPr>
              <w:jc w:val="center"/>
              <w:rPr>
                <w:rFonts w:asciiTheme="majorHAnsi" w:hAnsiTheme="majorHAnsi"/>
              </w:rPr>
            </w:pPr>
            <w:r w:rsidRPr="00C6633F">
              <w:rPr>
                <w:rFonts w:asciiTheme="majorHAnsi" w:hAnsiTheme="majorHAnsi"/>
              </w:rPr>
              <w:t>0.004</w:t>
            </w:r>
          </w:p>
        </w:tc>
        <w:tc>
          <w:tcPr>
            <w:tcW w:w="1021" w:type="dxa"/>
            <w:vAlign w:val="center"/>
          </w:tcPr>
          <w:p w14:paraId="3B79A580" w14:textId="0A6D1DA9" w:rsidR="007A386B" w:rsidRPr="00C6633F" w:rsidRDefault="006E2CD5" w:rsidP="00264E3D">
            <w:pPr>
              <w:jc w:val="center"/>
              <w:rPr>
                <w:rFonts w:asciiTheme="majorHAnsi" w:hAnsiTheme="majorHAnsi"/>
              </w:rPr>
            </w:pPr>
            <w:r w:rsidRPr="00C6633F">
              <w:rPr>
                <w:rFonts w:asciiTheme="majorHAnsi" w:hAnsiTheme="majorHAnsi"/>
              </w:rPr>
              <w:t>&lt;0.001</w:t>
            </w:r>
          </w:p>
        </w:tc>
        <w:tc>
          <w:tcPr>
            <w:tcW w:w="1871" w:type="dxa"/>
            <w:vAlign w:val="center"/>
          </w:tcPr>
          <w:p w14:paraId="44CEEB8D" w14:textId="25FDC4AD" w:rsidR="007A386B" w:rsidRPr="00CD62AD" w:rsidRDefault="00CD62AD" w:rsidP="00264E3D">
            <w:pPr>
              <w:jc w:val="center"/>
              <w:rPr>
                <w:rFonts w:asciiTheme="majorHAnsi" w:hAnsiTheme="majorHAnsi"/>
              </w:rPr>
            </w:pPr>
            <w:r w:rsidRPr="00CD62AD">
              <w:rPr>
                <w:rFonts w:asciiTheme="majorHAnsi" w:hAnsiTheme="majorHAnsi"/>
              </w:rPr>
              <w:t>&lt;0.001</w:t>
            </w:r>
          </w:p>
        </w:tc>
      </w:tr>
      <w:tr w:rsidR="004D5B73" w:rsidRPr="005A3C1A" w14:paraId="051830B2" w14:textId="77777777" w:rsidTr="007C0CEA">
        <w:trPr>
          <w:trHeight w:hRule="exact" w:val="454"/>
          <w:jc w:val="center"/>
        </w:trPr>
        <w:tc>
          <w:tcPr>
            <w:tcW w:w="4289" w:type="dxa"/>
            <w:vAlign w:val="center"/>
          </w:tcPr>
          <w:p w14:paraId="22B8714D" w14:textId="77777777" w:rsidR="007A386B" w:rsidRPr="00051D4B" w:rsidRDefault="007A386B" w:rsidP="00410E47">
            <w:pPr>
              <w:rPr>
                <w:rFonts w:asciiTheme="majorHAnsi" w:hAnsiTheme="majorHAnsi"/>
              </w:rPr>
            </w:pPr>
            <w:r w:rsidRPr="00051D4B">
              <w:rPr>
                <w:rFonts w:asciiTheme="majorHAnsi" w:hAnsiTheme="majorHAnsi"/>
              </w:rPr>
              <w:t>Leakage resistances</w:t>
            </w:r>
          </w:p>
        </w:tc>
        <w:tc>
          <w:tcPr>
            <w:tcW w:w="1077" w:type="dxa"/>
            <w:vAlign w:val="center"/>
          </w:tcPr>
          <w:p w14:paraId="18DF6CFE" w14:textId="77777777" w:rsidR="007A386B" w:rsidRPr="00C6633F" w:rsidRDefault="007A386B" w:rsidP="00264E3D">
            <w:pPr>
              <w:jc w:val="center"/>
              <w:rPr>
                <w:rFonts w:asciiTheme="majorHAnsi" w:hAnsiTheme="majorHAnsi"/>
              </w:rPr>
            </w:pPr>
            <w:r w:rsidRPr="00C6633F">
              <w:rPr>
                <w:rFonts w:asciiTheme="majorHAnsi" w:hAnsiTheme="majorHAnsi"/>
              </w:rPr>
              <w:t>0.006</w:t>
            </w:r>
          </w:p>
        </w:tc>
        <w:tc>
          <w:tcPr>
            <w:tcW w:w="1077" w:type="dxa"/>
            <w:vAlign w:val="center"/>
          </w:tcPr>
          <w:p w14:paraId="4E6513D4" w14:textId="77777777" w:rsidR="007A386B" w:rsidRPr="00C6633F" w:rsidRDefault="007A386B" w:rsidP="00264E3D">
            <w:pPr>
              <w:jc w:val="center"/>
              <w:rPr>
                <w:rFonts w:asciiTheme="majorHAnsi" w:hAnsiTheme="majorHAnsi"/>
              </w:rPr>
            </w:pPr>
            <w:r w:rsidRPr="00C6633F">
              <w:rPr>
                <w:rFonts w:asciiTheme="majorHAnsi" w:hAnsiTheme="majorHAnsi"/>
              </w:rPr>
              <w:t>0.006</w:t>
            </w:r>
          </w:p>
        </w:tc>
        <w:tc>
          <w:tcPr>
            <w:tcW w:w="1021" w:type="dxa"/>
            <w:vAlign w:val="center"/>
          </w:tcPr>
          <w:p w14:paraId="16B697C4" w14:textId="77777777" w:rsidR="007A386B" w:rsidRPr="00C6633F" w:rsidRDefault="007A386B" w:rsidP="00264E3D">
            <w:pPr>
              <w:jc w:val="center"/>
              <w:rPr>
                <w:rFonts w:asciiTheme="majorHAnsi" w:hAnsiTheme="majorHAnsi"/>
              </w:rPr>
            </w:pPr>
            <w:r w:rsidRPr="00C6633F">
              <w:rPr>
                <w:rFonts w:asciiTheme="majorHAnsi" w:hAnsiTheme="majorHAnsi"/>
              </w:rPr>
              <w:t>&lt;0.001</w:t>
            </w:r>
          </w:p>
        </w:tc>
        <w:tc>
          <w:tcPr>
            <w:tcW w:w="1871" w:type="dxa"/>
            <w:vAlign w:val="center"/>
          </w:tcPr>
          <w:p w14:paraId="75E8F552" w14:textId="313FE06C" w:rsidR="007A386B" w:rsidRPr="00CD62AD" w:rsidRDefault="00CD62AD" w:rsidP="00264E3D">
            <w:pPr>
              <w:jc w:val="center"/>
              <w:rPr>
                <w:rFonts w:asciiTheme="majorHAnsi" w:hAnsiTheme="majorHAnsi"/>
              </w:rPr>
            </w:pPr>
            <w:r w:rsidRPr="00CD62AD">
              <w:rPr>
                <w:rFonts w:asciiTheme="majorHAnsi" w:hAnsiTheme="majorHAnsi"/>
              </w:rPr>
              <w:t>0.075</w:t>
            </w:r>
          </w:p>
        </w:tc>
      </w:tr>
      <w:tr w:rsidR="004D5B73" w:rsidRPr="005A3C1A" w14:paraId="72E9AEB9" w14:textId="77777777" w:rsidTr="007C0CEA">
        <w:trPr>
          <w:trHeight w:hRule="exact" w:val="737"/>
          <w:jc w:val="center"/>
        </w:trPr>
        <w:tc>
          <w:tcPr>
            <w:tcW w:w="4289" w:type="dxa"/>
            <w:vAlign w:val="center"/>
          </w:tcPr>
          <w:p w14:paraId="0C10D158" w14:textId="3E73AA30" w:rsidR="007A386B" w:rsidRPr="00051D4B" w:rsidRDefault="007A386B" w:rsidP="00410E47">
            <w:pPr>
              <w:rPr>
                <w:rFonts w:asciiTheme="majorHAnsi" w:hAnsiTheme="majorHAnsi"/>
              </w:rPr>
            </w:pPr>
            <w:r w:rsidRPr="00051D4B">
              <w:rPr>
                <w:rFonts w:asciiTheme="majorHAnsi" w:hAnsiTheme="majorHAnsi"/>
              </w:rPr>
              <w:t xml:space="preserve">Correction of </w:t>
            </w:r>
            <w:proofErr w:type="gramStart"/>
            <w:r w:rsidRPr="00051D4B">
              <w:rPr>
                <w:rFonts w:asciiTheme="majorHAnsi" w:hAnsiTheme="majorHAnsi"/>
                <w:i/>
              </w:rPr>
              <w:t>R</w:t>
            </w:r>
            <w:r w:rsidRPr="00051D4B">
              <w:rPr>
                <w:rFonts w:asciiTheme="majorHAnsi" w:hAnsiTheme="majorHAnsi"/>
                <w:vertAlign w:val="subscript"/>
              </w:rPr>
              <w:t>H</w:t>
            </w:r>
            <w:r w:rsidRPr="00051D4B">
              <w:rPr>
                <w:rFonts w:asciiTheme="majorHAnsi" w:hAnsiTheme="majorHAnsi"/>
              </w:rPr>
              <w:t>(</w:t>
            </w:r>
            <w:proofErr w:type="gramEnd"/>
            <w:r w:rsidRPr="00051D4B">
              <w:rPr>
                <w:rFonts w:asciiTheme="majorHAnsi" w:hAnsiTheme="majorHAnsi"/>
              </w:rPr>
              <w:t xml:space="preserve">2) </w:t>
            </w:r>
            <w:r>
              <w:rPr>
                <w:rFonts w:asciiTheme="majorHAnsi" w:hAnsiTheme="majorHAnsi"/>
              </w:rPr>
              <w:t>due to</w:t>
            </w:r>
            <w:r w:rsidRPr="00051D4B">
              <w:rPr>
                <w:rFonts w:asciiTheme="majorHAnsi" w:hAnsiTheme="majorHAnsi"/>
              </w:rPr>
              <w:t xml:space="preserve"> dissipation</w:t>
            </w:r>
          </w:p>
        </w:tc>
        <w:tc>
          <w:tcPr>
            <w:tcW w:w="1077" w:type="dxa"/>
            <w:vAlign w:val="center"/>
          </w:tcPr>
          <w:p w14:paraId="0C6F6857" w14:textId="77777777" w:rsidR="007A386B" w:rsidRDefault="007A386B" w:rsidP="004B179A">
            <w:pPr>
              <w:spacing w:before="0" w:after="0"/>
              <w:jc w:val="center"/>
              <w:rPr>
                <w:rFonts w:asciiTheme="majorHAnsi" w:hAnsiTheme="majorHAnsi"/>
                <w:vertAlign w:val="superscript"/>
              </w:rPr>
            </w:pPr>
            <w:r w:rsidRPr="00C6633F">
              <w:rPr>
                <w:rFonts w:asciiTheme="majorHAnsi" w:hAnsiTheme="majorHAnsi"/>
              </w:rPr>
              <w:t>0.137</w:t>
            </w:r>
            <w:r w:rsidR="0032147C" w:rsidRPr="00C6633F">
              <w:rPr>
                <w:rFonts w:asciiTheme="majorHAnsi" w:hAnsiTheme="majorHAnsi"/>
              </w:rPr>
              <w:t xml:space="preserve"> </w:t>
            </w:r>
            <w:r w:rsidR="0032147C" w:rsidRPr="00C6633F">
              <w:rPr>
                <w:rFonts w:asciiTheme="majorHAnsi" w:hAnsiTheme="majorHAnsi"/>
                <w:vertAlign w:val="superscript"/>
              </w:rPr>
              <w:t>(*)</w:t>
            </w:r>
          </w:p>
          <w:p w14:paraId="453B8FD0" w14:textId="77777777" w:rsidR="004B179A" w:rsidRPr="004B179A" w:rsidRDefault="004B179A" w:rsidP="004B179A">
            <w:pPr>
              <w:spacing w:before="0" w:after="0"/>
              <w:jc w:val="center"/>
              <w:rPr>
                <w:rFonts w:asciiTheme="majorHAnsi" w:hAnsiTheme="majorHAnsi"/>
                <w:sz w:val="10"/>
                <w:szCs w:val="10"/>
              </w:rPr>
            </w:pPr>
          </w:p>
          <w:p w14:paraId="7C3BC4AD" w14:textId="6A30BCD0" w:rsidR="0032147C" w:rsidRPr="00C6633F" w:rsidRDefault="0032147C" w:rsidP="004B179A">
            <w:pPr>
              <w:spacing w:before="0" w:after="0"/>
              <w:jc w:val="center"/>
              <w:rPr>
                <w:rFonts w:asciiTheme="majorHAnsi" w:hAnsiTheme="majorHAnsi"/>
              </w:rPr>
            </w:pPr>
            <w:r w:rsidRPr="00C6633F">
              <w:rPr>
                <w:rFonts w:asciiTheme="majorHAnsi" w:hAnsiTheme="majorHAnsi"/>
              </w:rPr>
              <w:t>0.07</w:t>
            </w:r>
            <w:r w:rsidR="00C6633F" w:rsidRPr="00C6633F">
              <w:rPr>
                <w:rFonts w:asciiTheme="majorHAnsi" w:hAnsiTheme="majorHAnsi"/>
              </w:rPr>
              <w:t>0</w:t>
            </w:r>
            <w:r w:rsidR="005447F7" w:rsidRPr="00C6633F">
              <w:rPr>
                <w:rFonts w:asciiTheme="majorHAnsi" w:hAnsiTheme="majorHAnsi"/>
              </w:rPr>
              <w:t xml:space="preserve"> </w:t>
            </w:r>
            <w:r w:rsidRPr="00C6633F">
              <w:rPr>
                <w:rFonts w:asciiTheme="majorHAnsi" w:hAnsiTheme="majorHAnsi"/>
                <w:vertAlign w:val="superscript"/>
              </w:rPr>
              <w:t>(**)</w:t>
            </w:r>
          </w:p>
        </w:tc>
        <w:tc>
          <w:tcPr>
            <w:tcW w:w="1077" w:type="dxa"/>
            <w:vAlign w:val="center"/>
          </w:tcPr>
          <w:p w14:paraId="1BF52B65" w14:textId="77777777" w:rsidR="007A386B" w:rsidRPr="00C6633F" w:rsidRDefault="007A386B" w:rsidP="00264E3D">
            <w:pPr>
              <w:jc w:val="center"/>
              <w:rPr>
                <w:rFonts w:asciiTheme="majorHAnsi" w:hAnsiTheme="majorHAnsi"/>
              </w:rPr>
            </w:pPr>
            <w:r w:rsidRPr="00C6633F">
              <w:rPr>
                <w:rFonts w:asciiTheme="majorHAnsi" w:hAnsiTheme="majorHAnsi"/>
              </w:rPr>
              <w:t>NA</w:t>
            </w:r>
          </w:p>
        </w:tc>
        <w:tc>
          <w:tcPr>
            <w:tcW w:w="1021" w:type="dxa"/>
            <w:vAlign w:val="center"/>
          </w:tcPr>
          <w:p w14:paraId="278E6FA0" w14:textId="77777777" w:rsidR="007A386B" w:rsidRPr="00C6633F" w:rsidRDefault="007A386B" w:rsidP="00264E3D">
            <w:pPr>
              <w:jc w:val="center"/>
              <w:rPr>
                <w:rFonts w:asciiTheme="majorHAnsi" w:hAnsiTheme="majorHAnsi"/>
              </w:rPr>
            </w:pPr>
            <w:r w:rsidRPr="00C6633F">
              <w:rPr>
                <w:rFonts w:asciiTheme="majorHAnsi" w:hAnsiTheme="majorHAnsi"/>
              </w:rPr>
              <w:t>NA</w:t>
            </w:r>
          </w:p>
        </w:tc>
        <w:tc>
          <w:tcPr>
            <w:tcW w:w="1871" w:type="dxa"/>
            <w:vAlign w:val="center"/>
          </w:tcPr>
          <w:p w14:paraId="1E5D0DDE" w14:textId="49FD3185" w:rsidR="007A386B" w:rsidRPr="00CD62AD" w:rsidRDefault="00264E3D" w:rsidP="00264E3D">
            <w:pPr>
              <w:jc w:val="center"/>
              <w:rPr>
                <w:rFonts w:asciiTheme="majorHAnsi" w:hAnsiTheme="majorHAnsi"/>
              </w:rPr>
            </w:pPr>
            <w:r w:rsidRPr="00CD62AD">
              <w:rPr>
                <w:rFonts w:asciiTheme="majorHAnsi" w:hAnsiTheme="majorHAnsi"/>
              </w:rPr>
              <w:t>0.07</w:t>
            </w:r>
            <w:r w:rsidR="00C6633F" w:rsidRPr="00CD62AD">
              <w:rPr>
                <w:rFonts w:asciiTheme="majorHAnsi" w:hAnsiTheme="majorHAnsi"/>
              </w:rPr>
              <w:t>0</w:t>
            </w:r>
            <w:r w:rsidRPr="00CD62AD">
              <w:rPr>
                <w:rFonts w:asciiTheme="majorHAnsi" w:hAnsiTheme="majorHAnsi"/>
              </w:rPr>
              <w:t xml:space="preserve"> </w:t>
            </w:r>
            <w:r w:rsidRPr="00CD62AD">
              <w:rPr>
                <w:rFonts w:asciiTheme="majorHAnsi" w:hAnsiTheme="majorHAnsi"/>
                <w:vertAlign w:val="superscript"/>
              </w:rPr>
              <w:t>(**)</w:t>
            </w:r>
          </w:p>
        </w:tc>
      </w:tr>
      <w:tr w:rsidR="004D5B73" w:rsidRPr="005A3C1A" w14:paraId="74D8FE2A" w14:textId="77777777" w:rsidTr="007C0CEA">
        <w:trPr>
          <w:trHeight w:hRule="exact" w:val="737"/>
          <w:jc w:val="center"/>
        </w:trPr>
        <w:tc>
          <w:tcPr>
            <w:tcW w:w="4289" w:type="dxa"/>
            <w:shd w:val="clear" w:color="auto" w:fill="D9D9D9"/>
            <w:vAlign w:val="center"/>
          </w:tcPr>
          <w:p w14:paraId="09E0EE70" w14:textId="4C95FA3B" w:rsidR="007A386B" w:rsidRPr="00051D4B" w:rsidRDefault="007A386B" w:rsidP="001B6F39">
            <w:pPr>
              <w:spacing w:before="0" w:after="0" w:line="276" w:lineRule="auto"/>
              <w:contextualSpacing/>
              <w:jc w:val="left"/>
              <w:rPr>
                <w:rFonts w:eastAsia="Calibri"/>
                <w:b/>
                <w:lang w:val="en-GB"/>
              </w:rPr>
            </w:pPr>
            <w:r w:rsidRPr="00051D4B">
              <w:rPr>
                <w:rFonts w:eastAsia="Calibri"/>
                <w:b/>
                <w:lang w:val="en-GB"/>
              </w:rPr>
              <w:t xml:space="preserve">Combined type B standard uncertainty, </w:t>
            </w:r>
            <w:proofErr w:type="spellStart"/>
            <w:r w:rsidRPr="00051D4B">
              <w:rPr>
                <w:rFonts w:eastAsia="Calibri"/>
                <w:b/>
                <w:i/>
                <w:lang w:val="en-GB"/>
              </w:rPr>
              <w:t>u</w:t>
            </w:r>
            <w:r w:rsidRPr="00051D4B">
              <w:rPr>
                <w:rFonts w:eastAsia="Calibri"/>
                <w:b/>
                <w:vertAlign w:val="subscript"/>
                <w:lang w:val="en-GB"/>
              </w:rPr>
              <w:t>B</w:t>
            </w:r>
            <w:proofErr w:type="spellEnd"/>
          </w:p>
        </w:tc>
        <w:tc>
          <w:tcPr>
            <w:tcW w:w="1077" w:type="dxa"/>
            <w:shd w:val="clear" w:color="auto" w:fill="D9D9D9"/>
            <w:vAlign w:val="center"/>
          </w:tcPr>
          <w:p w14:paraId="49EC2740" w14:textId="657CEB1D" w:rsidR="005447F7" w:rsidRDefault="007A386B" w:rsidP="00C04C6F">
            <w:pPr>
              <w:spacing w:before="0" w:after="0"/>
              <w:jc w:val="center"/>
              <w:rPr>
                <w:rFonts w:asciiTheme="majorHAnsi" w:hAnsiTheme="majorHAnsi"/>
                <w:vertAlign w:val="superscript"/>
              </w:rPr>
            </w:pPr>
            <w:r w:rsidRPr="00C6633F">
              <w:rPr>
                <w:rFonts w:eastAsia="Calibri"/>
                <w:b/>
                <w:lang w:val="en-GB"/>
              </w:rPr>
              <w:t>0.</w:t>
            </w:r>
            <w:r w:rsidR="00C874B8" w:rsidRPr="00C6633F">
              <w:rPr>
                <w:rFonts w:eastAsia="Calibri"/>
                <w:b/>
                <w:lang w:val="en-GB"/>
              </w:rPr>
              <w:t>151</w:t>
            </w:r>
            <w:r w:rsidR="005447F7" w:rsidRPr="00C6633F">
              <w:rPr>
                <w:rFonts w:eastAsia="Calibri"/>
                <w:b/>
                <w:lang w:val="en-GB"/>
              </w:rPr>
              <w:t xml:space="preserve"> </w:t>
            </w:r>
            <w:r w:rsidR="005447F7" w:rsidRPr="00C6633F">
              <w:rPr>
                <w:rFonts w:asciiTheme="majorHAnsi" w:hAnsiTheme="majorHAnsi"/>
                <w:vertAlign w:val="superscript"/>
              </w:rPr>
              <w:t>(*)</w:t>
            </w:r>
          </w:p>
          <w:p w14:paraId="15D9F4B5" w14:textId="77777777" w:rsidR="00C04C6F" w:rsidRPr="00C04C6F" w:rsidRDefault="00C04C6F" w:rsidP="00C04C6F">
            <w:pPr>
              <w:spacing w:before="0" w:after="0"/>
              <w:jc w:val="center"/>
              <w:rPr>
                <w:rFonts w:asciiTheme="majorHAnsi" w:hAnsiTheme="majorHAnsi"/>
                <w:sz w:val="10"/>
                <w:szCs w:val="10"/>
              </w:rPr>
            </w:pPr>
          </w:p>
          <w:p w14:paraId="152802A7" w14:textId="79B02ED5" w:rsidR="007A386B" w:rsidRPr="00C04C6F" w:rsidRDefault="00C6633F" w:rsidP="00C04C6F">
            <w:pPr>
              <w:spacing w:before="0" w:after="0"/>
              <w:jc w:val="center"/>
              <w:rPr>
                <w:rFonts w:asciiTheme="majorHAnsi" w:hAnsiTheme="majorHAnsi"/>
              </w:rPr>
            </w:pPr>
            <w:proofErr w:type="gramStart"/>
            <w:r w:rsidRPr="00C6633F">
              <w:rPr>
                <w:rFonts w:eastAsia="Calibri"/>
                <w:b/>
                <w:lang w:val="en-GB"/>
              </w:rPr>
              <w:t xml:space="preserve">0.094 </w:t>
            </w:r>
            <w:r w:rsidRPr="00C6633F">
              <w:rPr>
                <w:rFonts w:asciiTheme="majorHAnsi" w:hAnsiTheme="majorHAnsi"/>
              </w:rPr>
              <w:t xml:space="preserve"> </w:t>
            </w:r>
            <w:r w:rsidRPr="00C6633F">
              <w:rPr>
                <w:rFonts w:asciiTheme="majorHAnsi" w:hAnsiTheme="majorHAnsi"/>
                <w:vertAlign w:val="superscript"/>
              </w:rPr>
              <w:t>(</w:t>
            </w:r>
            <w:proofErr w:type="gramEnd"/>
            <w:r w:rsidRPr="00C6633F">
              <w:rPr>
                <w:rFonts w:asciiTheme="majorHAnsi" w:hAnsiTheme="majorHAnsi"/>
                <w:vertAlign w:val="superscript"/>
              </w:rPr>
              <w:t>**)</w:t>
            </w:r>
          </w:p>
        </w:tc>
        <w:tc>
          <w:tcPr>
            <w:tcW w:w="1077" w:type="dxa"/>
            <w:shd w:val="clear" w:color="auto" w:fill="D9D9D9"/>
            <w:vAlign w:val="center"/>
          </w:tcPr>
          <w:p w14:paraId="3AFA6A7B" w14:textId="05D8752A" w:rsidR="007A386B" w:rsidRPr="00C6633F" w:rsidRDefault="007A386B" w:rsidP="00264E3D">
            <w:pPr>
              <w:spacing w:line="276" w:lineRule="auto"/>
              <w:contextualSpacing/>
              <w:jc w:val="center"/>
              <w:rPr>
                <w:rFonts w:eastAsia="Calibri"/>
                <w:b/>
                <w:lang w:val="en-GB"/>
              </w:rPr>
            </w:pPr>
            <w:r w:rsidRPr="00C6633F">
              <w:rPr>
                <w:rFonts w:eastAsia="Calibri"/>
                <w:b/>
                <w:lang w:val="en-GB"/>
              </w:rPr>
              <w:t>0.0</w:t>
            </w:r>
            <w:r w:rsidR="00C874B8" w:rsidRPr="00C6633F">
              <w:rPr>
                <w:rFonts w:eastAsia="Calibri"/>
                <w:b/>
                <w:lang w:val="en-GB"/>
              </w:rPr>
              <w:t>60</w:t>
            </w:r>
          </w:p>
        </w:tc>
        <w:tc>
          <w:tcPr>
            <w:tcW w:w="1021" w:type="dxa"/>
            <w:shd w:val="clear" w:color="auto" w:fill="D9D9D9"/>
            <w:vAlign w:val="center"/>
          </w:tcPr>
          <w:p w14:paraId="33D3B1CC" w14:textId="6049D26C" w:rsidR="007A386B" w:rsidRPr="00C6633F" w:rsidRDefault="006E2CD5" w:rsidP="00264E3D">
            <w:pPr>
              <w:spacing w:line="276" w:lineRule="auto"/>
              <w:contextualSpacing/>
              <w:jc w:val="center"/>
              <w:rPr>
                <w:rFonts w:eastAsia="Calibri"/>
                <w:b/>
                <w:lang w:val="en-GB"/>
              </w:rPr>
            </w:pPr>
            <w:r w:rsidRPr="00C6633F">
              <w:rPr>
                <w:rFonts w:eastAsia="Calibri"/>
                <w:b/>
                <w:lang w:val="en-GB"/>
              </w:rPr>
              <w:t>0.0</w:t>
            </w:r>
            <w:r w:rsidR="00C874B8" w:rsidRPr="00C6633F">
              <w:rPr>
                <w:rFonts w:eastAsia="Calibri"/>
                <w:b/>
                <w:lang w:val="en-GB"/>
              </w:rPr>
              <w:t>60</w:t>
            </w:r>
          </w:p>
        </w:tc>
        <w:tc>
          <w:tcPr>
            <w:tcW w:w="1871" w:type="dxa"/>
            <w:shd w:val="clear" w:color="auto" w:fill="D9D9D9"/>
            <w:vAlign w:val="center"/>
          </w:tcPr>
          <w:p w14:paraId="5B58B307" w14:textId="11F66565" w:rsidR="007A386B" w:rsidRPr="00CD62AD" w:rsidRDefault="00CD62AD" w:rsidP="00264E3D">
            <w:pPr>
              <w:spacing w:line="276" w:lineRule="auto"/>
              <w:contextualSpacing/>
              <w:jc w:val="center"/>
              <w:rPr>
                <w:rFonts w:eastAsia="Calibri"/>
                <w:b/>
                <w:lang w:val="en-GB"/>
              </w:rPr>
            </w:pPr>
            <w:r w:rsidRPr="00CD62AD">
              <w:rPr>
                <w:rFonts w:eastAsia="Calibri"/>
                <w:b/>
                <w:lang w:val="en-GB"/>
              </w:rPr>
              <w:t>0.118</w:t>
            </w:r>
          </w:p>
        </w:tc>
      </w:tr>
    </w:tbl>
    <w:p w14:paraId="0920F488" w14:textId="33AF79A4" w:rsidR="00BB5DC5" w:rsidRDefault="00BA5B52" w:rsidP="00BB5DC5">
      <w:pPr>
        <w:autoSpaceDE w:val="0"/>
        <w:autoSpaceDN w:val="0"/>
        <w:adjustRightInd w:val="0"/>
        <w:spacing w:before="240" w:after="360" w:line="276" w:lineRule="auto"/>
        <w:rPr>
          <w:rFonts w:eastAsia="Calibri"/>
        </w:rPr>
      </w:pPr>
      <w:r w:rsidRPr="007A386B">
        <w:rPr>
          <w:rFonts w:eastAsia="Calibri"/>
        </w:rPr>
        <w:t>Table 4</w:t>
      </w:r>
      <w:r w:rsidR="004B70A2" w:rsidRPr="007A386B">
        <w:rPr>
          <w:rFonts w:eastAsia="Calibri"/>
        </w:rPr>
        <w:t xml:space="preserve">: </w:t>
      </w:r>
      <w:r w:rsidR="004562C0">
        <w:rPr>
          <w:rFonts w:eastAsia="Calibri"/>
        </w:rPr>
        <w:t>Measurement p</w:t>
      </w:r>
      <w:r w:rsidR="00DF1044" w:rsidRPr="007A386B">
        <w:rPr>
          <w:rFonts w:eastAsia="Calibri"/>
        </w:rPr>
        <w:t>arameters</w:t>
      </w:r>
      <w:r w:rsidR="0032147C">
        <w:rPr>
          <w:rFonts w:eastAsia="Calibri"/>
        </w:rPr>
        <w:t>, type</w:t>
      </w:r>
      <w:r w:rsidR="00F82F91">
        <w:rPr>
          <w:rFonts w:eastAsia="Calibri"/>
        </w:rPr>
        <w:t xml:space="preserve"> </w:t>
      </w:r>
      <w:r w:rsidR="0032147C">
        <w:rPr>
          <w:rFonts w:eastAsia="Calibri"/>
        </w:rPr>
        <w:t xml:space="preserve">A </w:t>
      </w:r>
      <w:r w:rsidR="00DF1044" w:rsidRPr="007A386B">
        <w:rPr>
          <w:rFonts w:eastAsia="Calibri"/>
        </w:rPr>
        <w:t>and type</w:t>
      </w:r>
      <w:r w:rsidR="00F82F91">
        <w:rPr>
          <w:rFonts w:eastAsia="Calibri"/>
        </w:rPr>
        <w:t xml:space="preserve"> </w:t>
      </w:r>
      <w:r w:rsidR="00DF1044" w:rsidRPr="007A386B">
        <w:rPr>
          <w:rFonts w:eastAsia="Calibri"/>
        </w:rPr>
        <w:t xml:space="preserve">B </w:t>
      </w:r>
      <w:r w:rsidR="0032147C">
        <w:rPr>
          <w:rFonts w:eastAsia="Calibri"/>
        </w:rPr>
        <w:t xml:space="preserve">uncertainty </w:t>
      </w:r>
      <w:r w:rsidR="00DF1044" w:rsidRPr="007A386B">
        <w:rPr>
          <w:rFonts w:eastAsia="Calibri"/>
        </w:rPr>
        <w:t>contributions</w:t>
      </w:r>
      <w:r w:rsidR="003C5FBD">
        <w:rPr>
          <w:rFonts w:eastAsia="Calibri"/>
        </w:rPr>
        <w:t xml:space="preserve"> (</w:t>
      </w:r>
      <w:r w:rsidR="003C5FBD" w:rsidRPr="00E57C21">
        <w:rPr>
          <w:rFonts w:eastAsia="Calibri"/>
          <w:i/>
          <w:iCs/>
        </w:rPr>
        <w:t>k</w:t>
      </w:r>
      <w:r w:rsidR="003C5FBD">
        <w:rPr>
          <w:rFonts w:eastAsia="Calibri"/>
        </w:rPr>
        <w:t>=1)</w:t>
      </w:r>
      <w:r w:rsidR="00DF1044" w:rsidRPr="007A386B">
        <w:rPr>
          <w:rFonts w:eastAsia="Calibri"/>
        </w:rPr>
        <w:t xml:space="preserve"> to the uncertainty budget of </w:t>
      </w:r>
      <w:r w:rsidR="0032147C">
        <w:rPr>
          <w:rFonts w:eastAsia="Calibri"/>
        </w:rPr>
        <w:t>the</w:t>
      </w:r>
      <w:r w:rsidR="00DF1044" w:rsidRPr="007A386B">
        <w:rPr>
          <w:rFonts w:eastAsia="Calibri"/>
        </w:rPr>
        <w:t xml:space="preserve"> measurements</w:t>
      </w:r>
      <w:r w:rsidR="0032147C">
        <w:rPr>
          <w:rFonts w:eastAsia="Calibri"/>
        </w:rPr>
        <w:t xml:space="preserve"> by PTB</w:t>
      </w:r>
      <w:r w:rsidR="00DF1044" w:rsidRPr="007A386B">
        <w:rPr>
          <w:rFonts w:eastAsia="Calibri"/>
        </w:rPr>
        <w:t>.</w:t>
      </w:r>
      <w:r w:rsidR="004562C0">
        <w:rPr>
          <w:rFonts w:eastAsia="Calibri"/>
        </w:rPr>
        <w:t xml:space="preserve"> </w:t>
      </w:r>
      <w:r w:rsidR="00C6633F">
        <w:rPr>
          <w:rFonts w:eastAsia="Calibri"/>
        </w:rPr>
        <w:t xml:space="preserve">The </w:t>
      </w:r>
      <w:r w:rsidR="0089154A">
        <w:rPr>
          <w:rFonts w:eastAsia="Calibri"/>
        </w:rPr>
        <w:t>indices</w:t>
      </w:r>
      <w:r w:rsidR="00C6633F">
        <w:rPr>
          <w:rFonts w:eastAsia="Calibri"/>
        </w:rPr>
        <w:t xml:space="preserve"> </w:t>
      </w:r>
      <w:r w:rsidR="00C6633F" w:rsidRPr="005447F7">
        <w:rPr>
          <w:rFonts w:asciiTheme="majorHAnsi" w:hAnsiTheme="majorHAnsi"/>
          <w:vertAlign w:val="superscript"/>
        </w:rPr>
        <w:t>(*)</w:t>
      </w:r>
      <w:r w:rsidR="00C6633F">
        <w:rPr>
          <w:rFonts w:asciiTheme="majorHAnsi" w:hAnsiTheme="majorHAnsi"/>
          <w:vertAlign w:val="superscript"/>
        </w:rPr>
        <w:t xml:space="preserve"> </w:t>
      </w:r>
      <w:r w:rsidR="00C6633F" w:rsidRPr="005447F7">
        <w:rPr>
          <w:rFonts w:asciiTheme="majorHAnsi" w:hAnsiTheme="majorHAnsi"/>
        </w:rPr>
        <w:t>and</w:t>
      </w:r>
      <w:r w:rsidR="00C6633F" w:rsidRPr="005447F7">
        <w:rPr>
          <w:rFonts w:asciiTheme="majorHAnsi" w:hAnsiTheme="majorHAnsi"/>
          <w:vertAlign w:val="superscript"/>
        </w:rPr>
        <w:t xml:space="preserve"> (**)</w:t>
      </w:r>
      <w:r w:rsidR="00C6633F">
        <w:rPr>
          <w:rFonts w:asciiTheme="majorHAnsi" w:hAnsiTheme="majorHAnsi"/>
          <w:vertAlign w:val="superscript"/>
        </w:rPr>
        <w:t xml:space="preserve"> </w:t>
      </w:r>
      <w:r w:rsidR="00C6633F">
        <w:rPr>
          <w:rFonts w:asciiTheme="majorHAnsi" w:hAnsiTheme="majorHAnsi"/>
        </w:rPr>
        <w:t xml:space="preserve">indicate the values corresponding to </w:t>
      </w:r>
      <w:r w:rsidR="00F70402">
        <w:rPr>
          <w:rFonts w:asciiTheme="majorHAnsi" w:hAnsiTheme="majorHAnsi"/>
        </w:rPr>
        <w:t>the two cases</w:t>
      </w:r>
      <w:r w:rsidR="00C6633F">
        <w:rPr>
          <w:rFonts w:asciiTheme="majorHAnsi" w:hAnsiTheme="majorHAnsi"/>
        </w:rPr>
        <w:t xml:space="preserve"> using</w:t>
      </w:r>
      <w:r w:rsidR="00F70402">
        <w:rPr>
          <w:rFonts w:asciiTheme="majorHAnsi" w:hAnsiTheme="majorHAnsi"/>
        </w:rPr>
        <w:t xml:space="preserve"> either</w:t>
      </w:r>
      <w:r w:rsidR="00C6633F">
        <w:rPr>
          <w:rFonts w:asciiTheme="majorHAnsi" w:hAnsiTheme="majorHAnsi"/>
        </w:rPr>
        <w:t xml:space="preserve"> PTB’s GaAs-</w:t>
      </w:r>
      <w:proofErr w:type="gramStart"/>
      <w:r w:rsidR="00C6633F">
        <w:rPr>
          <w:rFonts w:asciiTheme="majorHAnsi" w:hAnsiTheme="majorHAnsi"/>
        </w:rPr>
        <w:t>based</w:t>
      </w:r>
      <w:r w:rsidR="008428C5" w:rsidRPr="005447F7">
        <w:rPr>
          <w:rFonts w:asciiTheme="majorHAnsi" w:hAnsiTheme="majorHAnsi"/>
          <w:vertAlign w:val="superscript"/>
        </w:rPr>
        <w:t>(</w:t>
      </w:r>
      <w:proofErr w:type="gramEnd"/>
      <w:r w:rsidR="008428C5" w:rsidRPr="005447F7">
        <w:rPr>
          <w:rFonts w:asciiTheme="majorHAnsi" w:hAnsiTheme="majorHAnsi"/>
          <w:vertAlign w:val="superscript"/>
        </w:rPr>
        <w:t>*)</w:t>
      </w:r>
      <w:r w:rsidR="00C6633F">
        <w:rPr>
          <w:rFonts w:asciiTheme="majorHAnsi" w:hAnsiTheme="majorHAnsi"/>
        </w:rPr>
        <w:t xml:space="preserve"> </w:t>
      </w:r>
      <w:r w:rsidR="00F70402">
        <w:rPr>
          <w:rFonts w:asciiTheme="majorHAnsi" w:hAnsiTheme="majorHAnsi"/>
        </w:rPr>
        <w:t xml:space="preserve">or </w:t>
      </w:r>
      <w:r w:rsidR="00C6633F">
        <w:rPr>
          <w:rFonts w:asciiTheme="majorHAnsi" w:hAnsiTheme="majorHAnsi"/>
        </w:rPr>
        <w:t>graphene-</w:t>
      </w:r>
      <w:proofErr w:type="gramStart"/>
      <w:r w:rsidR="00C6633F">
        <w:rPr>
          <w:rFonts w:asciiTheme="majorHAnsi" w:hAnsiTheme="majorHAnsi"/>
        </w:rPr>
        <w:t>based</w:t>
      </w:r>
      <w:r w:rsidR="008428C5" w:rsidRPr="005447F7">
        <w:rPr>
          <w:rFonts w:asciiTheme="majorHAnsi" w:hAnsiTheme="majorHAnsi"/>
          <w:vertAlign w:val="superscript"/>
        </w:rPr>
        <w:t>(</w:t>
      </w:r>
      <w:proofErr w:type="gramEnd"/>
      <w:r w:rsidR="008428C5" w:rsidRPr="005447F7">
        <w:rPr>
          <w:rFonts w:asciiTheme="majorHAnsi" w:hAnsiTheme="majorHAnsi"/>
          <w:vertAlign w:val="superscript"/>
        </w:rPr>
        <w:t>**)</w:t>
      </w:r>
      <w:r w:rsidR="00C6633F">
        <w:rPr>
          <w:rFonts w:asciiTheme="majorHAnsi" w:hAnsiTheme="majorHAnsi"/>
        </w:rPr>
        <w:t xml:space="preserve"> device, respectively. </w:t>
      </w:r>
      <w:r w:rsidR="00C53172">
        <w:rPr>
          <w:rFonts w:eastAsia="Calibri"/>
        </w:rPr>
        <w:t>The</w:t>
      </w:r>
      <w:r w:rsidR="003F567C">
        <w:rPr>
          <w:rFonts w:eastAsia="Calibri"/>
        </w:rPr>
        <w:t xml:space="preserve"> stated</w:t>
      </w:r>
      <w:r w:rsidR="00C53172">
        <w:rPr>
          <w:rFonts w:eastAsia="Calibri"/>
        </w:rPr>
        <w:t xml:space="preserve"> type</w:t>
      </w:r>
      <w:r w:rsidR="00F82F91">
        <w:rPr>
          <w:rFonts w:eastAsia="Calibri"/>
        </w:rPr>
        <w:t xml:space="preserve"> </w:t>
      </w:r>
      <w:r w:rsidR="00C53172">
        <w:rPr>
          <w:rFonts w:eastAsia="Calibri"/>
        </w:rPr>
        <w:t xml:space="preserve">A uncertainties </w:t>
      </w:r>
      <w:r w:rsidR="003F567C">
        <w:rPr>
          <w:rFonts w:eastAsia="Calibri"/>
        </w:rPr>
        <w:t>correspond to</w:t>
      </w:r>
      <w:r w:rsidR="00C53172">
        <w:rPr>
          <w:rFonts w:eastAsia="Calibri"/>
        </w:rPr>
        <w:t xml:space="preserve"> the first comparison measurement</w:t>
      </w:r>
      <w:r w:rsidR="00F70402">
        <w:rPr>
          <w:rFonts w:eastAsia="Calibri"/>
        </w:rPr>
        <w:t xml:space="preserve"> (of five)</w:t>
      </w:r>
      <w:r w:rsidR="003F567C" w:rsidRPr="003F567C">
        <w:rPr>
          <w:rFonts w:eastAsia="Calibri"/>
        </w:rPr>
        <w:t xml:space="preserve"> </w:t>
      </w:r>
      <w:r w:rsidR="003F567C">
        <w:rPr>
          <w:rFonts w:eastAsia="Calibri"/>
        </w:rPr>
        <w:t xml:space="preserve">of each ratio and thus represent </w:t>
      </w:r>
      <w:r w:rsidR="003F00A0">
        <w:rPr>
          <w:rFonts w:eastAsia="Calibri"/>
        </w:rPr>
        <w:t>typical</w:t>
      </w:r>
      <w:r w:rsidR="003F567C">
        <w:rPr>
          <w:rFonts w:eastAsia="Calibri"/>
        </w:rPr>
        <w:t xml:space="preserve"> values</w:t>
      </w:r>
      <w:r w:rsidR="00C53172">
        <w:rPr>
          <w:rFonts w:eastAsia="Calibri"/>
        </w:rPr>
        <w:t xml:space="preserve">. </w:t>
      </w:r>
      <w:r w:rsidR="005447F7">
        <w:rPr>
          <w:rFonts w:asciiTheme="majorHAnsi" w:hAnsiTheme="majorHAnsi"/>
        </w:rPr>
        <w:t>Due to small differences in the dissipation in both QHR devices used by PTB,</w:t>
      </w:r>
      <w:r w:rsidR="005447F7">
        <w:rPr>
          <w:rFonts w:eastAsia="Calibri"/>
        </w:rPr>
        <w:t xml:space="preserve"> the</w:t>
      </w:r>
      <w:r w:rsidR="00C6633F">
        <w:rPr>
          <w:rFonts w:eastAsia="Calibri"/>
        </w:rPr>
        <w:t xml:space="preserve"> applied corrections and </w:t>
      </w:r>
      <w:r w:rsidR="00F70402">
        <w:rPr>
          <w:rFonts w:eastAsia="Calibri"/>
        </w:rPr>
        <w:t xml:space="preserve">corresponding type B </w:t>
      </w:r>
      <w:r w:rsidR="00C6633F">
        <w:rPr>
          <w:rFonts w:eastAsia="Calibri"/>
        </w:rPr>
        <w:t>uncertainties are provided as indicated by the</w:t>
      </w:r>
      <w:r w:rsidR="005447F7">
        <w:rPr>
          <w:rFonts w:eastAsia="Calibri"/>
        </w:rPr>
        <w:t xml:space="preserve"> </w:t>
      </w:r>
      <w:r w:rsidR="0089154A">
        <w:rPr>
          <w:rFonts w:eastAsia="Calibri"/>
        </w:rPr>
        <w:t>indices</w:t>
      </w:r>
      <w:r w:rsidR="007A386B">
        <w:rPr>
          <w:rFonts w:eastAsia="Calibri"/>
        </w:rPr>
        <w:t xml:space="preserve"> </w:t>
      </w:r>
      <w:r w:rsidR="005447F7" w:rsidRPr="005447F7">
        <w:rPr>
          <w:rFonts w:asciiTheme="majorHAnsi" w:hAnsiTheme="majorHAnsi"/>
          <w:vertAlign w:val="superscript"/>
        </w:rPr>
        <w:t>(*</w:t>
      </w:r>
      <w:r w:rsidR="003F567C">
        <w:rPr>
          <w:rFonts w:asciiTheme="majorHAnsi" w:hAnsiTheme="majorHAnsi"/>
          <w:vertAlign w:val="superscript"/>
        </w:rPr>
        <w:t>)</w:t>
      </w:r>
      <w:r w:rsidR="005447F7">
        <w:rPr>
          <w:rFonts w:asciiTheme="majorHAnsi" w:hAnsiTheme="majorHAnsi"/>
          <w:vertAlign w:val="superscript"/>
        </w:rPr>
        <w:t xml:space="preserve"> </w:t>
      </w:r>
      <w:r w:rsidR="005447F7" w:rsidRPr="005447F7">
        <w:rPr>
          <w:rFonts w:asciiTheme="majorHAnsi" w:hAnsiTheme="majorHAnsi"/>
        </w:rPr>
        <w:t>and</w:t>
      </w:r>
      <w:r w:rsidR="005447F7" w:rsidRPr="005447F7">
        <w:rPr>
          <w:rFonts w:asciiTheme="majorHAnsi" w:hAnsiTheme="majorHAnsi"/>
          <w:vertAlign w:val="superscript"/>
        </w:rPr>
        <w:t xml:space="preserve"> (**)</w:t>
      </w:r>
      <w:r w:rsidR="00C6633F">
        <w:rPr>
          <w:rFonts w:asciiTheme="majorHAnsi" w:hAnsiTheme="majorHAnsi"/>
        </w:rPr>
        <w:t xml:space="preserve">. </w:t>
      </w:r>
      <w:r w:rsidR="00C6633F" w:rsidRPr="007A386B">
        <w:rPr>
          <w:rFonts w:eastAsia="Calibri"/>
        </w:rPr>
        <w:t xml:space="preserve">The choice of a single-turn auxiliary winding </w:t>
      </w:r>
      <w:r w:rsidR="00F70402">
        <w:rPr>
          <w:rFonts w:eastAsia="Calibri"/>
        </w:rPr>
        <w:t>to implement the compensation</w:t>
      </w:r>
      <w:r w:rsidR="00F70402" w:rsidRPr="007A386B">
        <w:rPr>
          <w:rFonts w:eastAsia="Calibri"/>
        </w:rPr>
        <w:t xml:space="preserve"> </w:t>
      </w:r>
      <w:r w:rsidR="00F70402">
        <w:rPr>
          <w:rFonts w:eastAsia="Calibri"/>
        </w:rPr>
        <w:t>for balancing the CCC bridge</w:t>
      </w:r>
      <w:r w:rsidR="00E57C21">
        <w:rPr>
          <w:rFonts w:eastAsia="Calibri"/>
        </w:rPr>
        <w:t xml:space="preserve"> </w:t>
      </w:r>
      <w:r w:rsidR="00C6633F" w:rsidRPr="007A386B">
        <w:rPr>
          <w:rFonts w:eastAsia="Calibri"/>
        </w:rPr>
        <w:t>is common to all</w:t>
      </w:r>
      <w:r w:rsidR="00C6633F">
        <w:rPr>
          <w:rFonts w:eastAsia="Calibri"/>
        </w:rPr>
        <w:t xml:space="preserve"> </w:t>
      </w:r>
      <w:r w:rsidR="00C6633F" w:rsidRPr="007A386B">
        <w:rPr>
          <w:rFonts w:eastAsia="Calibri"/>
        </w:rPr>
        <w:t>configurations.</w:t>
      </w:r>
    </w:p>
    <w:p w14:paraId="5FBE7B7D" w14:textId="0D58A655" w:rsidR="00B65148" w:rsidRPr="00CB5492" w:rsidRDefault="00B65148" w:rsidP="00BF4AA1">
      <w:pPr>
        <w:numPr>
          <w:ilvl w:val="0"/>
          <w:numId w:val="1"/>
        </w:numPr>
        <w:autoSpaceDE w:val="0"/>
        <w:autoSpaceDN w:val="0"/>
        <w:adjustRightInd w:val="0"/>
        <w:spacing w:after="200" w:line="276" w:lineRule="auto"/>
        <w:rPr>
          <w:rFonts w:eastAsia="Calibri"/>
          <w:b/>
          <w:lang w:val="en-GB"/>
        </w:rPr>
      </w:pPr>
      <w:r w:rsidRPr="00CB5492">
        <w:rPr>
          <w:rFonts w:eastAsia="Calibri"/>
          <w:b/>
          <w:lang w:val="en-GB"/>
        </w:rPr>
        <w:lastRenderedPageBreak/>
        <w:t xml:space="preserve">Measurement of the 100 </w:t>
      </w:r>
      <w:r w:rsidRPr="00CB5492">
        <w:rPr>
          <w:rFonts w:eastAsia="Calibri"/>
          <w:b/>
          <w:lang w:val="en-GB"/>
        </w:rPr>
        <w:sym w:font="Symbol" w:char="F057"/>
      </w:r>
      <w:r w:rsidRPr="00CB5492">
        <w:rPr>
          <w:rFonts w:eastAsia="Calibri"/>
          <w:b/>
          <w:lang w:val="en-GB"/>
        </w:rPr>
        <w:t xml:space="preserve"> transfer standard in terms of </w:t>
      </w:r>
      <w:proofErr w:type="gramStart"/>
      <w:r w:rsidRPr="00CB5492">
        <w:rPr>
          <w:rFonts w:eastAsia="Calibri"/>
          <w:b/>
          <w:i/>
          <w:lang w:val="en-GB"/>
        </w:rPr>
        <w:t>R</w:t>
      </w:r>
      <w:r w:rsidRPr="00CB5492">
        <w:rPr>
          <w:rFonts w:eastAsia="Calibri"/>
          <w:b/>
          <w:vertAlign w:val="subscript"/>
          <w:lang w:val="en-GB"/>
        </w:rPr>
        <w:t>H</w:t>
      </w:r>
      <w:r w:rsidRPr="00CB5492">
        <w:rPr>
          <w:rFonts w:eastAsia="Calibri"/>
          <w:b/>
          <w:lang w:val="en-GB"/>
        </w:rPr>
        <w:t>(</w:t>
      </w:r>
      <w:proofErr w:type="gramEnd"/>
      <w:r w:rsidRPr="00CB5492">
        <w:rPr>
          <w:rFonts w:eastAsia="Calibri"/>
          <w:b/>
          <w:lang w:val="en-GB"/>
        </w:rPr>
        <w:t>2)</w:t>
      </w:r>
      <w:r w:rsidR="00CF173C">
        <w:rPr>
          <w:rFonts w:eastAsia="Calibri"/>
          <w:b/>
          <w:lang w:val="en-GB"/>
        </w:rPr>
        <w:t xml:space="preserve"> using GaAs-based QHE devices</w:t>
      </w:r>
    </w:p>
    <w:p w14:paraId="29946418" w14:textId="43515E3D" w:rsidR="00B65148" w:rsidRPr="00CB5492" w:rsidRDefault="00B65148" w:rsidP="00BF4AA1">
      <w:pPr>
        <w:numPr>
          <w:ilvl w:val="1"/>
          <w:numId w:val="1"/>
        </w:numPr>
        <w:autoSpaceDE w:val="0"/>
        <w:autoSpaceDN w:val="0"/>
        <w:adjustRightInd w:val="0"/>
        <w:spacing w:after="200" w:line="276" w:lineRule="auto"/>
        <w:rPr>
          <w:rFonts w:eastAsia="Calibri"/>
          <w:b/>
          <w:lang w:val="en-GB"/>
        </w:rPr>
      </w:pPr>
      <w:r w:rsidRPr="00CB5492">
        <w:rPr>
          <w:rFonts w:eastAsia="Calibri"/>
          <w:b/>
        </w:rPr>
        <w:t>BIPM measurements</w:t>
      </w:r>
    </w:p>
    <w:p w14:paraId="3CD0C5F5" w14:textId="77777777" w:rsidR="00B65148" w:rsidRPr="00CB5492" w:rsidRDefault="00B65148" w:rsidP="00BF4AA1">
      <w:pPr>
        <w:numPr>
          <w:ilvl w:val="2"/>
          <w:numId w:val="1"/>
        </w:numPr>
        <w:autoSpaceDE w:val="0"/>
        <w:autoSpaceDN w:val="0"/>
        <w:adjustRightInd w:val="0"/>
        <w:spacing w:after="200" w:line="276" w:lineRule="auto"/>
        <w:rPr>
          <w:rFonts w:eastAsia="Calibri"/>
          <w:b/>
          <w:lang w:val="en-GB"/>
        </w:rPr>
      </w:pPr>
      <w:r w:rsidRPr="00CB5492">
        <w:rPr>
          <w:rFonts w:eastAsia="Calibri"/>
          <w:b/>
          <w:lang w:val="en-GB"/>
        </w:rPr>
        <w:t xml:space="preserve"> Preliminary tests</w:t>
      </w:r>
    </w:p>
    <w:p w14:paraId="37296D24" w14:textId="1EBFFCF8" w:rsidR="009E3648" w:rsidRDefault="006D2791" w:rsidP="006D2791">
      <w:pPr>
        <w:autoSpaceDE w:val="0"/>
        <w:autoSpaceDN w:val="0"/>
        <w:adjustRightInd w:val="0"/>
        <w:spacing w:line="276" w:lineRule="auto"/>
        <w:rPr>
          <w:rFonts w:eastAsia="Calibri"/>
        </w:rPr>
      </w:pPr>
      <w:r w:rsidRPr="006D2791">
        <w:rPr>
          <w:rFonts w:eastAsia="Calibri"/>
        </w:rPr>
        <w:t xml:space="preserve">The </w:t>
      </w:r>
      <w:r w:rsidR="00CF173C">
        <w:rPr>
          <w:rFonts w:eastAsia="Calibri"/>
        </w:rPr>
        <w:t xml:space="preserve">GaAs-based </w:t>
      </w:r>
      <w:r w:rsidRPr="006D2791">
        <w:rPr>
          <w:rFonts w:eastAsia="Calibri"/>
        </w:rPr>
        <w:t xml:space="preserve">quantum Hall </w:t>
      </w:r>
      <w:r w:rsidR="00EC5713">
        <w:rPr>
          <w:rFonts w:eastAsia="Calibri"/>
        </w:rPr>
        <w:t xml:space="preserve">device used by the BIPM for this comparison </w:t>
      </w:r>
      <w:proofErr w:type="gramStart"/>
      <w:r w:rsidR="0089154A">
        <w:rPr>
          <w:rFonts w:eastAsia="Calibri"/>
        </w:rPr>
        <w:t>is</w:t>
      </w:r>
      <w:r w:rsidR="007E7C2F">
        <w:rPr>
          <w:rFonts w:eastAsia="Calibri"/>
        </w:rPr>
        <w:t xml:space="preserve"> </w:t>
      </w:r>
      <w:r w:rsidR="0089154A">
        <w:rPr>
          <w:rFonts w:eastAsia="Calibri"/>
        </w:rPr>
        <w:t>of</w:t>
      </w:r>
      <w:proofErr w:type="gramEnd"/>
      <w:r w:rsidR="0089154A">
        <w:rPr>
          <w:rFonts w:eastAsia="Calibri"/>
        </w:rPr>
        <w:t xml:space="preserve"> </w:t>
      </w:r>
      <w:r w:rsidR="00EC5713">
        <w:rPr>
          <w:rFonts w:eastAsia="Calibri"/>
        </w:rPr>
        <w:t xml:space="preserve">PTB-type. It </w:t>
      </w:r>
      <w:r w:rsidR="00601AC0">
        <w:rPr>
          <w:rFonts w:eastAsia="Calibri"/>
        </w:rPr>
        <w:t>was</w:t>
      </w:r>
      <w:r w:rsidR="00EC5713">
        <w:rPr>
          <w:rFonts w:eastAsia="Calibri"/>
        </w:rPr>
        <w:t xml:space="preserve"> characterized at </w:t>
      </w:r>
      <w:r w:rsidR="00601AC0">
        <w:rPr>
          <w:rFonts w:eastAsia="Calibri"/>
        </w:rPr>
        <w:t>BIPM</w:t>
      </w:r>
      <w:r w:rsidR="0089154A">
        <w:rPr>
          <w:rFonts w:eastAsia="Calibri"/>
        </w:rPr>
        <w:t xml:space="preserve"> prior to the comparison</w:t>
      </w:r>
      <w:r w:rsidR="00EC5713">
        <w:rPr>
          <w:rFonts w:eastAsia="Calibri"/>
        </w:rPr>
        <w:t xml:space="preserve"> and has shown equivalence with a LEP514</w:t>
      </w:r>
      <w:r w:rsidR="0089154A">
        <w:rPr>
          <w:rFonts w:eastAsia="Calibri"/>
        </w:rPr>
        <w:t>-type</w:t>
      </w:r>
      <w:r w:rsidR="00EC5713">
        <w:rPr>
          <w:rFonts w:eastAsia="Calibri"/>
        </w:rPr>
        <w:t xml:space="preserve"> device within the uncertainty </w:t>
      </w:r>
      <w:r w:rsidR="009E3648">
        <w:rPr>
          <w:rFonts w:eastAsia="Calibri"/>
        </w:rPr>
        <w:t>o</w:t>
      </w:r>
      <w:r w:rsidR="00EC5713">
        <w:rPr>
          <w:rFonts w:eastAsia="Calibri"/>
        </w:rPr>
        <w:t xml:space="preserve">f measurement of the BIPM QHE system. It was </w:t>
      </w:r>
      <w:r w:rsidRPr="006D2791">
        <w:rPr>
          <w:rFonts w:eastAsia="Calibri"/>
        </w:rPr>
        <w:t xml:space="preserve">operated on the </w:t>
      </w:r>
      <w:r w:rsidRPr="006D2791">
        <w:rPr>
          <w:rFonts w:eastAsia="Calibri"/>
          <w:i/>
          <w:iCs/>
        </w:rPr>
        <w:t>i</w:t>
      </w:r>
      <w:r w:rsidRPr="006D2791">
        <w:rPr>
          <w:rFonts w:eastAsia="Calibri"/>
        </w:rPr>
        <w:t>=2 plateau at a</w:t>
      </w:r>
      <w:r w:rsidR="00EC5713">
        <w:rPr>
          <w:rFonts w:eastAsia="Calibri"/>
        </w:rPr>
        <w:t xml:space="preserve"> </w:t>
      </w:r>
      <w:r w:rsidRPr="006D2791">
        <w:rPr>
          <w:rFonts w:eastAsia="Calibri"/>
        </w:rPr>
        <w:t>temperature of 1.</w:t>
      </w:r>
      <w:r w:rsidR="00C5028C">
        <w:rPr>
          <w:rFonts w:eastAsia="Calibri"/>
        </w:rPr>
        <w:t>4</w:t>
      </w:r>
      <w:r w:rsidRPr="006D2791">
        <w:rPr>
          <w:rFonts w:eastAsia="Calibri"/>
        </w:rPr>
        <w:t xml:space="preserve"> K and with a rms current of 40 </w:t>
      </w:r>
      <w:r w:rsidRPr="006D2791">
        <w:rPr>
          <w:rFonts w:eastAsia="Calibri"/>
          <w:lang w:val="fr-FR"/>
        </w:rPr>
        <w:t>μ</w:t>
      </w:r>
      <w:r w:rsidRPr="006D2791">
        <w:rPr>
          <w:rFonts w:eastAsia="Calibri"/>
        </w:rPr>
        <w:t xml:space="preserve">A. </w:t>
      </w:r>
    </w:p>
    <w:p w14:paraId="6582351E" w14:textId="6666980C" w:rsidR="00601AC0" w:rsidRDefault="006D2791" w:rsidP="006D2791">
      <w:pPr>
        <w:autoSpaceDE w:val="0"/>
        <w:autoSpaceDN w:val="0"/>
        <w:adjustRightInd w:val="0"/>
        <w:spacing w:line="276" w:lineRule="auto"/>
        <w:rPr>
          <w:rFonts w:eastAsia="Calibri"/>
        </w:rPr>
      </w:pPr>
      <w:r w:rsidRPr="006D2791">
        <w:rPr>
          <w:rFonts w:eastAsia="Calibri"/>
        </w:rPr>
        <w:t>The magnetic flux density corresponding to the</w:t>
      </w:r>
      <w:r w:rsidR="00EC5713">
        <w:rPr>
          <w:rFonts w:eastAsia="Calibri"/>
        </w:rPr>
        <w:t xml:space="preserve"> </w:t>
      </w:r>
      <w:r w:rsidR="00C5028C">
        <w:rPr>
          <w:rFonts w:eastAsia="Calibri"/>
        </w:rPr>
        <w:t>center</w:t>
      </w:r>
      <w:r w:rsidRPr="006D2791">
        <w:rPr>
          <w:rFonts w:eastAsia="Calibri"/>
        </w:rPr>
        <w:t xml:space="preserve"> of the plateau was determined by recording the longitudinal </w:t>
      </w:r>
      <w:r w:rsidR="009E3648">
        <w:rPr>
          <w:rFonts w:eastAsia="Calibri"/>
        </w:rPr>
        <w:t xml:space="preserve">resistance </w:t>
      </w:r>
      <w:proofErr w:type="spellStart"/>
      <w:r w:rsidR="009E3648" w:rsidRPr="009E3648">
        <w:rPr>
          <w:rFonts w:eastAsia="Calibri"/>
          <w:i/>
          <w:iCs/>
        </w:rPr>
        <w:t>Rxx</w:t>
      </w:r>
      <w:proofErr w:type="spellEnd"/>
      <w:r w:rsidRPr="006D2791">
        <w:rPr>
          <w:rFonts w:eastAsia="Calibri"/>
          <w:i/>
          <w:iCs/>
        </w:rPr>
        <w:t xml:space="preserve"> </w:t>
      </w:r>
      <w:r>
        <w:rPr>
          <w:rFonts w:eastAsia="Calibri"/>
        </w:rPr>
        <w:t xml:space="preserve">as a function of </w:t>
      </w:r>
      <w:r w:rsidR="00FB1B59">
        <w:rPr>
          <w:rFonts w:eastAsia="Calibri"/>
        </w:rPr>
        <w:t xml:space="preserve">magnetic </w:t>
      </w:r>
      <w:r w:rsidRPr="006D2791">
        <w:rPr>
          <w:rFonts w:eastAsia="Calibri"/>
        </w:rPr>
        <w:t>flux density and</w:t>
      </w:r>
      <w:r>
        <w:rPr>
          <w:rFonts w:eastAsia="Calibri"/>
        </w:rPr>
        <w:t xml:space="preserve"> </w:t>
      </w:r>
      <w:r w:rsidRPr="006D2791">
        <w:rPr>
          <w:rFonts w:eastAsia="Calibri"/>
        </w:rPr>
        <w:t xml:space="preserve">was found to be </w:t>
      </w:r>
      <w:r w:rsidR="00601AC0">
        <w:rPr>
          <w:rFonts w:eastAsia="Calibri"/>
        </w:rPr>
        <w:t xml:space="preserve">about </w:t>
      </w:r>
      <w:r w:rsidRPr="006D2791">
        <w:rPr>
          <w:rFonts w:eastAsia="Calibri"/>
        </w:rPr>
        <w:t>10.5 T. The two‐terminal Hall resistance of the four</w:t>
      </w:r>
      <w:r w:rsidR="00E042A6">
        <w:rPr>
          <w:rFonts w:eastAsia="Calibri"/>
        </w:rPr>
        <w:t>-</w:t>
      </w:r>
      <w:r w:rsidRPr="006D2791">
        <w:rPr>
          <w:rFonts w:eastAsia="Calibri"/>
        </w:rPr>
        <w:t>terminal</w:t>
      </w:r>
      <w:r w:rsidR="00A72E94">
        <w:rPr>
          <w:rFonts w:eastAsia="Calibri"/>
        </w:rPr>
        <w:t xml:space="preserve"> </w:t>
      </w:r>
      <w:r w:rsidRPr="006D2791">
        <w:rPr>
          <w:rFonts w:eastAsia="Calibri"/>
        </w:rPr>
        <w:t>pairs device was checked</w:t>
      </w:r>
      <w:r>
        <w:rPr>
          <w:rFonts w:eastAsia="Calibri"/>
        </w:rPr>
        <w:t xml:space="preserve"> </w:t>
      </w:r>
      <w:r w:rsidRPr="006D2791">
        <w:rPr>
          <w:rFonts w:eastAsia="Calibri"/>
        </w:rPr>
        <w:t>before and after each series of measurements, showing that the contact resistance was smaller than a few</w:t>
      </w:r>
      <w:r>
        <w:rPr>
          <w:rFonts w:eastAsia="Calibri"/>
        </w:rPr>
        <w:t xml:space="preserve"> </w:t>
      </w:r>
      <w:r w:rsidRPr="006D2791">
        <w:rPr>
          <w:rFonts w:eastAsia="Calibri"/>
        </w:rPr>
        <w:t xml:space="preserve">ohms (and in any case not larger than </w:t>
      </w:r>
      <w:r w:rsidR="0089154A">
        <w:rPr>
          <w:rFonts w:eastAsia="Calibri"/>
        </w:rPr>
        <w:t>3</w:t>
      </w:r>
      <w:r w:rsidRPr="006D2791">
        <w:rPr>
          <w:rFonts w:eastAsia="Calibri"/>
        </w:rPr>
        <w:t xml:space="preserve"> </w:t>
      </w:r>
      <w:r>
        <w:rPr>
          <w:rFonts w:eastAsia="Calibri" w:hint="eastAsia"/>
          <w:lang w:val="fr-FR"/>
        </w:rPr>
        <w:sym w:font="Symbol" w:char="F057"/>
      </w:r>
      <w:r w:rsidRPr="006D2791">
        <w:rPr>
          <w:rFonts w:eastAsia="Calibri"/>
        </w:rPr>
        <w:t xml:space="preserve"> ‐ </w:t>
      </w:r>
      <w:r w:rsidR="00122497">
        <w:rPr>
          <w:rFonts w:eastAsia="Calibri"/>
        </w:rPr>
        <w:t>considering</w:t>
      </w:r>
      <w:r w:rsidR="00A02936">
        <w:rPr>
          <w:rFonts w:eastAsia="Calibri"/>
        </w:rPr>
        <w:t xml:space="preserve"> the </w:t>
      </w:r>
      <w:r w:rsidR="0089154A">
        <w:rPr>
          <w:rFonts w:eastAsia="Calibri"/>
        </w:rPr>
        <w:t xml:space="preserve">5 </w:t>
      </w:r>
      <w:r w:rsidR="0089154A">
        <w:rPr>
          <w:rFonts w:eastAsia="Calibri"/>
        </w:rPr>
        <w:sym w:font="Symbol" w:char="F057"/>
      </w:r>
      <w:r w:rsidRPr="006D2791">
        <w:rPr>
          <w:rFonts w:eastAsia="Calibri"/>
        </w:rPr>
        <w:t xml:space="preserve"> resolution of the</w:t>
      </w:r>
      <w:r w:rsidR="00C23A6D">
        <w:rPr>
          <w:rFonts w:eastAsia="Calibri"/>
        </w:rPr>
        <w:t xml:space="preserve"> handheld</w:t>
      </w:r>
      <w:r w:rsidRPr="006D2791">
        <w:rPr>
          <w:rFonts w:eastAsia="Calibri"/>
        </w:rPr>
        <w:t xml:space="preserve"> </w:t>
      </w:r>
      <w:r w:rsidR="00C23A6D">
        <w:rPr>
          <w:rFonts w:eastAsia="Calibri"/>
        </w:rPr>
        <w:t>multimeter</w:t>
      </w:r>
      <w:r w:rsidRPr="006D2791">
        <w:rPr>
          <w:rFonts w:eastAsia="Calibri"/>
        </w:rPr>
        <w:t xml:space="preserve"> used</w:t>
      </w:r>
      <w:r w:rsidR="0089154A">
        <w:rPr>
          <w:rFonts w:eastAsia="Calibri"/>
        </w:rPr>
        <w:t xml:space="preserve"> and </w:t>
      </w:r>
      <w:r w:rsidR="00A02936">
        <w:rPr>
          <w:rFonts w:eastAsia="Calibri"/>
        </w:rPr>
        <w:t xml:space="preserve">the resistance of the two device connecting wires of approximately 1.2 </w:t>
      </w:r>
      <w:r w:rsidR="00A02936">
        <w:rPr>
          <w:rFonts w:eastAsia="Calibri"/>
        </w:rPr>
        <w:sym w:font="Symbol" w:char="F057"/>
      </w:r>
      <w:r w:rsidR="00A02936">
        <w:rPr>
          <w:rFonts w:eastAsia="Calibri"/>
        </w:rPr>
        <w:t xml:space="preserve"> each</w:t>
      </w:r>
      <w:r w:rsidRPr="006D2791">
        <w:rPr>
          <w:rFonts w:eastAsia="Calibri"/>
        </w:rPr>
        <w:t>).</w:t>
      </w:r>
    </w:p>
    <w:p w14:paraId="63D59162" w14:textId="7C33613A" w:rsidR="00122497" w:rsidRPr="00C551F8" w:rsidRDefault="006D2791" w:rsidP="00122497">
      <w:pPr>
        <w:autoSpaceDE w:val="0"/>
        <w:autoSpaceDN w:val="0"/>
        <w:adjustRightInd w:val="0"/>
        <w:spacing w:line="276" w:lineRule="auto"/>
        <w:rPr>
          <w:rFonts w:eastAsia="Calibri"/>
          <w:lang w:val="en"/>
        </w:rPr>
      </w:pPr>
      <w:r w:rsidRPr="006D2791">
        <w:rPr>
          <w:rFonts w:eastAsia="Calibri"/>
        </w:rPr>
        <w:t>The absence of significant longitudinal dissipation along both sides of the device was tested as described</w:t>
      </w:r>
      <w:r>
        <w:rPr>
          <w:rFonts w:eastAsia="Calibri"/>
        </w:rPr>
        <w:t xml:space="preserve"> </w:t>
      </w:r>
      <w:r w:rsidRPr="00E54AC8">
        <w:rPr>
          <w:rFonts w:eastAsia="Calibri"/>
        </w:rPr>
        <w:t>in [</w:t>
      </w:r>
      <w:r w:rsidR="00E54AC8" w:rsidRPr="0071446F">
        <w:rPr>
          <w:rFonts w:eastAsia="Calibri"/>
        </w:rPr>
        <w:t>10</w:t>
      </w:r>
      <w:r w:rsidRPr="00E54AC8">
        <w:rPr>
          <w:rFonts w:eastAsia="Calibri"/>
        </w:rPr>
        <w:t>] section 6</w:t>
      </w:r>
      <w:r w:rsidRPr="006D2791">
        <w:rPr>
          <w:rFonts w:eastAsia="Calibri"/>
        </w:rPr>
        <w:t>.2, by combining the measurements obtained from four different configurations of the</w:t>
      </w:r>
      <w:r>
        <w:rPr>
          <w:rFonts w:eastAsia="Calibri"/>
        </w:rPr>
        <w:t xml:space="preserve"> </w:t>
      </w:r>
      <w:r w:rsidRPr="006D2791">
        <w:rPr>
          <w:rFonts w:eastAsia="Calibri"/>
        </w:rPr>
        <w:t xml:space="preserve">voltage contacts (opposite </w:t>
      </w:r>
      <w:r w:rsidR="001B2A04">
        <w:rPr>
          <w:rFonts w:eastAsia="Calibri"/>
        </w:rPr>
        <w:t xml:space="preserve">and </w:t>
      </w:r>
      <w:r w:rsidRPr="006D2791">
        <w:rPr>
          <w:rFonts w:eastAsia="Calibri"/>
        </w:rPr>
        <w:t>diagonal</w:t>
      </w:r>
      <w:r w:rsidR="00601AC0">
        <w:rPr>
          <w:rFonts w:eastAsia="Calibri"/>
        </w:rPr>
        <w:t xml:space="preserve"> </w:t>
      </w:r>
      <w:r w:rsidRPr="006D2791">
        <w:rPr>
          <w:rFonts w:eastAsia="Calibri"/>
        </w:rPr>
        <w:t>configurations</w:t>
      </w:r>
      <w:r w:rsidR="001B2A04">
        <w:rPr>
          <w:rFonts w:eastAsia="Calibri"/>
        </w:rPr>
        <w:t xml:space="preserve"> between the voltage contact pairs</w:t>
      </w:r>
      <w:r w:rsidR="00C5028C">
        <w:rPr>
          <w:rFonts w:eastAsia="Calibri"/>
        </w:rPr>
        <w:t xml:space="preserve"> at both </w:t>
      </w:r>
      <w:r w:rsidR="00201D97">
        <w:rPr>
          <w:rFonts w:eastAsia="Calibri"/>
        </w:rPr>
        <w:t xml:space="preserve">sides </w:t>
      </w:r>
      <w:r w:rsidR="00C5028C">
        <w:rPr>
          <w:rFonts w:eastAsia="Calibri"/>
        </w:rPr>
        <w:t>of the device</w:t>
      </w:r>
      <w:r w:rsidRPr="006D2791">
        <w:rPr>
          <w:rFonts w:eastAsia="Calibri"/>
        </w:rPr>
        <w:t xml:space="preserve">). The absence of dissipation was demonstrated within </w:t>
      </w:r>
      <w:r w:rsidR="001B2A04">
        <w:rPr>
          <w:rFonts w:eastAsia="Calibri"/>
        </w:rPr>
        <w:t xml:space="preserve">less than </w:t>
      </w:r>
      <w:r w:rsidRPr="006D2791">
        <w:rPr>
          <w:rFonts w:eastAsia="Calibri"/>
        </w:rPr>
        <w:t>5×10</w:t>
      </w:r>
      <w:r w:rsidRPr="006D2791">
        <w:rPr>
          <w:rFonts w:eastAsia="Calibri"/>
          <w:vertAlign w:val="superscript"/>
        </w:rPr>
        <w:t>-10</w:t>
      </w:r>
      <w:r w:rsidRPr="006D2791">
        <w:rPr>
          <w:rFonts w:eastAsia="Calibri"/>
        </w:rPr>
        <w:t xml:space="preserve"> in relative terms with a</w:t>
      </w:r>
      <w:r w:rsidR="001D4CD2">
        <w:rPr>
          <w:rFonts w:eastAsia="Calibri"/>
        </w:rPr>
        <w:t xml:space="preserve"> </w:t>
      </w:r>
      <w:r w:rsidRPr="006D2791">
        <w:rPr>
          <w:rFonts w:eastAsia="Calibri"/>
        </w:rPr>
        <w:t xml:space="preserve">standard </w:t>
      </w:r>
      <w:r w:rsidR="00C5028C">
        <w:rPr>
          <w:rFonts w:eastAsia="Calibri"/>
        </w:rPr>
        <w:t>uncertainty</w:t>
      </w:r>
      <w:r w:rsidRPr="006D2791">
        <w:rPr>
          <w:rFonts w:eastAsia="Calibri"/>
        </w:rPr>
        <w:t xml:space="preserve"> of the same order. </w:t>
      </w:r>
      <w:r w:rsidR="00C5028C" w:rsidRPr="00C5028C">
        <w:rPr>
          <w:rFonts w:eastAsia="Calibri"/>
          <w:lang w:val="en"/>
        </w:rPr>
        <w:t xml:space="preserve">No correction was applied to compensate for possible imperfect </w:t>
      </w:r>
      <w:r w:rsidR="00C56B27">
        <w:rPr>
          <w:rFonts w:eastAsia="Calibri"/>
          <w:lang w:val="en"/>
        </w:rPr>
        <w:t>quantization</w:t>
      </w:r>
      <w:r w:rsidR="00C5028C" w:rsidRPr="00C5028C">
        <w:rPr>
          <w:rFonts w:eastAsia="Calibri"/>
          <w:lang w:val="en"/>
        </w:rPr>
        <w:t xml:space="preserve">, but an uncertainty component for imperfect QHR realization is </w:t>
      </w:r>
      <w:r w:rsidR="00A72E94" w:rsidRPr="00C5028C">
        <w:rPr>
          <w:rFonts w:eastAsia="Calibri"/>
          <w:lang w:val="en"/>
        </w:rPr>
        <w:t>considered</w:t>
      </w:r>
      <w:r w:rsidR="00C5028C" w:rsidRPr="00C5028C">
        <w:rPr>
          <w:rFonts w:eastAsia="Calibri"/>
          <w:lang w:val="en"/>
        </w:rPr>
        <w:t xml:space="preserve"> in Table 2.</w:t>
      </w:r>
      <w:r w:rsidR="00C5028C">
        <w:rPr>
          <w:rFonts w:eastAsia="Calibri"/>
          <w:lang w:val="en"/>
        </w:rPr>
        <w:t xml:space="preserve"> </w:t>
      </w:r>
      <w:r w:rsidR="00B069FF" w:rsidRPr="00B069FF">
        <w:rPr>
          <w:rFonts w:eastAsia="Calibri"/>
          <w:lang w:val="en"/>
        </w:rPr>
        <w:t xml:space="preserve">The difference between measurements made using opposite </w:t>
      </w:r>
      <w:r w:rsidR="0042575D">
        <w:rPr>
          <w:rFonts w:eastAsia="Calibri"/>
          <w:lang w:val="en"/>
        </w:rPr>
        <w:t xml:space="preserve">(orthogonal) </w:t>
      </w:r>
      <w:r w:rsidR="00B069FF" w:rsidRPr="00B069FF">
        <w:rPr>
          <w:rFonts w:eastAsia="Calibri"/>
          <w:lang w:val="en"/>
        </w:rPr>
        <w:t xml:space="preserve">pairs of voltage contacts in the center and on </w:t>
      </w:r>
      <w:r w:rsidR="0042575D">
        <w:rPr>
          <w:rFonts w:eastAsia="Calibri"/>
          <w:lang w:val="en"/>
        </w:rPr>
        <w:t xml:space="preserve">either </w:t>
      </w:r>
      <w:r w:rsidR="00B069FF" w:rsidRPr="00B069FF">
        <w:rPr>
          <w:rFonts w:eastAsia="Calibri"/>
          <w:lang w:val="en"/>
        </w:rPr>
        <w:t xml:space="preserve">side of the sample was </w:t>
      </w:r>
      <w:r w:rsidR="00CC2A0D">
        <w:rPr>
          <w:rFonts w:eastAsia="Calibri"/>
          <w:lang w:val="en"/>
        </w:rPr>
        <w:t xml:space="preserve">also </w:t>
      </w:r>
      <w:r w:rsidR="00B069FF" w:rsidRPr="00B069FF">
        <w:rPr>
          <w:rFonts w:eastAsia="Calibri"/>
          <w:lang w:val="en"/>
        </w:rPr>
        <w:t xml:space="preserve">found to be uniform within </w:t>
      </w:r>
      <w:r w:rsidR="00C551F8">
        <w:rPr>
          <w:rFonts w:eastAsia="Calibri"/>
          <w:lang w:val="en"/>
        </w:rPr>
        <w:t xml:space="preserve">less than </w:t>
      </w:r>
      <w:r w:rsidR="00C551F8" w:rsidRPr="006D2791">
        <w:rPr>
          <w:rFonts w:eastAsia="Calibri"/>
        </w:rPr>
        <w:t>5×10</w:t>
      </w:r>
      <w:r w:rsidR="00C551F8" w:rsidRPr="006D2791">
        <w:rPr>
          <w:rFonts w:eastAsia="Calibri"/>
          <w:vertAlign w:val="superscript"/>
        </w:rPr>
        <w:t>-10</w:t>
      </w:r>
      <w:r w:rsidR="00C551F8">
        <w:rPr>
          <w:rFonts w:eastAsia="Calibri"/>
        </w:rPr>
        <w:t xml:space="preserve">. </w:t>
      </w:r>
    </w:p>
    <w:p w14:paraId="64113CD4" w14:textId="2D2E49E5" w:rsidR="006539EE" w:rsidRDefault="00006853" w:rsidP="00E042A6">
      <w:pPr>
        <w:autoSpaceDE w:val="0"/>
        <w:autoSpaceDN w:val="0"/>
        <w:adjustRightInd w:val="0"/>
        <w:spacing w:after="360" w:line="276" w:lineRule="auto"/>
        <w:rPr>
          <w:rFonts w:eastAsia="Calibri"/>
          <w:lang w:val="en-GB"/>
        </w:rPr>
      </w:pPr>
      <w:r>
        <w:rPr>
          <w:rFonts w:eastAsia="Calibri"/>
          <w:lang w:val="en-GB"/>
        </w:rPr>
        <w:t xml:space="preserve">The </w:t>
      </w:r>
      <w:r w:rsidRPr="00DC4984">
        <w:rPr>
          <w:rFonts w:eastAsia="Calibri"/>
          <w:lang w:val="en-GB"/>
        </w:rPr>
        <w:t>series of measurements</w:t>
      </w:r>
      <w:r>
        <w:rPr>
          <w:rFonts w:eastAsia="Calibri"/>
          <w:lang w:val="en-GB"/>
        </w:rPr>
        <w:t xml:space="preserve"> performed subsequently for the purpose of the comparison</w:t>
      </w:r>
      <w:r w:rsidRPr="00DC4984">
        <w:rPr>
          <w:rFonts w:eastAsia="Calibri"/>
          <w:lang w:val="en-GB"/>
        </w:rPr>
        <w:t xml:space="preserve"> were taken from the central pair of contacts only.</w:t>
      </w:r>
    </w:p>
    <w:p w14:paraId="29299F8B" w14:textId="77777777" w:rsidR="00B65148" w:rsidRPr="003D3771" w:rsidRDefault="00B65148" w:rsidP="00BF4AA1">
      <w:pPr>
        <w:numPr>
          <w:ilvl w:val="2"/>
          <w:numId w:val="1"/>
        </w:numPr>
        <w:autoSpaceDE w:val="0"/>
        <w:autoSpaceDN w:val="0"/>
        <w:adjustRightInd w:val="0"/>
        <w:spacing w:after="200" w:line="276" w:lineRule="auto"/>
        <w:rPr>
          <w:rFonts w:eastAsia="Calibri"/>
          <w:b/>
          <w:lang w:val="en-GB"/>
        </w:rPr>
      </w:pPr>
      <w:r w:rsidRPr="003D3771">
        <w:rPr>
          <w:rFonts w:eastAsia="Calibri"/>
          <w:b/>
          <w:lang w:val="en-GB"/>
        </w:rPr>
        <w:t xml:space="preserve"> BIPM results</w:t>
      </w:r>
    </w:p>
    <w:p w14:paraId="3CDA5503" w14:textId="7232D2FE" w:rsidR="004572D3" w:rsidRPr="00601F65" w:rsidRDefault="00057BCD" w:rsidP="00E042A6">
      <w:pPr>
        <w:autoSpaceDE w:val="0"/>
        <w:autoSpaceDN w:val="0"/>
        <w:adjustRightInd w:val="0"/>
        <w:spacing w:after="200" w:line="276" w:lineRule="auto"/>
        <w:rPr>
          <w:rFonts w:eastAsia="Calibri"/>
        </w:rPr>
      </w:pPr>
      <w:r w:rsidRPr="003D3771">
        <w:rPr>
          <w:rFonts w:eastAsia="Calibri"/>
          <w:lang w:val="en-GB"/>
        </w:rPr>
        <w:t xml:space="preserve">On </w:t>
      </w:r>
      <w:r w:rsidR="00720F6E">
        <w:rPr>
          <w:rFonts w:eastAsia="Calibri"/>
          <w:lang w:val="en-GB"/>
        </w:rPr>
        <w:t>May 8</w:t>
      </w:r>
      <w:r w:rsidRPr="003D3771">
        <w:rPr>
          <w:rFonts w:eastAsia="Calibri"/>
          <w:lang w:val="en-GB"/>
        </w:rPr>
        <w:t>, 20</w:t>
      </w:r>
      <w:r w:rsidR="00720F6E">
        <w:rPr>
          <w:rFonts w:eastAsia="Calibri"/>
          <w:lang w:val="en-GB"/>
        </w:rPr>
        <w:t>25</w:t>
      </w:r>
      <w:r w:rsidRPr="003D3771">
        <w:rPr>
          <w:rFonts w:eastAsia="Calibri"/>
          <w:lang w:val="en-GB"/>
        </w:rPr>
        <w:t>, the QHE system</w:t>
      </w:r>
      <w:r w:rsidR="008E3BBF">
        <w:rPr>
          <w:rFonts w:eastAsia="Calibri"/>
          <w:lang w:val="en-GB"/>
        </w:rPr>
        <w:t>s</w:t>
      </w:r>
      <w:r w:rsidRPr="003D3771">
        <w:rPr>
          <w:rFonts w:eastAsia="Calibri"/>
          <w:lang w:val="en-GB"/>
        </w:rPr>
        <w:t xml:space="preserve"> of the BIPM </w:t>
      </w:r>
      <w:r w:rsidR="008E3BBF">
        <w:rPr>
          <w:rFonts w:eastAsia="Calibri"/>
          <w:lang w:val="en-GB"/>
        </w:rPr>
        <w:t xml:space="preserve">and PTB </w:t>
      </w:r>
      <w:r w:rsidRPr="003D3771">
        <w:rPr>
          <w:rFonts w:eastAsia="Calibri"/>
          <w:lang w:val="en-GB"/>
        </w:rPr>
        <w:t>w</w:t>
      </w:r>
      <w:r w:rsidR="008E3BBF">
        <w:rPr>
          <w:rFonts w:eastAsia="Calibri"/>
          <w:lang w:val="en-GB"/>
        </w:rPr>
        <w:t>ere</w:t>
      </w:r>
      <w:r w:rsidRPr="003D3771">
        <w:rPr>
          <w:rFonts w:eastAsia="Calibri"/>
          <w:lang w:val="en-GB"/>
        </w:rPr>
        <w:t xml:space="preserve"> operational </w:t>
      </w:r>
      <w:r w:rsidR="00720F6E">
        <w:rPr>
          <w:rFonts w:eastAsia="Calibri"/>
          <w:lang w:val="en-GB"/>
        </w:rPr>
        <w:t>to perform</w:t>
      </w:r>
      <w:r w:rsidRPr="003D3771">
        <w:rPr>
          <w:rFonts w:eastAsia="Calibri"/>
          <w:lang w:val="en-GB"/>
        </w:rPr>
        <w:t xml:space="preserve"> the </w:t>
      </w:r>
      <w:r w:rsidR="003D3771" w:rsidRPr="003D3771">
        <w:rPr>
          <w:rFonts w:eastAsia="Calibri"/>
          <w:lang w:val="en-GB"/>
        </w:rPr>
        <w:t>100 </w:t>
      </w:r>
      <w:r w:rsidR="003D3771" w:rsidRPr="003D3771">
        <w:rPr>
          <w:rFonts w:eastAsia="Calibri"/>
          <w:lang w:val="en-GB"/>
        </w:rPr>
        <w:sym w:font="Symbol" w:char="F057"/>
      </w:r>
      <w:r w:rsidR="003D3771" w:rsidRPr="003D3771">
        <w:rPr>
          <w:rFonts w:eastAsia="Calibri"/>
          <w:lang w:val="en-GB"/>
        </w:rPr>
        <w:t xml:space="preserve"> </w:t>
      </w:r>
      <w:r w:rsidR="00FD4ED9">
        <w:rPr>
          <w:rFonts w:eastAsia="Calibri"/>
          <w:lang w:val="en-GB"/>
        </w:rPr>
        <w:t>comparison</w:t>
      </w:r>
      <w:r w:rsidR="00720F6E">
        <w:rPr>
          <w:rFonts w:eastAsia="Calibri"/>
          <w:lang w:val="en-GB"/>
        </w:rPr>
        <w:t xml:space="preserve"> </w:t>
      </w:r>
      <w:r w:rsidR="008E3BBF">
        <w:rPr>
          <w:rFonts w:eastAsia="Calibri"/>
          <w:lang w:val="en-GB"/>
        </w:rPr>
        <w:t xml:space="preserve">based on </w:t>
      </w:r>
      <w:proofErr w:type="gramStart"/>
      <w:r w:rsidR="008E3BBF" w:rsidRPr="008E3BBF">
        <w:rPr>
          <w:rFonts w:eastAsia="Calibri"/>
          <w:i/>
          <w:iCs/>
          <w:lang w:val="en-GB"/>
        </w:rPr>
        <w:t>R</w:t>
      </w:r>
      <w:r w:rsidR="008E3BBF" w:rsidRPr="008E3BBF">
        <w:rPr>
          <w:rFonts w:eastAsia="Calibri"/>
          <w:vertAlign w:val="subscript"/>
          <w:lang w:val="en-GB"/>
        </w:rPr>
        <w:t>H</w:t>
      </w:r>
      <w:r w:rsidR="008E3BBF">
        <w:rPr>
          <w:rFonts w:eastAsia="Calibri"/>
          <w:lang w:val="en-GB"/>
        </w:rPr>
        <w:t>(</w:t>
      </w:r>
      <w:proofErr w:type="gramEnd"/>
      <w:r w:rsidR="008E3BBF">
        <w:rPr>
          <w:rFonts w:eastAsia="Calibri"/>
          <w:lang w:val="en-GB"/>
        </w:rPr>
        <w:t>2).</w:t>
      </w:r>
      <w:r w:rsidR="00697B30">
        <w:rPr>
          <w:rFonts w:eastAsia="Calibri"/>
          <w:lang w:val="en-GB"/>
        </w:rPr>
        <w:t xml:space="preserve"> </w:t>
      </w:r>
      <w:r w:rsidR="00024B21">
        <w:rPr>
          <w:rFonts w:eastAsia="Calibri"/>
          <w:lang w:val="en-GB"/>
        </w:rPr>
        <w:t xml:space="preserve">The 100 </w:t>
      </w:r>
      <w:r w:rsidR="00024B21">
        <w:rPr>
          <w:rFonts w:eastAsia="Calibri"/>
          <w:lang w:val="en-GB"/>
        </w:rPr>
        <w:sym w:font="Symbol" w:char="F057"/>
      </w:r>
      <w:r w:rsidR="00024B21">
        <w:rPr>
          <w:rFonts w:eastAsia="Calibri"/>
          <w:lang w:val="en-GB"/>
        </w:rPr>
        <w:t xml:space="preserve"> standard</w:t>
      </w:r>
      <w:r w:rsidR="00601F65">
        <w:rPr>
          <w:rFonts w:eastAsia="Calibri"/>
          <w:lang w:val="en-GB"/>
        </w:rPr>
        <w:t xml:space="preserve"> (</w:t>
      </w:r>
      <w:proofErr w:type="spellStart"/>
      <w:r w:rsidR="00601F65">
        <w:rPr>
          <w:rFonts w:eastAsia="Calibri"/>
          <w:lang w:val="en-GB"/>
        </w:rPr>
        <w:t>Tegam</w:t>
      </w:r>
      <w:proofErr w:type="spellEnd"/>
      <w:r w:rsidR="00601F65">
        <w:rPr>
          <w:rFonts w:eastAsia="Calibri"/>
          <w:lang w:val="en-GB"/>
        </w:rPr>
        <w:t xml:space="preserve"> s/n: A </w:t>
      </w:r>
      <w:r w:rsidR="00601F65" w:rsidRPr="003D3771">
        <w:rPr>
          <w:rFonts w:eastAsia="Calibri"/>
          <w:lang w:val="en-GB"/>
        </w:rPr>
        <w:t>2030405SR102</w:t>
      </w:r>
      <w:r w:rsidR="00601F65">
        <w:rPr>
          <w:rFonts w:eastAsia="Calibri"/>
          <w:lang w:val="en-GB"/>
        </w:rPr>
        <w:t>)</w:t>
      </w:r>
      <w:r w:rsidR="00024B21">
        <w:rPr>
          <w:rFonts w:eastAsia="Calibri"/>
          <w:lang w:val="en-GB"/>
        </w:rPr>
        <w:t xml:space="preserve"> was connected alternately to the BIPM and PTB bridges for a total </w:t>
      </w:r>
      <w:r w:rsidR="00FD4ED9" w:rsidRPr="00FD4ED9">
        <w:rPr>
          <w:rFonts w:eastAsia="Calibri"/>
          <w:lang w:val="en-GB"/>
        </w:rPr>
        <w:t xml:space="preserve">of five </w:t>
      </w:r>
      <w:r w:rsidR="00024B21">
        <w:rPr>
          <w:rFonts w:eastAsia="Calibri"/>
          <w:lang w:val="en-GB"/>
        </w:rPr>
        <w:t>BIPM</w:t>
      </w:r>
      <w:r w:rsidR="00FD4ED9" w:rsidRPr="00FD4ED9">
        <w:rPr>
          <w:rFonts w:eastAsia="Calibri"/>
          <w:lang w:val="en-GB"/>
        </w:rPr>
        <w:t xml:space="preserve"> measurements</w:t>
      </w:r>
      <w:r w:rsidR="008E3BBF">
        <w:rPr>
          <w:rFonts w:eastAsia="Calibri"/>
          <w:lang w:val="en-GB"/>
        </w:rPr>
        <w:t xml:space="preserve"> </w:t>
      </w:r>
      <w:r w:rsidR="00FD4ED9" w:rsidRPr="00FD4ED9">
        <w:rPr>
          <w:rFonts w:eastAsia="Calibri"/>
          <w:lang w:val="en-GB"/>
        </w:rPr>
        <w:t xml:space="preserve">interleaved with </w:t>
      </w:r>
      <w:r w:rsidR="001D6B53">
        <w:rPr>
          <w:rFonts w:eastAsia="Calibri"/>
          <w:lang w:val="en-GB"/>
        </w:rPr>
        <w:t>five</w:t>
      </w:r>
      <w:r w:rsidR="00FD4ED9" w:rsidRPr="00FD4ED9">
        <w:rPr>
          <w:rFonts w:eastAsia="Calibri"/>
          <w:lang w:val="en-GB"/>
        </w:rPr>
        <w:t xml:space="preserve"> </w:t>
      </w:r>
      <w:r w:rsidR="00024B21">
        <w:rPr>
          <w:rFonts w:eastAsia="Calibri"/>
          <w:lang w:val="en-GB"/>
        </w:rPr>
        <w:t xml:space="preserve">PTB </w:t>
      </w:r>
      <w:r w:rsidR="00FD4ED9" w:rsidRPr="00FD4ED9">
        <w:rPr>
          <w:rFonts w:eastAsia="Calibri"/>
          <w:lang w:val="en-GB"/>
        </w:rPr>
        <w:t>measurements</w:t>
      </w:r>
      <w:r w:rsidRPr="00FD4ED9">
        <w:rPr>
          <w:rFonts w:eastAsia="Calibri"/>
          <w:lang w:val="en-GB"/>
        </w:rPr>
        <w:t>.</w:t>
      </w:r>
      <w:r w:rsidR="00A92E89">
        <w:rPr>
          <w:rFonts w:eastAsia="Calibri"/>
          <w:lang w:val="en-GB"/>
        </w:rPr>
        <w:t xml:space="preserve"> </w:t>
      </w:r>
      <w:r w:rsidR="00601F65" w:rsidRPr="00601F65">
        <w:rPr>
          <w:rFonts w:eastAsia="Calibri"/>
        </w:rPr>
        <w:t>After each</w:t>
      </w:r>
      <w:r w:rsidR="00601F65">
        <w:rPr>
          <w:rFonts w:eastAsia="Calibri"/>
        </w:rPr>
        <w:t xml:space="preserve"> </w:t>
      </w:r>
      <w:r w:rsidR="00601F65" w:rsidRPr="00601F65">
        <w:rPr>
          <w:rFonts w:eastAsia="Calibri"/>
        </w:rPr>
        <w:t xml:space="preserve">change, </w:t>
      </w:r>
      <w:r w:rsidR="00FC64A9">
        <w:rPr>
          <w:rFonts w:eastAsia="Calibri"/>
        </w:rPr>
        <w:t xml:space="preserve">at least </w:t>
      </w:r>
      <w:r w:rsidR="00601F65">
        <w:rPr>
          <w:rFonts w:eastAsia="Calibri"/>
        </w:rPr>
        <w:t xml:space="preserve">10 </w:t>
      </w:r>
      <w:r w:rsidR="00601F65" w:rsidRPr="00601F65">
        <w:rPr>
          <w:rFonts w:eastAsia="Calibri"/>
        </w:rPr>
        <w:t>minutes were allowed for thermal stabilization of the connections, with measurement</w:t>
      </w:r>
      <w:r w:rsidR="00601F65">
        <w:rPr>
          <w:rFonts w:eastAsia="Calibri"/>
        </w:rPr>
        <w:t xml:space="preserve"> current applied.</w:t>
      </w:r>
    </w:p>
    <w:p w14:paraId="1EFC32CD" w14:textId="6BF00850" w:rsidR="00B65148" w:rsidRPr="006D18DE" w:rsidRDefault="00B65148" w:rsidP="00E042A6">
      <w:pPr>
        <w:autoSpaceDE w:val="0"/>
        <w:autoSpaceDN w:val="0"/>
        <w:adjustRightInd w:val="0"/>
        <w:spacing w:after="200" w:line="276" w:lineRule="auto"/>
        <w:rPr>
          <w:rFonts w:eastAsia="Calibri"/>
          <w:lang w:val="en-GB"/>
        </w:rPr>
      </w:pPr>
      <w:r w:rsidRPr="00753307">
        <w:rPr>
          <w:rFonts w:eastAsia="Calibri"/>
          <w:lang w:val="en-GB"/>
        </w:rPr>
        <w:t xml:space="preserve">As mentioned </w:t>
      </w:r>
      <w:r w:rsidR="008E3BBF">
        <w:rPr>
          <w:rFonts w:eastAsia="Calibri"/>
          <w:lang w:val="en-GB"/>
        </w:rPr>
        <w:t>earlier</w:t>
      </w:r>
      <w:r w:rsidRPr="00753307">
        <w:rPr>
          <w:rFonts w:eastAsia="Calibri"/>
          <w:lang w:val="en-GB"/>
        </w:rPr>
        <w:t>, a rms current of 40 µA</w:t>
      </w:r>
      <w:r w:rsidR="00986D42" w:rsidRPr="00753307">
        <w:rPr>
          <w:rFonts w:eastAsia="Calibri"/>
          <w:lang w:val="en-GB"/>
        </w:rPr>
        <w:t xml:space="preserve"> was </w:t>
      </w:r>
      <w:r w:rsidR="008E3BBF">
        <w:rPr>
          <w:rFonts w:eastAsia="Calibri"/>
          <w:lang w:val="en-GB"/>
        </w:rPr>
        <w:t>applied to</w:t>
      </w:r>
      <w:r w:rsidR="00986D42" w:rsidRPr="00753307">
        <w:rPr>
          <w:rFonts w:eastAsia="Calibri"/>
          <w:lang w:val="en-GB"/>
        </w:rPr>
        <w:t xml:space="preserve"> the </w:t>
      </w:r>
      <w:r w:rsidR="008E3BBF">
        <w:rPr>
          <w:rFonts w:eastAsia="Calibri"/>
          <w:lang w:val="en-GB"/>
        </w:rPr>
        <w:t xml:space="preserve">BIPM </w:t>
      </w:r>
      <w:r w:rsidR="00986D42" w:rsidRPr="00753307">
        <w:rPr>
          <w:rFonts w:eastAsia="Calibri"/>
          <w:lang w:val="en-GB"/>
        </w:rPr>
        <w:t xml:space="preserve">quantum Hall </w:t>
      </w:r>
      <w:r w:rsidR="008E3BBF">
        <w:rPr>
          <w:rFonts w:eastAsia="Calibri"/>
          <w:lang w:val="en-GB"/>
        </w:rPr>
        <w:t>standard</w:t>
      </w:r>
      <w:r w:rsidR="004572D3" w:rsidRPr="00753307">
        <w:rPr>
          <w:rFonts w:eastAsia="Calibri"/>
          <w:lang w:val="en-GB"/>
        </w:rPr>
        <w:t>. T</w:t>
      </w:r>
      <w:r w:rsidR="00986D42" w:rsidRPr="00753307">
        <w:rPr>
          <w:rFonts w:eastAsia="Calibri"/>
          <w:lang w:val="en-GB"/>
        </w:rPr>
        <w:t>he current in the 100 </w:t>
      </w:r>
      <w:r w:rsidRPr="00753307">
        <w:rPr>
          <w:rFonts w:eastAsia="Calibri"/>
          <w:lang w:val="en-GB"/>
        </w:rPr>
        <w:sym w:font="Symbol" w:char="F057"/>
      </w:r>
      <w:r w:rsidRPr="00753307">
        <w:rPr>
          <w:rFonts w:eastAsia="Calibri"/>
          <w:lang w:val="en-GB"/>
        </w:rPr>
        <w:t xml:space="preserve"> transfer standard was the</w:t>
      </w:r>
      <w:r w:rsidR="008E3BBF">
        <w:rPr>
          <w:rFonts w:eastAsia="Calibri"/>
          <w:lang w:val="en-GB"/>
        </w:rPr>
        <w:t>refore</w:t>
      </w:r>
      <w:r w:rsidRPr="00753307">
        <w:rPr>
          <w:rFonts w:eastAsia="Calibri"/>
          <w:lang w:val="en-GB"/>
        </w:rPr>
        <w:t xml:space="preserve"> 5.</w:t>
      </w:r>
      <w:r w:rsidR="0067701D" w:rsidRPr="00753307">
        <w:rPr>
          <w:rFonts w:eastAsia="Calibri"/>
          <w:lang w:val="en-GB"/>
        </w:rPr>
        <w:t>16</w:t>
      </w:r>
      <w:r w:rsidRPr="00753307">
        <w:rPr>
          <w:rFonts w:eastAsia="Calibri"/>
          <w:lang w:val="en-GB"/>
        </w:rPr>
        <w:t xml:space="preserve"> mA, </w:t>
      </w:r>
      <w:r w:rsidR="00FD4ED9" w:rsidRPr="00753307">
        <w:rPr>
          <w:rFonts w:eastAsia="Calibri"/>
          <w:lang w:val="en-GB"/>
        </w:rPr>
        <w:t xml:space="preserve">which </w:t>
      </w:r>
      <w:r w:rsidR="00247CBE" w:rsidRPr="00753307">
        <w:rPr>
          <w:rFonts w:eastAsia="Calibri"/>
          <w:lang w:val="en-GB"/>
        </w:rPr>
        <w:t>correspond</w:t>
      </w:r>
      <w:r w:rsidR="00E81E4A">
        <w:rPr>
          <w:rFonts w:eastAsia="Calibri"/>
          <w:lang w:val="en-GB"/>
        </w:rPr>
        <w:t>s</w:t>
      </w:r>
      <w:r w:rsidRPr="00753307">
        <w:rPr>
          <w:rFonts w:eastAsia="Calibri"/>
          <w:lang w:val="en-GB"/>
        </w:rPr>
        <w:t xml:space="preserve"> to a Joule heating dissipation of </w:t>
      </w:r>
      <w:r w:rsidR="00986D42" w:rsidRPr="00753307">
        <w:rPr>
          <w:rFonts w:eastAsia="Calibri"/>
          <w:lang w:val="en-GB"/>
        </w:rPr>
        <w:t xml:space="preserve">about </w:t>
      </w:r>
      <w:r w:rsidR="0067701D" w:rsidRPr="00753307">
        <w:rPr>
          <w:rFonts w:eastAsia="Calibri"/>
          <w:lang w:val="en-GB"/>
        </w:rPr>
        <w:t>2.66 </w:t>
      </w:r>
      <w:proofErr w:type="spellStart"/>
      <w:r w:rsidRPr="00753307">
        <w:rPr>
          <w:rFonts w:eastAsia="Calibri"/>
          <w:lang w:val="en-GB"/>
        </w:rPr>
        <w:t>mW</w:t>
      </w:r>
      <w:proofErr w:type="spellEnd"/>
      <w:r w:rsidRPr="00753307">
        <w:rPr>
          <w:rFonts w:eastAsia="Calibri"/>
          <w:lang w:val="en-GB"/>
        </w:rPr>
        <w:t>.</w:t>
      </w:r>
      <w:r w:rsidR="003D3771" w:rsidRPr="006D18DE">
        <w:rPr>
          <w:rFonts w:eastAsia="Calibri"/>
          <w:lang w:val="en-GB"/>
        </w:rPr>
        <w:t xml:space="preserve"> </w:t>
      </w:r>
    </w:p>
    <w:p w14:paraId="423035A2" w14:textId="058A2CA6" w:rsidR="007D5C94" w:rsidRDefault="009A47D5" w:rsidP="00E042A6">
      <w:pPr>
        <w:autoSpaceDE w:val="0"/>
        <w:autoSpaceDN w:val="0"/>
        <w:adjustRightInd w:val="0"/>
        <w:spacing w:after="200" w:line="276" w:lineRule="auto"/>
        <w:rPr>
          <w:rFonts w:eastAsia="Calibri"/>
          <w:lang w:val="en-GB"/>
        </w:rPr>
      </w:pPr>
      <w:r w:rsidRPr="009A47D5">
        <w:rPr>
          <w:rFonts w:eastAsia="Calibri"/>
          <w:lang w:val="en-GB"/>
        </w:rPr>
        <w:t xml:space="preserve">The values of the 100 </w:t>
      </w:r>
      <w:r>
        <w:rPr>
          <w:rFonts w:eastAsia="Calibri"/>
          <w:lang w:val="en-GB"/>
        </w:rPr>
        <w:sym w:font="Symbol" w:char="F057"/>
      </w:r>
      <w:r w:rsidRPr="009A47D5">
        <w:rPr>
          <w:rFonts w:eastAsia="Calibri"/>
          <w:lang w:val="en-GB"/>
        </w:rPr>
        <w:t xml:space="preserve"> standard measured by the BIPM at 1 Hz are shown in Table 5</w:t>
      </w:r>
      <w:r>
        <w:rPr>
          <w:rFonts w:eastAsia="Calibri"/>
          <w:lang w:val="en-GB"/>
        </w:rPr>
        <w:t xml:space="preserve"> </w:t>
      </w:r>
      <w:r w:rsidR="00697B30">
        <w:rPr>
          <w:rFonts w:eastAsia="Calibri"/>
          <w:lang w:val="en-GB"/>
        </w:rPr>
        <w:t>as well as the ‘dc’ corrected values (</w:t>
      </w:r>
      <w:r w:rsidR="00E30A87">
        <w:rPr>
          <w:rFonts w:eastAsia="Calibri"/>
          <w:lang w:val="en-GB"/>
        </w:rPr>
        <w:t xml:space="preserve">using the </w:t>
      </w:r>
      <w:r w:rsidR="00697B30">
        <w:rPr>
          <w:rFonts w:eastAsia="Calibri"/>
          <w:lang w:val="en-GB"/>
        </w:rPr>
        <w:t>1 Hz</w:t>
      </w:r>
      <w:proofErr w:type="gramStart"/>
      <w:r w:rsidR="00697B30">
        <w:rPr>
          <w:rFonts w:eastAsia="Calibri"/>
          <w:lang w:val="en-GB"/>
        </w:rPr>
        <w:t>-‘</w:t>
      </w:r>
      <w:proofErr w:type="gramEnd"/>
      <w:r w:rsidR="00697B30">
        <w:rPr>
          <w:rFonts w:eastAsia="Calibri"/>
          <w:lang w:val="en-GB"/>
        </w:rPr>
        <w:t xml:space="preserve">dc’ correction </w:t>
      </w:r>
      <w:r w:rsidR="00E30A87">
        <w:rPr>
          <w:rFonts w:eastAsia="Calibri"/>
          <w:lang w:val="en-GB"/>
        </w:rPr>
        <w:t xml:space="preserve">from </w:t>
      </w:r>
      <w:r w:rsidR="00E9019D">
        <w:rPr>
          <w:rFonts w:eastAsia="Calibri"/>
          <w:lang w:val="en-GB"/>
        </w:rPr>
        <w:t>T</w:t>
      </w:r>
      <w:r w:rsidR="00697B30">
        <w:rPr>
          <w:rFonts w:eastAsia="Calibri"/>
          <w:lang w:val="en-GB"/>
        </w:rPr>
        <w:t>able 1)</w:t>
      </w:r>
      <w:r w:rsidR="00B65148" w:rsidRPr="006D18DE">
        <w:rPr>
          <w:rFonts w:eastAsia="Calibri"/>
          <w:lang w:val="en-GB"/>
        </w:rPr>
        <w:t xml:space="preserve">. </w:t>
      </w:r>
      <w:r w:rsidR="00697B30">
        <w:rPr>
          <w:rFonts w:eastAsia="Calibri"/>
          <w:lang w:val="en-GB"/>
        </w:rPr>
        <w:t>Both</w:t>
      </w:r>
      <w:r w:rsidR="00B65148" w:rsidRPr="006D18DE">
        <w:rPr>
          <w:rFonts w:eastAsia="Calibri"/>
          <w:lang w:val="en-GB"/>
        </w:rPr>
        <w:t xml:space="preserve"> are expressed as the relative difference from the 100 </w:t>
      </w:r>
      <w:r w:rsidR="00B65148" w:rsidRPr="006D18DE">
        <w:rPr>
          <w:rFonts w:eastAsia="Calibri"/>
          <w:lang w:val="en-GB"/>
        </w:rPr>
        <w:sym w:font="Symbol" w:char="F057"/>
      </w:r>
      <w:r w:rsidR="004F7E2A" w:rsidRPr="006D18DE">
        <w:rPr>
          <w:rFonts w:eastAsia="Calibri"/>
          <w:lang w:val="en-GB"/>
        </w:rPr>
        <w:t xml:space="preserve"> nominal value: (</w:t>
      </w:r>
      <w:r w:rsidR="00B65148" w:rsidRPr="006D18DE">
        <w:rPr>
          <w:rFonts w:eastAsia="Calibri"/>
          <w:i/>
          <w:lang w:val="en-GB"/>
        </w:rPr>
        <w:t>R</w:t>
      </w:r>
      <w:r w:rsidR="00B65148" w:rsidRPr="006D18DE">
        <w:rPr>
          <w:rFonts w:eastAsia="Calibri"/>
          <w:vertAlign w:val="subscript"/>
          <w:lang w:val="en-GB"/>
        </w:rPr>
        <w:t>BIPM</w:t>
      </w:r>
      <w:r w:rsidR="00F774B7" w:rsidRPr="006D18DE">
        <w:rPr>
          <w:rFonts w:eastAsia="Calibri"/>
          <w:lang w:val="en-GB"/>
        </w:rPr>
        <w:t>/</w:t>
      </w:r>
      <w:r w:rsidR="00B65148" w:rsidRPr="006D18DE">
        <w:rPr>
          <w:rFonts w:eastAsia="Calibri"/>
          <w:lang w:val="en-GB"/>
        </w:rPr>
        <w:t xml:space="preserve">100 </w:t>
      </w:r>
      <w:r w:rsidR="00B65148" w:rsidRPr="006D18DE">
        <w:rPr>
          <w:rFonts w:eastAsia="Calibri"/>
          <w:lang w:val="en-GB"/>
        </w:rPr>
        <w:sym w:font="Symbol" w:char="F057"/>
      </w:r>
      <w:r w:rsidR="004F7E2A" w:rsidRPr="006D18DE">
        <w:rPr>
          <w:rFonts w:eastAsia="Calibri"/>
          <w:lang w:val="en-GB"/>
        </w:rPr>
        <w:t>) - 1</w:t>
      </w:r>
      <w:r w:rsidR="00B65148" w:rsidRPr="006D18DE">
        <w:rPr>
          <w:rFonts w:eastAsia="Calibri"/>
          <w:lang w:val="en-GB"/>
        </w:rPr>
        <w:t>.</w:t>
      </w:r>
      <w:r w:rsidR="00D47811">
        <w:rPr>
          <w:rFonts w:eastAsia="Calibri"/>
          <w:lang w:val="en-GB"/>
        </w:rPr>
        <w:t xml:space="preserve"> </w:t>
      </w:r>
      <w:r w:rsidR="00D47811" w:rsidRPr="00D20EAB">
        <w:rPr>
          <w:rFonts w:eastAsia="Calibri"/>
          <w:lang w:val="en-GB"/>
        </w:rPr>
        <w:t xml:space="preserve">Each </w:t>
      </w:r>
      <w:r w:rsidR="003B0185">
        <w:rPr>
          <w:rFonts w:eastAsia="Calibri"/>
          <w:lang w:val="en-GB"/>
        </w:rPr>
        <w:t xml:space="preserve">of the </w:t>
      </w:r>
      <w:r w:rsidR="00D47811" w:rsidRPr="00D20EAB">
        <w:rPr>
          <w:rFonts w:eastAsia="Calibri"/>
          <w:lang w:val="en-GB"/>
        </w:rPr>
        <w:t>measurement</w:t>
      </w:r>
      <w:r w:rsidR="003B0185">
        <w:rPr>
          <w:rFonts w:eastAsia="Calibri"/>
          <w:lang w:val="en-GB"/>
        </w:rPr>
        <w:t>s</w:t>
      </w:r>
      <w:r w:rsidR="00D47811" w:rsidRPr="00D20EAB">
        <w:rPr>
          <w:rFonts w:eastAsia="Calibri"/>
          <w:lang w:val="en-GB"/>
        </w:rPr>
        <w:t xml:space="preserve"> reported in the table </w:t>
      </w:r>
      <w:r w:rsidR="00C06ABA" w:rsidRPr="00C06ABA">
        <w:rPr>
          <w:rFonts w:eastAsia="Calibri"/>
          <w:lang w:val="en-GB"/>
        </w:rPr>
        <w:t xml:space="preserve">is the average value of a series of five individual </w:t>
      </w:r>
      <w:r w:rsidR="003F6850" w:rsidRPr="00C06ABA">
        <w:rPr>
          <w:rFonts w:eastAsia="Calibri"/>
          <w:lang w:val="en-GB"/>
        </w:rPr>
        <w:t>measurements</w:t>
      </w:r>
      <w:r w:rsidR="003F6850">
        <w:rPr>
          <w:rFonts w:eastAsia="Calibri"/>
          <w:lang w:val="en-GB"/>
        </w:rPr>
        <w:t xml:space="preserve"> and</w:t>
      </w:r>
      <w:r w:rsidR="003B0185">
        <w:rPr>
          <w:rFonts w:eastAsia="Calibri"/>
          <w:lang w:val="en-GB"/>
        </w:rPr>
        <w:t xml:space="preserve"> corresponds to a total </w:t>
      </w:r>
      <w:r w:rsidR="005E0B69">
        <w:rPr>
          <w:rFonts w:eastAsia="Calibri"/>
          <w:lang w:val="en-GB"/>
        </w:rPr>
        <w:t>measurement</w:t>
      </w:r>
      <w:r w:rsidR="003B0185">
        <w:rPr>
          <w:rFonts w:eastAsia="Calibri"/>
          <w:lang w:val="en-GB"/>
        </w:rPr>
        <w:t xml:space="preserve"> time of </w:t>
      </w:r>
      <w:r w:rsidR="00C06ABA" w:rsidRPr="00C06ABA">
        <w:rPr>
          <w:rFonts w:eastAsia="Calibri"/>
          <w:lang w:val="en-GB"/>
        </w:rPr>
        <w:t>a</w:t>
      </w:r>
      <w:r w:rsidR="00361F5C">
        <w:rPr>
          <w:rFonts w:eastAsia="Calibri"/>
          <w:lang w:val="en-GB"/>
        </w:rPr>
        <w:t>bout 19</w:t>
      </w:r>
      <w:r w:rsidR="00C06ABA" w:rsidRPr="00C06ABA">
        <w:rPr>
          <w:rFonts w:eastAsia="Calibri"/>
          <w:lang w:val="en-GB"/>
        </w:rPr>
        <w:t xml:space="preserve"> minutes.</w:t>
      </w:r>
    </w:p>
    <w:p w14:paraId="4AB97364" w14:textId="3E6AC21B" w:rsidR="00E042A6" w:rsidRPr="00992F1D" w:rsidRDefault="00E042A6" w:rsidP="00E042A6">
      <w:pPr>
        <w:autoSpaceDE w:val="0"/>
        <w:autoSpaceDN w:val="0"/>
        <w:adjustRightInd w:val="0"/>
        <w:spacing w:after="160" w:line="276" w:lineRule="auto"/>
        <w:rPr>
          <w:rFonts w:eastAsia="Calibri"/>
          <w:lang w:val="en-GB"/>
        </w:rPr>
      </w:pPr>
      <w:r w:rsidRPr="00992F1D">
        <w:rPr>
          <w:rFonts w:eastAsia="Calibri"/>
          <w:lang w:val="en-GB"/>
        </w:rPr>
        <w:t>The</w:t>
      </w:r>
      <w:r>
        <w:rPr>
          <w:rFonts w:eastAsia="Calibri"/>
          <w:lang w:val="en-GB"/>
        </w:rPr>
        <w:t xml:space="preserve"> resistance value</w:t>
      </w:r>
      <w:r w:rsidRPr="00992F1D">
        <w:rPr>
          <w:rFonts w:eastAsia="Calibri"/>
          <w:lang w:val="en-GB"/>
        </w:rPr>
        <w:t xml:space="preserve"> </w:t>
      </w:r>
      <w:r w:rsidRPr="00992F1D">
        <w:rPr>
          <w:rFonts w:eastAsia="Calibri"/>
          <w:b/>
          <w:i/>
        </w:rPr>
        <w:t>R</w:t>
      </w:r>
      <w:r w:rsidRPr="00992F1D">
        <w:rPr>
          <w:rFonts w:eastAsia="Calibri"/>
          <w:b/>
          <w:vertAlign w:val="subscript"/>
        </w:rPr>
        <w:t>BIPM</w:t>
      </w:r>
      <w:r w:rsidRPr="00992F1D">
        <w:rPr>
          <w:rFonts w:eastAsia="Calibri"/>
          <w:lang w:val="en-GB"/>
        </w:rPr>
        <w:t xml:space="preserve"> reported below correspond</w:t>
      </w:r>
      <w:r w:rsidR="00C76105">
        <w:rPr>
          <w:rFonts w:eastAsia="Calibri"/>
          <w:lang w:val="en-GB"/>
        </w:rPr>
        <w:t>s</w:t>
      </w:r>
      <w:r w:rsidRPr="00992F1D">
        <w:rPr>
          <w:rFonts w:eastAsia="Calibri"/>
          <w:lang w:val="en-GB"/>
        </w:rPr>
        <w:t xml:space="preserve"> to the mean of the </w:t>
      </w:r>
      <w:r>
        <w:rPr>
          <w:rFonts w:eastAsia="Calibri"/>
          <w:lang w:val="en-GB"/>
        </w:rPr>
        <w:t xml:space="preserve">corrected </w:t>
      </w:r>
      <w:r w:rsidRPr="00992F1D">
        <w:rPr>
          <w:rFonts w:eastAsia="Calibri"/>
          <w:lang w:val="en-GB"/>
        </w:rPr>
        <w:t xml:space="preserve">measurements carried out by the BIPM </w:t>
      </w:r>
      <w:r>
        <w:rPr>
          <w:rFonts w:eastAsia="Calibri"/>
          <w:lang w:val="en-GB"/>
        </w:rPr>
        <w:t>on May 8</w:t>
      </w:r>
      <w:r w:rsidRPr="00992F1D">
        <w:rPr>
          <w:rFonts w:eastAsia="Calibri"/>
          <w:lang w:val="en-GB"/>
        </w:rPr>
        <w:t>, 20</w:t>
      </w:r>
      <w:r>
        <w:rPr>
          <w:rFonts w:eastAsia="Calibri"/>
          <w:lang w:val="en-GB"/>
        </w:rPr>
        <w:t>25</w:t>
      </w:r>
      <w:r w:rsidRPr="00992F1D">
        <w:rPr>
          <w:rFonts w:eastAsia="Calibri"/>
          <w:lang w:val="en-GB"/>
        </w:rPr>
        <w:t>:</w:t>
      </w:r>
    </w:p>
    <w:p w14:paraId="478C96DF" w14:textId="77777777" w:rsidR="00E042A6" w:rsidRPr="00992F1D" w:rsidRDefault="00E042A6" w:rsidP="00E042A6">
      <w:pPr>
        <w:spacing w:after="160" w:line="276" w:lineRule="auto"/>
        <w:rPr>
          <w:rFonts w:eastAsia="Calibri"/>
        </w:rPr>
      </w:pPr>
      <w:r w:rsidRPr="00992F1D">
        <w:rPr>
          <w:rFonts w:eastAsia="Calibri"/>
        </w:rPr>
        <w:t>Mean value:</w:t>
      </w:r>
      <w:r w:rsidRPr="00992F1D">
        <w:rPr>
          <w:rFonts w:eastAsia="Calibri"/>
        </w:rPr>
        <w:tab/>
      </w:r>
      <w:r w:rsidRPr="00992F1D">
        <w:rPr>
          <w:rFonts w:eastAsia="Calibri"/>
        </w:rPr>
        <w:tab/>
      </w:r>
      <w:r w:rsidRPr="00992F1D">
        <w:rPr>
          <w:rFonts w:eastAsia="Calibri"/>
        </w:rPr>
        <w:tab/>
      </w:r>
      <w:r w:rsidRPr="00992F1D">
        <w:rPr>
          <w:rFonts w:eastAsia="Calibri"/>
          <w:b/>
          <w:i/>
        </w:rPr>
        <w:t>R</w:t>
      </w:r>
      <w:r w:rsidRPr="00992F1D">
        <w:rPr>
          <w:rFonts w:eastAsia="Calibri"/>
          <w:b/>
          <w:vertAlign w:val="subscript"/>
        </w:rPr>
        <w:t>BIPM</w:t>
      </w:r>
      <w:r w:rsidRPr="00992F1D">
        <w:rPr>
          <w:rFonts w:eastAsia="Calibri"/>
          <w:b/>
        </w:rPr>
        <w:t xml:space="preserve"> = 100 × (1 </w:t>
      </w:r>
      <w:r>
        <w:rPr>
          <w:rFonts w:eastAsia="Calibri"/>
          <w:b/>
        </w:rPr>
        <w:t>-</w:t>
      </w:r>
      <w:r w:rsidRPr="00992F1D">
        <w:rPr>
          <w:rFonts w:eastAsia="Calibri"/>
          <w:b/>
        </w:rPr>
        <w:t xml:space="preserve"> </w:t>
      </w:r>
      <w:r>
        <w:rPr>
          <w:rFonts w:eastAsia="Calibri"/>
          <w:b/>
        </w:rPr>
        <w:t>0</w:t>
      </w:r>
      <w:r w:rsidRPr="00992F1D">
        <w:rPr>
          <w:rFonts w:eastAsia="Calibri"/>
          <w:b/>
        </w:rPr>
        <w:t>.</w:t>
      </w:r>
      <w:r>
        <w:rPr>
          <w:rFonts w:eastAsia="Calibri"/>
          <w:b/>
        </w:rPr>
        <w:t>155 8</w:t>
      </w:r>
      <w:r w:rsidRPr="00992F1D">
        <w:rPr>
          <w:rFonts w:eastAsia="Calibri"/>
          <w:b/>
        </w:rPr>
        <w:t xml:space="preserve"> × 10</w:t>
      </w:r>
      <w:r w:rsidRPr="00992F1D">
        <w:rPr>
          <w:rFonts w:eastAsia="Calibri"/>
          <w:b/>
          <w:vertAlign w:val="superscript"/>
        </w:rPr>
        <w:t>-6</w:t>
      </w:r>
      <w:r w:rsidRPr="00992F1D">
        <w:rPr>
          <w:rFonts w:eastAsia="Calibri"/>
          <w:b/>
        </w:rPr>
        <w:t xml:space="preserve">) </w:t>
      </w:r>
      <w:r w:rsidRPr="002C739C">
        <w:rPr>
          <w:rFonts w:eastAsia="Calibri"/>
          <w:lang w:val="en-GB"/>
        </w:rPr>
        <w:sym w:font="Symbol" w:char="F057"/>
      </w:r>
    </w:p>
    <w:p w14:paraId="7784D727" w14:textId="44850411" w:rsidR="00E042A6" w:rsidRPr="00505257" w:rsidRDefault="00E042A6" w:rsidP="00E042A6">
      <w:pPr>
        <w:spacing w:after="160" w:line="276" w:lineRule="auto"/>
        <w:rPr>
          <w:rFonts w:eastAsia="Calibri"/>
          <w:b/>
        </w:rPr>
      </w:pPr>
      <w:r w:rsidRPr="00992F1D">
        <w:rPr>
          <w:rFonts w:eastAsia="Calibri"/>
        </w:rPr>
        <w:t>Relative standard uncertainty:</w:t>
      </w:r>
      <w:r w:rsidRPr="00992F1D">
        <w:rPr>
          <w:rFonts w:eastAsia="Calibri"/>
        </w:rPr>
        <w:tab/>
      </w:r>
      <w:proofErr w:type="spellStart"/>
      <w:r w:rsidRPr="00992F1D">
        <w:rPr>
          <w:rFonts w:eastAsia="Calibri"/>
          <w:b/>
          <w:i/>
        </w:rPr>
        <w:t>u</w:t>
      </w:r>
      <w:r w:rsidRPr="00992F1D">
        <w:rPr>
          <w:rFonts w:eastAsia="Calibri"/>
          <w:b/>
          <w:vertAlign w:val="subscript"/>
        </w:rPr>
        <w:t>BIPM</w:t>
      </w:r>
      <w:proofErr w:type="spellEnd"/>
      <w:r w:rsidRPr="00992F1D">
        <w:rPr>
          <w:rFonts w:eastAsia="Calibri"/>
          <w:b/>
        </w:rPr>
        <w:t xml:space="preserve"> = 2.</w:t>
      </w:r>
      <w:r w:rsidR="00A871DD">
        <w:rPr>
          <w:rFonts w:eastAsia="Calibri"/>
          <w:b/>
        </w:rPr>
        <w:t>1</w:t>
      </w:r>
      <w:r w:rsidRPr="00992F1D">
        <w:rPr>
          <w:rFonts w:eastAsia="Calibri"/>
          <w:b/>
        </w:rPr>
        <w:t xml:space="preserve"> × 10</w:t>
      </w:r>
      <w:r w:rsidRPr="00992F1D">
        <w:rPr>
          <w:rFonts w:eastAsia="Calibri"/>
          <w:b/>
          <w:vertAlign w:val="superscript"/>
        </w:rPr>
        <w:t>-9</w:t>
      </w:r>
    </w:p>
    <w:p w14:paraId="3E3EF3D2" w14:textId="5AE4FAE5" w:rsidR="00E042A6" w:rsidRDefault="00E042A6" w:rsidP="00E042A6">
      <w:pPr>
        <w:spacing w:after="40" w:line="276" w:lineRule="auto"/>
        <w:rPr>
          <w:rFonts w:eastAsia="Calibri"/>
        </w:rPr>
      </w:pPr>
      <w:r w:rsidRPr="00992F1D">
        <w:rPr>
          <w:rFonts w:eastAsia="Calibri"/>
        </w:rPr>
        <w:t xml:space="preserve">where </w:t>
      </w:r>
      <w:proofErr w:type="spellStart"/>
      <w:r w:rsidRPr="00992F1D">
        <w:rPr>
          <w:rFonts w:eastAsia="Calibri"/>
          <w:i/>
        </w:rPr>
        <w:t>u</w:t>
      </w:r>
      <w:r w:rsidRPr="00992F1D">
        <w:rPr>
          <w:rFonts w:eastAsia="Calibri"/>
          <w:vertAlign w:val="subscript"/>
        </w:rPr>
        <w:t>BIPM</w:t>
      </w:r>
      <w:proofErr w:type="spellEnd"/>
      <w:r w:rsidRPr="00992F1D">
        <w:rPr>
          <w:rFonts w:eastAsia="Calibri"/>
        </w:rPr>
        <w:t xml:space="preserve"> is calculated as the </w:t>
      </w:r>
      <w:r w:rsidR="004835E6">
        <w:rPr>
          <w:rFonts w:eastAsia="Calibri"/>
        </w:rPr>
        <w:t>root sum square</w:t>
      </w:r>
      <w:r w:rsidRPr="00992F1D">
        <w:rPr>
          <w:rFonts w:eastAsia="Calibri"/>
        </w:rPr>
        <w:t xml:space="preserve"> of </w:t>
      </w:r>
      <w:proofErr w:type="spellStart"/>
      <w:r w:rsidRPr="00992F1D">
        <w:rPr>
          <w:rFonts w:eastAsia="Calibri"/>
          <w:i/>
        </w:rPr>
        <w:t>u</w:t>
      </w:r>
      <w:r w:rsidRPr="00992F1D">
        <w:rPr>
          <w:rFonts w:eastAsia="Calibri"/>
          <w:vertAlign w:val="subscript"/>
        </w:rPr>
        <w:t>A</w:t>
      </w:r>
      <w:proofErr w:type="spellEnd"/>
      <w:r>
        <w:rPr>
          <w:rFonts w:eastAsia="Calibri"/>
        </w:rPr>
        <w:t> = 0.</w:t>
      </w:r>
      <w:r w:rsidR="00A871DD">
        <w:rPr>
          <w:rFonts w:eastAsia="Calibri"/>
        </w:rPr>
        <w:t>6</w:t>
      </w:r>
      <w:r w:rsidRPr="00992F1D">
        <w:rPr>
          <w:rFonts w:eastAsia="Calibri"/>
        </w:rPr>
        <w:t> × 10</w:t>
      </w:r>
      <w:r w:rsidRPr="00992F1D">
        <w:rPr>
          <w:rFonts w:eastAsia="Calibri"/>
          <w:vertAlign w:val="superscript"/>
        </w:rPr>
        <w:t>-9</w:t>
      </w:r>
      <w:r w:rsidRPr="00992F1D">
        <w:rPr>
          <w:rFonts w:eastAsia="Calibri"/>
        </w:rPr>
        <w:t xml:space="preserve"> </w:t>
      </w:r>
      <w:r>
        <w:rPr>
          <w:rFonts w:eastAsia="Calibri"/>
        </w:rPr>
        <w:t xml:space="preserve">(Table </w:t>
      </w:r>
      <w:r w:rsidR="00C76105">
        <w:rPr>
          <w:rFonts w:eastAsia="Calibri"/>
        </w:rPr>
        <w:t>5</w:t>
      </w:r>
      <w:r>
        <w:rPr>
          <w:rFonts w:eastAsia="Calibri"/>
        </w:rPr>
        <w:t>) and</w:t>
      </w:r>
      <w:r w:rsidRPr="00992F1D">
        <w:rPr>
          <w:rFonts w:eastAsia="Calibri"/>
        </w:rPr>
        <w:t xml:space="preserve"> </w:t>
      </w:r>
      <w:proofErr w:type="spellStart"/>
      <w:r w:rsidRPr="00992F1D">
        <w:rPr>
          <w:rFonts w:eastAsia="Calibri"/>
          <w:i/>
        </w:rPr>
        <w:t>u</w:t>
      </w:r>
      <w:r w:rsidRPr="00992F1D">
        <w:rPr>
          <w:rFonts w:eastAsia="Calibri"/>
          <w:vertAlign w:val="subscript"/>
        </w:rPr>
        <w:t>B</w:t>
      </w:r>
      <w:proofErr w:type="spellEnd"/>
      <w:r w:rsidRPr="00992F1D">
        <w:rPr>
          <w:rFonts w:eastAsia="Calibri"/>
        </w:rPr>
        <w:t> = 2.</w:t>
      </w:r>
      <w:r w:rsidR="002B5AFE">
        <w:rPr>
          <w:rFonts w:eastAsia="Calibri"/>
        </w:rPr>
        <w:t>0</w:t>
      </w:r>
      <w:r w:rsidRPr="00992F1D">
        <w:rPr>
          <w:rFonts w:eastAsia="Calibri"/>
        </w:rPr>
        <w:t> × 10</w:t>
      </w:r>
      <w:r w:rsidRPr="00992F1D">
        <w:rPr>
          <w:rFonts w:eastAsia="Calibri"/>
          <w:vertAlign w:val="superscript"/>
        </w:rPr>
        <w:t>-9</w:t>
      </w:r>
      <w:r>
        <w:rPr>
          <w:rFonts w:eastAsia="Calibri"/>
        </w:rPr>
        <w:t xml:space="preserve"> (Table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268"/>
        <w:gridCol w:w="2552"/>
        <w:gridCol w:w="1701"/>
        <w:gridCol w:w="118"/>
      </w:tblGrid>
      <w:tr w:rsidR="00A70CCA" w:rsidRPr="00A70CCA" w14:paraId="30AD7A7B" w14:textId="77777777" w:rsidTr="00C9240D">
        <w:trPr>
          <w:trHeight w:val="340"/>
          <w:jc w:val="center"/>
        </w:trPr>
        <w:tc>
          <w:tcPr>
            <w:tcW w:w="1928" w:type="dxa"/>
            <w:vMerge w:val="restart"/>
            <w:tcBorders>
              <w:top w:val="single" w:sz="4" w:space="0" w:color="auto"/>
              <w:left w:val="single" w:sz="4" w:space="0" w:color="auto"/>
            </w:tcBorders>
            <w:vAlign w:val="center"/>
          </w:tcPr>
          <w:p w14:paraId="0F0EFCCB" w14:textId="11C57094" w:rsidR="00D37613" w:rsidRPr="00A70CCA" w:rsidRDefault="00D37613" w:rsidP="00E042A6">
            <w:pPr>
              <w:spacing w:before="0" w:after="0"/>
              <w:jc w:val="center"/>
              <w:rPr>
                <w:rFonts w:asciiTheme="majorHAnsi" w:eastAsia="Calibri" w:hAnsiTheme="majorHAnsi"/>
              </w:rPr>
            </w:pPr>
            <w:r w:rsidRPr="00A70CCA">
              <w:rPr>
                <w:rFonts w:asciiTheme="majorHAnsi" w:eastAsia="Calibri" w:hAnsiTheme="majorHAnsi"/>
              </w:rPr>
              <w:lastRenderedPageBreak/>
              <w:t>Time</w:t>
            </w:r>
          </w:p>
        </w:tc>
        <w:tc>
          <w:tcPr>
            <w:tcW w:w="2552" w:type="dxa"/>
            <w:gridSpan w:val="2"/>
            <w:tcBorders>
              <w:right w:val="single" w:sz="4" w:space="0" w:color="auto"/>
            </w:tcBorders>
            <w:vAlign w:val="center"/>
          </w:tcPr>
          <w:p w14:paraId="4D04A4DA" w14:textId="28A35F0D" w:rsidR="00D37613" w:rsidRPr="00A70CCA" w:rsidRDefault="00D37613" w:rsidP="00E042A6">
            <w:pPr>
              <w:spacing w:before="0" w:after="0"/>
              <w:jc w:val="center"/>
              <w:rPr>
                <w:rFonts w:asciiTheme="majorHAnsi" w:eastAsia="Calibri" w:hAnsiTheme="majorHAnsi"/>
              </w:rPr>
            </w:pPr>
            <w:r w:rsidRPr="00A70CCA">
              <w:rPr>
                <w:rFonts w:asciiTheme="majorHAnsi" w:eastAsia="Calibri" w:hAnsiTheme="majorHAnsi"/>
                <w:lang w:val="fr-FR"/>
              </w:rPr>
              <w:t>(</w:t>
            </w:r>
            <w:r w:rsidRPr="00A70CCA">
              <w:rPr>
                <w:rFonts w:asciiTheme="majorHAnsi" w:eastAsia="Calibri" w:hAnsiTheme="majorHAnsi"/>
                <w:i/>
                <w:lang w:val="fr-FR"/>
              </w:rPr>
              <w:t>R</w:t>
            </w:r>
            <w:r w:rsidRPr="00A70CCA">
              <w:rPr>
                <w:rFonts w:asciiTheme="majorHAnsi" w:eastAsia="Calibri" w:hAnsiTheme="majorHAnsi"/>
                <w:vertAlign w:val="subscript"/>
                <w:lang w:val="fr-FR"/>
              </w:rPr>
              <w:t>BIPM</w:t>
            </w:r>
            <w:r w:rsidRPr="00A70CCA">
              <w:rPr>
                <w:rFonts w:asciiTheme="majorHAnsi" w:eastAsia="Calibri" w:hAnsiTheme="majorHAnsi"/>
                <w:lang w:val="fr-FR"/>
              </w:rPr>
              <w:t xml:space="preserve">/100 </w:t>
            </w:r>
            <w:r w:rsidR="004E732D" w:rsidRPr="002C739C">
              <w:rPr>
                <w:rFonts w:eastAsia="Calibri"/>
                <w:lang w:val="en-GB"/>
              </w:rPr>
              <w:sym w:font="Symbol" w:char="F057"/>
            </w:r>
            <w:r w:rsidRPr="00A70CCA">
              <w:rPr>
                <w:rFonts w:asciiTheme="majorHAnsi" w:eastAsia="Calibri" w:hAnsiTheme="majorHAnsi"/>
                <w:lang w:val="fr-FR"/>
              </w:rPr>
              <w:t xml:space="preserve">)-1      </w:t>
            </w:r>
            <w:r w:rsidRPr="00A70CCA">
              <w:rPr>
                <w:rFonts w:asciiTheme="majorHAnsi" w:eastAsia="Calibri" w:hAnsiTheme="majorHAnsi"/>
              </w:rPr>
              <w:t>/10</w:t>
            </w:r>
            <w:r w:rsidRPr="00A70CCA">
              <w:rPr>
                <w:rFonts w:asciiTheme="majorHAnsi" w:eastAsia="Calibri" w:hAnsiTheme="majorHAnsi"/>
                <w:vertAlign w:val="superscript"/>
              </w:rPr>
              <w:t>-6</w:t>
            </w:r>
          </w:p>
        </w:tc>
        <w:tc>
          <w:tcPr>
            <w:tcW w:w="1819" w:type="dxa"/>
            <w:gridSpan w:val="2"/>
            <w:vMerge w:val="restart"/>
            <w:tcBorders>
              <w:top w:val="single" w:sz="4" w:space="0" w:color="auto"/>
              <w:left w:val="single" w:sz="4" w:space="0" w:color="auto"/>
              <w:right w:val="single" w:sz="4" w:space="0" w:color="auto"/>
            </w:tcBorders>
            <w:vAlign w:val="center"/>
          </w:tcPr>
          <w:p w14:paraId="4635265F" w14:textId="77777777" w:rsidR="00D37613" w:rsidRPr="00A70CCA" w:rsidRDefault="00D37613" w:rsidP="00E042A6">
            <w:pPr>
              <w:spacing w:before="0" w:after="0"/>
              <w:jc w:val="center"/>
              <w:rPr>
                <w:rFonts w:asciiTheme="majorHAnsi" w:eastAsia="Calibri" w:hAnsiTheme="majorHAnsi"/>
              </w:rPr>
            </w:pPr>
            <w:r w:rsidRPr="00A70CCA">
              <w:rPr>
                <w:rFonts w:asciiTheme="majorHAnsi" w:eastAsia="Calibri" w:hAnsiTheme="majorHAnsi"/>
              </w:rPr>
              <w:t>Dispersion</w:t>
            </w:r>
          </w:p>
          <w:p w14:paraId="000DE8ED" w14:textId="77777777" w:rsidR="00D37613" w:rsidRPr="00A70CCA" w:rsidRDefault="00D37613" w:rsidP="00E042A6">
            <w:pPr>
              <w:spacing w:before="0" w:after="0"/>
              <w:jc w:val="center"/>
              <w:rPr>
                <w:rFonts w:asciiTheme="majorHAnsi" w:eastAsia="Calibri" w:hAnsiTheme="majorHAnsi"/>
              </w:rPr>
            </w:pPr>
            <w:r w:rsidRPr="00A70CCA">
              <w:rPr>
                <w:rFonts w:asciiTheme="majorHAnsi" w:eastAsia="Calibri" w:hAnsiTheme="majorHAnsi"/>
              </w:rPr>
              <w:t>/10</w:t>
            </w:r>
            <w:r w:rsidRPr="00A70CCA">
              <w:rPr>
                <w:rFonts w:asciiTheme="majorHAnsi" w:eastAsia="Calibri" w:hAnsiTheme="majorHAnsi"/>
                <w:vertAlign w:val="superscript"/>
              </w:rPr>
              <w:t>-6</w:t>
            </w:r>
          </w:p>
        </w:tc>
      </w:tr>
      <w:tr w:rsidR="00A70CCA" w:rsidRPr="00A70CCA" w14:paraId="54A10BB8" w14:textId="77777777" w:rsidTr="00C9240D">
        <w:trPr>
          <w:trHeight w:val="510"/>
          <w:jc w:val="center"/>
        </w:trPr>
        <w:tc>
          <w:tcPr>
            <w:tcW w:w="1928" w:type="dxa"/>
            <w:vMerge/>
            <w:tcBorders>
              <w:bottom w:val="single" w:sz="4" w:space="0" w:color="auto"/>
            </w:tcBorders>
            <w:vAlign w:val="center"/>
          </w:tcPr>
          <w:p w14:paraId="0A4084E0" w14:textId="77777777" w:rsidR="00D37613" w:rsidRPr="00A70CCA" w:rsidRDefault="00D37613" w:rsidP="00E04169">
            <w:pPr>
              <w:jc w:val="center"/>
              <w:rPr>
                <w:rFonts w:asciiTheme="majorHAnsi" w:eastAsia="Calibri" w:hAnsiTheme="majorHAnsi"/>
              </w:rPr>
            </w:pPr>
          </w:p>
        </w:tc>
        <w:tc>
          <w:tcPr>
            <w:tcW w:w="2268" w:type="dxa"/>
            <w:tcBorders>
              <w:bottom w:val="single" w:sz="4" w:space="0" w:color="auto"/>
            </w:tcBorders>
            <w:vAlign w:val="center"/>
          </w:tcPr>
          <w:p w14:paraId="68362B5D" w14:textId="77777777" w:rsidR="00D37613" w:rsidRPr="00A70CCA" w:rsidRDefault="00D37613" w:rsidP="00E042A6">
            <w:pPr>
              <w:spacing w:before="0" w:after="0"/>
              <w:jc w:val="center"/>
              <w:rPr>
                <w:rFonts w:asciiTheme="majorHAnsi" w:eastAsia="Calibri" w:hAnsiTheme="majorHAnsi"/>
              </w:rPr>
            </w:pPr>
            <w:r w:rsidRPr="00A70CCA">
              <w:rPr>
                <w:rFonts w:asciiTheme="majorHAnsi" w:eastAsia="Calibri" w:hAnsiTheme="majorHAnsi"/>
              </w:rPr>
              <w:t>1 Hz measurements</w:t>
            </w:r>
          </w:p>
        </w:tc>
        <w:tc>
          <w:tcPr>
            <w:tcW w:w="2552" w:type="dxa"/>
            <w:tcBorders>
              <w:bottom w:val="single" w:sz="4" w:space="0" w:color="auto"/>
              <w:right w:val="single" w:sz="4" w:space="0" w:color="auto"/>
            </w:tcBorders>
            <w:vAlign w:val="center"/>
          </w:tcPr>
          <w:p w14:paraId="012A6C26" w14:textId="77777777" w:rsidR="00D37613" w:rsidRPr="00A70CCA" w:rsidRDefault="00D37613" w:rsidP="00E042A6">
            <w:pPr>
              <w:spacing w:before="0" w:after="0"/>
              <w:jc w:val="center"/>
              <w:rPr>
                <w:rFonts w:asciiTheme="majorHAnsi" w:eastAsia="Calibri" w:hAnsiTheme="majorHAnsi"/>
              </w:rPr>
            </w:pPr>
            <w:r w:rsidRPr="00A70CCA">
              <w:rPr>
                <w:rFonts w:asciiTheme="majorHAnsi" w:eastAsia="Calibri" w:hAnsiTheme="majorHAnsi"/>
              </w:rPr>
              <w:t>‘dc’ corrected</w:t>
            </w:r>
          </w:p>
          <w:p w14:paraId="5383ADB8" w14:textId="1B5FA6D4" w:rsidR="00D37613" w:rsidRPr="00A70CCA" w:rsidRDefault="00D37613" w:rsidP="00E042A6">
            <w:pPr>
              <w:spacing w:before="0" w:after="0"/>
              <w:jc w:val="center"/>
              <w:rPr>
                <w:rFonts w:asciiTheme="majorHAnsi" w:eastAsia="Calibri" w:hAnsiTheme="majorHAnsi"/>
              </w:rPr>
            </w:pPr>
            <w:r w:rsidRPr="00A70CCA">
              <w:rPr>
                <w:rFonts w:asciiTheme="majorHAnsi" w:eastAsia="Calibri" w:hAnsiTheme="majorHAnsi"/>
              </w:rPr>
              <w:t>(</w:t>
            </w:r>
            <w:r w:rsidR="004835E6">
              <w:rPr>
                <w:rFonts w:asciiTheme="majorHAnsi" w:eastAsia="Calibri" w:hAnsiTheme="majorHAnsi"/>
              </w:rPr>
              <w:t xml:space="preserve">with </w:t>
            </w:r>
            <w:r w:rsidRPr="00A70CCA">
              <w:rPr>
                <w:rFonts w:asciiTheme="majorHAnsi" w:eastAsia="Calibri" w:hAnsiTheme="majorHAnsi"/>
              </w:rPr>
              <w:t>1 Hz</w:t>
            </w:r>
            <w:proofErr w:type="gramStart"/>
            <w:r w:rsidRPr="00A70CCA">
              <w:rPr>
                <w:rFonts w:asciiTheme="majorHAnsi" w:eastAsia="Calibri" w:hAnsiTheme="majorHAnsi"/>
              </w:rPr>
              <w:t>-‘</w:t>
            </w:r>
            <w:proofErr w:type="gramEnd"/>
            <w:r w:rsidRPr="00A70CCA">
              <w:rPr>
                <w:rFonts w:asciiTheme="majorHAnsi" w:eastAsia="Calibri" w:hAnsiTheme="majorHAnsi"/>
              </w:rPr>
              <w:t>dc’ correction)</w:t>
            </w:r>
          </w:p>
        </w:tc>
        <w:tc>
          <w:tcPr>
            <w:tcW w:w="1819" w:type="dxa"/>
            <w:gridSpan w:val="2"/>
            <w:vMerge/>
            <w:tcBorders>
              <w:left w:val="single" w:sz="4" w:space="0" w:color="auto"/>
              <w:bottom w:val="single" w:sz="4" w:space="0" w:color="auto"/>
            </w:tcBorders>
            <w:vAlign w:val="center"/>
          </w:tcPr>
          <w:p w14:paraId="7DAC435C" w14:textId="77777777" w:rsidR="00D37613" w:rsidRPr="00A70CCA" w:rsidRDefault="00D37613" w:rsidP="00E04169">
            <w:pPr>
              <w:jc w:val="center"/>
              <w:rPr>
                <w:rFonts w:asciiTheme="majorHAnsi" w:eastAsia="Calibri" w:hAnsiTheme="majorHAnsi"/>
              </w:rPr>
            </w:pPr>
          </w:p>
        </w:tc>
      </w:tr>
      <w:tr w:rsidR="00164340" w:rsidRPr="00A70CCA" w14:paraId="6FC9BE3B" w14:textId="77777777" w:rsidTr="00C9240D">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414B6FE1" w14:textId="06D73C2C" w:rsidR="00164340" w:rsidRPr="00164340" w:rsidRDefault="00164340" w:rsidP="00E042A6">
            <w:pPr>
              <w:spacing w:before="0" w:after="0"/>
              <w:jc w:val="center"/>
              <w:rPr>
                <w:rFonts w:asciiTheme="majorHAnsi" w:hAnsiTheme="majorHAnsi"/>
              </w:rPr>
            </w:pPr>
            <w:r w:rsidRPr="00164340">
              <w:rPr>
                <w:rFonts w:asciiTheme="majorHAnsi" w:hAnsiTheme="majorHAnsi"/>
              </w:rPr>
              <w:t>12:</w:t>
            </w:r>
            <w:r w:rsidR="00E44651">
              <w:rPr>
                <w:rFonts w:asciiTheme="majorHAnsi" w:hAnsiTheme="majorHAnsi"/>
              </w:rPr>
              <w:t>47</w:t>
            </w:r>
          </w:p>
        </w:tc>
        <w:tc>
          <w:tcPr>
            <w:tcW w:w="2268" w:type="dxa"/>
            <w:tcBorders>
              <w:top w:val="single" w:sz="4" w:space="0" w:color="auto"/>
              <w:left w:val="single" w:sz="4" w:space="0" w:color="auto"/>
              <w:bottom w:val="single" w:sz="4" w:space="0" w:color="auto"/>
              <w:right w:val="single" w:sz="4" w:space="0" w:color="auto"/>
            </w:tcBorders>
            <w:vAlign w:val="center"/>
          </w:tcPr>
          <w:p w14:paraId="060FE302" w14:textId="78C192F4" w:rsidR="00164340" w:rsidRPr="00164340" w:rsidRDefault="00164340" w:rsidP="00E042A6">
            <w:pPr>
              <w:spacing w:before="0" w:after="0"/>
              <w:jc w:val="center"/>
              <w:rPr>
                <w:rFonts w:asciiTheme="majorHAnsi" w:hAnsiTheme="majorHAnsi"/>
              </w:rPr>
            </w:pPr>
            <w:r w:rsidRPr="00164340">
              <w:rPr>
                <w:rFonts w:asciiTheme="majorHAnsi" w:hAnsiTheme="majorHAnsi"/>
              </w:rPr>
              <w:t>-0.162</w:t>
            </w:r>
            <w:r>
              <w:rPr>
                <w:rFonts w:asciiTheme="majorHAnsi" w:hAnsiTheme="majorHAnsi"/>
              </w:rPr>
              <w:t xml:space="preserve"> </w:t>
            </w:r>
            <w:r w:rsidRPr="00164340">
              <w:rPr>
                <w:rFonts w:asciiTheme="majorHAnsi" w:hAnsiTheme="majorHAnsi"/>
              </w:rPr>
              <w:t>79</w:t>
            </w:r>
          </w:p>
        </w:tc>
        <w:tc>
          <w:tcPr>
            <w:tcW w:w="2552" w:type="dxa"/>
            <w:tcBorders>
              <w:top w:val="single" w:sz="4" w:space="0" w:color="auto"/>
              <w:left w:val="single" w:sz="4" w:space="0" w:color="auto"/>
              <w:bottom w:val="single" w:sz="4" w:space="0" w:color="auto"/>
              <w:right w:val="single" w:sz="4" w:space="0" w:color="auto"/>
            </w:tcBorders>
            <w:vAlign w:val="center"/>
          </w:tcPr>
          <w:p w14:paraId="2A847628" w14:textId="5214BCC4" w:rsidR="00164340" w:rsidRPr="00164340" w:rsidRDefault="00164340" w:rsidP="00E042A6">
            <w:pPr>
              <w:spacing w:before="0" w:after="0"/>
              <w:jc w:val="center"/>
              <w:rPr>
                <w:rFonts w:asciiTheme="majorHAnsi" w:hAnsiTheme="majorHAnsi"/>
              </w:rPr>
            </w:pPr>
            <w:r w:rsidRPr="00164340">
              <w:rPr>
                <w:rFonts w:asciiTheme="majorHAnsi" w:hAnsiTheme="majorHAnsi"/>
              </w:rPr>
              <w:t>-0.156</w:t>
            </w:r>
            <w:r>
              <w:rPr>
                <w:rFonts w:asciiTheme="majorHAnsi" w:hAnsiTheme="majorHAnsi"/>
              </w:rPr>
              <w:t xml:space="preserve"> </w:t>
            </w:r>
            <w:r w:rsidRPr="00164340">
              <w:rPr>
                <w:rFonts w:asciiTheme="majorHAnsi" w:hAnsiTheme="majorHAnsi"/>
              </w:rPr>
              <w:t>79</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36B59960" w14:textId="0ADCA984" w:rsidR="00164340" w:rsidRPr="00164340" w:rsidRDefault="00164340" w:rsidP="00E042A6">
            <w:pPr>
              <w:spacing w:before="0" w:after="0"/>
              <w:jc w:val="center"/>
              <w:rPr>
                <w:rFonts w:asciiTheme="majorHAnsi" w:hAnsiTheme="majorHAnsi"/>
              </w:rPr>
            </w:pPr>
            <w:r w:rsidRPr="00164340">
              <w:rPr>
                <w:rFonts w:asciiTheme="majorHAnsi" w:hAnsiTheme="majorHAnsi"/>
              </w:rPr>
              <w:t>0.000</w:t>
            </w:r>
            <w:r>
              <w:rPr>
                <w:rFonts w:asciiTheme="majorHAnsi" w:hAnsiTheme="majorHAnsi"/>
              </w:rPr>
              <w:t xml:space="preserve"> </w:t>
            </w:r>
            <w:r w:rsidRPr="00164340">
              <w:rPr>
                <w:rFonts w:asciiTheme="majorHAnsi" w:hAnsiTheme="majorHAnsi"/>
              </w:rPr>
              <w:t>72</w:t>
            </w:r>
          </w:p>
        </w:tc>
      </w:tr>
      <w:tr w:rsidR="00164340" w:rsidRPr="00A70CCA" w14:paraId="11542C28" w14:textId="77777777" w:rsidTr="00C9240D">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2993CCC7" w14:textId="3ECDBB08" w:rsidR="00164340" w:rsidRPr="00164340" w:rsidRDefault="00164340" w:rsidP="00E042A6">
            <w:pPr>
              <w:spacing w:before="0" w:after="0"/>
              <w:jc w:val="center"/>
              <w:rPr>
                <w:rFonts w:asciiTheme="majorHAnsi" w:hAnsiTheme="majorHAnsi"/>
              </w:rPr>
            </w:pPr>
            <w:r w:rsidRPr="00164340">
              <w:rPr>
                <w:rFonts w:asciiTheme="majorHAnsi" w:hAnsiTheme="majorHAnsi"/>
              </w:rPr>
              <w:t>14:</w:t>
            </w:r>
            <w:r w:rsidR="00E44651">
              <w:rPr>
                <w:rFonts w:asciiTheme="majorHAnsi" w:hAnsiTheme="majorHAnsi"/>
              </w:rPr>
              <w:t>06</w:t>
            </w:r>
          </w:p>
        </w:tc>
        <w:tc>
          <w:tcPr>
            <w:tcW w:w="2268" w:type="dxa"/>
            <w:tcBorders>
              <w:top w:val="single" w:sz="4" w:space="0" w:color="auto"/>
              <w:left w:val="single" w:sz="4" w:space="0" w:color="auto"/>
              <w:bottom w:val="single" w:sz="4" w:space="0" w:color="auto"/>
              <w:right w:val="single" w:sz="4" w:space="0" w:color="auto"/>
            </w:tcBorders>
            <w:vAlign w:val="center"/>
          </w:tcPr>
          <w:p w14:paraId="2623C523" w14:textId="54A4D1E2" w:rsidR="00164340" w:rsidRPr="00164340" w:rsidRDefault="00164340" w:rsidP="00E042A6">
            <w:pPr>
              <w:spacing w:before="0" w:after="0"/>
              <w:jc w:val="center"/>
              <w:rPr>
                <w:rFonts w:asciiTheme="majorHAnsi" w:hAnsiTheme="majorHAnsi"/>
              </w:rPr>
            </w:pPr>
            <w:r w:rsidRPr="00164340">
              <w:rPr>
                <w:rFonts w:asciiTheme="majorHAnsi" w:hAnsiTheme="majorHAnsi"/>
              </w:rPr>
              <w:t>-0.161</w:t>
            </w:r>
            <w:r>
              <w:rPr>
                <w:rFonts w:asciiTheme="majorHAnsi" w:hAnsiTheme="majorHAnsi"/>
              </w:rPr>
              <w:t xml:space="preserve"> </w:t>
            </w:r>
            <w:r w:rsidRPr="00164340">
              <w:rPr>
                <w:rFonts w:asciiTheme="majorHAnsi" w:hAnsiTheme="majorHAnsi"/>
              </w:rPr>
              <w:t>53</w:t>
            </w:r>
          </w:p>
        </w:tc>
        <w:tc>
          <w:tcPr>
            <w:tcW w:w="2552" w:type="dxa"/>
            <w:tcBorders>
              <w:top w:val="single" w:sz="4" w:space="0" w:color="auto"/>
              <w:left w:val="single" w:sz="4" w:space="0" w:color="auto"/>
              <w:bottom w:val="single" w:sz="4" w:space="0" w:color="auto"/>
              <w:right w:val="single" w:sz="4" w:space="0" w:color="auto"/>
            </w:tcBorders>
            <w:vAlign w:val="center"/>
          </w:tcPr>
          <w:p w14:paraId="454E9732" w14:textId="009A9A1A" w:rsidR="00164340" w:rsidRPr="00164340" w:rsidRDefault="00164340" w:rsidP="00E042A6">
            <w:pPr>
              <w:spacing w:before="0" w:after="0"/>
              <w:jc w:val="center"/>
              <w:rPr>
                <w:rFonts w:asciiTheme="majorHAnsi" w:hAnsiTheme="majorHAnsi"/>
              </w:rPr>
            </w:pPr>
            <w:r w:rsidRPr="00164340">
              <w:rPr>
                <w:rFonts w:asciiTheme="majorHAnsi" w:hAnsiTheme="majorHAnsi"/>
              </w:rPr>
              <w:t>-0.155</w:t>
            </w:r>
            <w:r>
              <w:rPr>
                <w:rFonts w:asciiTheme="majorHAnsi" w:hAnsiTheme="majorHAnsi"/>
              </w:rPr>
              <w:t xml:space="preserve"> </w:t>
            </w:r>
            <w:r w:rsidRPr="00164340">
              <w:rPr>
                <w:rFonts w:asciiTheme="majorHAnsi" w:hAnsiTheme="majorHAnsi"/>
              </w:rPr>
              <w:t>53</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730B3DF1" w14:textId="0539862A" w:rsidR="00164340" w:rsidRPr="00164340" w:rsidRDefault="00164340" w:rsidP="00E042A6">
            <w:pPr>
              <w:spacing w:before="0" w:after="0"/>
              <w:jc w:val="center"/>
              <w:rPr>
                <w:rFonts w:asciiTheme="majorHAnsi" w:hAnsiTheme="majorHAnsi"/>
              </w:rPr>
            </w:pPr>
            <w:r w:rsidRPr="00164340">
              <w:rPr>
                <w:rFonts w:asciiTheme="majorHAnsi" w:hAnsiTheme="majorHAnsi"/>
              </w:rPr>
              <w:t>0.000</w:t>
            </w:r>
            <w:r>
              <w:rPr>
                <w:rFonts w:asciiTheme="majorHAnsi" w:hAnsiTheme="majorHAnsi"/>
              </w:rPr>
              <w:t xml:space="preserve"> </w:t>
            </w:r>
            <w:r w:rsidRPr="00164340">
              <w:rPr>
                <w:rFonts w:asciiTheme="majorHAnsi" w:hAnsiTheme="majorHAnsi"/>
              </w:rPr>
              <w:t>35</w:t>
            </w:r>
          </w:p>
        </w:tc>
      </w:tr>
      <w:tr w:rsidR="00164340" w:rsidRPr="00A70CCA" w14:paraId="7EB669E4" w14:textId="77777777" w:rsidTr="00C9240D">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652EB9B2" w14:textId="06521B59" w:rsidR="00164340" w:rsidRPr="00164340" w:rsidRDefault="00164340" w:rsidP="00E042A6">
            <w:pPr>
              <w:spacing w:before="0" w:after="0"/>
              <w:jc w:val="center"/>
              <w:rPr>
                <w:rFonts w:asciiTheme="majorHAnsi" w:hAnsiTheme="majorHAnsi"/>
              </w:rPr>
            </w:pPr>
            <w:r w:rsidRPr="00164340">
              <w:rPr>
                <w:rFonts w:asciiTheme="majorHAnsi" w:hAnsiTheme="majorHAnsi"/>
              </w:rPr>
              <w:t>15:</w:t>
            </w:r>
            <w:r w:rsidR="00E44651">
              <w:rPr>
                <w:rFonts w:asciiTheme="majorHAnsi" w:hAnsiTheme="majorHAnsi"/>
              </w:rPr>
              <w:t>21</w:t>
            </w:r>
          </w:p>
        </w:tc>
        <w:tc>
          <w:tcPr>
            <w:tcW w:w="2268" w:type="dxa"/>
            <w:tcBorders>
              <w:top w:val="single" w:sz="4" w:space="0" w:color="auto"/>
              <w:left w:val="single" w:sz="4" w:space="0" w:color="auto"/>
              <w:bottom w:val="single" w:sz="4" w:space="0" w:color="auto"/>
              <w:right w:val="single" w:sz="4" w:space="0" w:color="auto"/>
            </w:tcBorders>
            <w:vAlign w:val="center"/>
          </w:tcPr>
          <w:p w14:paraId="4C96C039" w14:textId="1032D568" w:rsidR="00164340" w:rsidRPr="00164340" w:rsidRDefault="00164340" w:rsidP="00E042A6">
            <w:pPr>
              <w:spacing w:before="0" w:after="0"/>
              <w:jc w:val="center"/>
              <w:rPr>
                <w:rFonts w:asciiTheme="majorHAnsi" w:hAnsiTheme="majorHAnsi"/>
              </w:rPr>
            </w:pPr>
            <w:r w:rsidRPr="00164340">
              <w:rPr>
                <w:rFonts w:asciiTheme="majorHAnsi" w:hAnsiTheme="majorHAnsi"/>
              </w:rPr>
              <w:t>-0.161</w:t>
            </w:r>
            <w:r>
              <w:rPr>
                <w:rFonts w:asciiTheme="majorHAnsi" w:hAnsiTheme="majorHAnsi"/>
              </w:rPr>
              <w:t xml:space="preserve"> </w:t>
            </w:r>
            <w:r w:rsidRPr="00164340">
              <w:rPr>
                <w:rFonts w:asciiTheme="majorHAnsi" w:hAnsiTheme="majorHAnsi"/>
              </w:rPr>
              <w:t>03</w:t>
            </w:r>
          </w:p>
        </w:tc>
        <w:tc>
          <w:tcPr>
            <w:tcW w:w="2552" w:type="dxa"/>
            <w:tcBorders>
              <w:top w:val="single" w:sz="4" w:space="0" w:color="auto"/>
              <w:left w:val="single" w:sz="4" w:space="0" w:color="auto"/>
              <w:bottom w:val="single" w:sz="4" w:space="0" w:color="auto"/>
              <w:right w:val="single" w:sz="4" w:space="0" w:color="auto"/>
            </w:tcBorders>
            <w:vAlign w:val="center"/>
          </w:tcPr>
          <w:p w14:paraId="4E592D63" w14:textId="46168454" w:rsidR="00164340" w:rsidRPr="00164340" w:rsidRDefault="00164340" w:rsidP="00E042A6">
            <w:pPr>
              <w:spacing w:before="0" w:after="0"/>
              <w:jc w:val="center"/>
              <w:rPr>
                <w:rFonts w:asciiTheme="majorHAnsi" w:hAnsiTheme="majorHAnsi"/>
              </w:rPr>
            </w:pPr>
            <w:r w:rsidRPr="00164340">
              <w:rPr>
                <w:rFonts w:asciiTheme="majorHAnsi" w:hAnsiTheme="majorHAnsi"/>
              </w:rPr>
              <w:t>-0.155</w:t>
            </w:r>
            <w:r>
              <w:rPr>
                <w:rFonts w:asciiTheme="majorHAnsi" w:hAnsiTheme="majorHAnsi"/>
              </w:rPr>
              <w:t xml:space="preserve"> </w:t>
            </w:r>
            <w:r w:rsidRPr="00164340">
              <w:rPr>
                <w:rFonts w:asciiTheme="majorHAnsi" w:hAnsiTheme="majorHAnsi"/>
              </w:rPr>
              <w:t>03</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4E2F1145" w14:textId="4865D217" w:rsidR="00164340" w:rsidRPr="00164340" w:rsidRDefault="00164340" w:rsidP="00E042A6">
            <w:pPr>
              <w:spacing w:before="0" w:after="0"/>
              <w:jc w:val="center"/>
              <w:rPr>
                <w:rFonts w:asciiTheme="majorHAnsi" w:hAnsiTheme="majorHAnsi"/>
              </w:rPr>
            </w:pPr>
            <w:r w:rsidRPr="00164340">
              <w:rPr>
                <w:rFonts w:asciiTheme="majorHAnsi" w:hAnsiTheme="majorHAnsi"/>
              </w:rPr>
              <w:t>0.000</w:t>
            </w:r>
            <w:r>
              <w:rPr>
                <w:rFonts w:asciiTheme="majorHAnsi" w:hAnsiTheme="majorHAnsi"/>
              </w:rPr>
              <w:t xml:space="preserve"> </w:t>
            </w:r>
            <w:r w:rsidRPr="00164340">
              <w:rPr>
                <w:rFonts w:asciiTheme="majorHAnsi" w:hAnsiTheme="majorHAnsi"/>
              </w:rPr>
              <w:t>53</w:t>
            </w:r>
          </w:p>
        </w:tc>
      </w:tr>
      <w:tr w:rsidR="00164340" w:rsidRPr="00A70CCA" w14:paraId="1B5F75F7" w14:textId="77777777" w:rsidTr="00C9240D">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37094A43" w14:textId="7A653621" w:rsidR="00164340" w:rsidRPr="00164340" w:rsidRDefault="00164340" w:rsidP="00E042A6">
            <w:pPr>
              <w:spacing w:before="0" w:after="0"/>
              <w:jc w:val="center"/>
              <w:rPr>
                <w:rFonts w:asciiTheme="majorHAnsi" w:hAnsiTheme="majorHAnsi"/>
              </w:rPr>
            </w:pPr>
            <w:r w:rsidRPr="00164340">
              <w:rPr>
                <w:rFonts w:asciiTheme="majorHAnsi" w:hAnsiTheme="majorHAnsi"/>
              </w:rPr>
              <w:t>16:</w:t>
            </w:r>
            <w:r w:rsidR="00E44651">
              <w:rPr>
                <w:rFonts w:asciiTheme="majorHAnsi" w:hAnsiTheme="majorHAnsi"/>
              </w:rPr>
              <w:t>37</w:t>
            </w:r>
          </w:p>
        </w:tc>
        <w:tc>
          <w:tcPr>
            <w:tcW w:w="2268" w:type="dxa"/>
            <w:tcBorders>
              <w:top w:val="single" w:sz="4" w:space="0" w:color="auto"/>
              <w:left w:val="single" w:sz="4" w:space="0" w:color="auto"/>
              <w:bottom w:val="single" w:sz="4" w:space="0" w:color="auto"/>
              <w:right w:val="single" w:sz="4" w:space="0" w:color="auto"/>
            </w:tcBorders>
            <w:vAlign w:val="center"/>
          </w:tcPr>
          <w:p w14:paraId="7A72BEAF" w14:textId="3672B3A6" w:rsidR="00164340" w:rsidRPr="00164340" w:rsidRDefault="00164340" w:rsidP="00E042A6">
            <w:pPr>
              <w:spacing w:before="0" w:after="0"/>
              <w:jc w:val="center"/>
              <w:rPr>
                <w:rFonts w:asciiTheme="majorHAnsi" w:hAnsiTheme="majorHAnsi"/>
              </w:rPr>
            </w:pPr>
            <w:r w:rsidRPr="00164340">
              <w:rPr>
                <w:rFonts w:asciiTheme="majorHAnsi" w:hAnsiTheme="majorHAnsi"/>
              </w:rPr>
              <w:t>-0.16186</w:t>
            </w:r>
          </w:p>
        </w:tc>
        <w:tc>
          <w:tcPr>
            <w:tcW w:w="2552" w:type="dxa"/>
            <w:tcBorders>
              <w:top w:val="single" w:sz="4" w:space="0" w:color="auto"/>
              <w:left w:val="single" w:sz="4" w:space="0" w:color="auto"/>
              <w:bottom w:val="single" w:sz="4" w:space="0" w:color="auto"/>
              <w:right w:val="single" w:sz="4" w:space="0" w:color="auto"/>
            </w:tcBorders>
            <w:vAlign w:val="center"/>
          </w:tcPr>
          <w:p w14:paraId="1F0A3151" w14:textId="68DF5CC9" w:rsidR="00164340" w:rsidRPr="00164340" w:rsidRDefault="00164340" w:rsidP="00E042A6">
            <w:pPr>
              <w:spacing w:before="0" w:after="0"/>
              <w:jc w:val="center"/>
              <w:rPr>
                <w:rFonts w:asciiTheme="majorHAnsi" w:hAnsiTheme="majorHAnsi"/>
              </w:rPr>
            </w:pPr>
            <w:r w:rsidRPr="00164340">
              <w:rPr>
                <w:rFonts w:asciiTheme="majorHAnsi" w:hAnsiTheme="majorHAnsi"/>
              </w:rPr>
              <w:t>-0.155</w:t>
            </w:r>
            <w:r>
              <w:rPr>
                <w:rFonts w:asciiTheme="majorHAnsi" w:hAnsiTheme="majorHAnsi"/>
              </w:rPr>
              <w:t xml:space="preserve"> </w:t>
            </w:r>
            <w:r w:rsidRPr="00164340">
              <w:rPr>
                <w:rFonts w:asciiTheme="majorHAnsi" w:hAnsiTheme="majorHAnsi"/>
              </w:rPr>
              <w:t>86</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6512C013" w14:textId="3881033B" w:rsidR="00164340" w:rsidRPr="00164340" w:rsidRDefault="00164340" w:rsidP="00E042A6">
            <w:pPr>
              <w:spacing w:before="0" w:after="0"/>
              <w:jc w:val="center"/>
              <w:rPr>
                <w:rFonts w:asciiTheme="majorHAnsi" w:hAnsiTheme="majorHAnsi"/>
              </w:rPr>
            </w:pPr>
            <w:r w:rsidRPr="00164340">
              <w:rPr>
                <w:rFonts w:asciiTheme="majorHAnsi" w:hAnsiTheme="majorHAnsi"/>
              </w:rPr>
              <w:t>0.000</w:t>
            </w:r>
            <w:r>
              <w:rPr>
                <w:rFonts w:asciiTheme="majorHAnsi" w:hAnsiTheme="majorHAnsi"/>
              </w:rPr>
              <w:t xml:space="preserve"> </w:t>
            </w:r>
            <w:r w:rsidRPr="00164340">
              <w:rPr>
                <w:rFonts w:asciiTheme="majorHAnsi" w:hAnsiTheme="majorHAnsi"/>
              </w:rPr>
              <w:t>41</w:t>
            </w:r>
          </w:p>
        </w:tc>
      </w:tr>
      <w:tr w:rsidR="00164340" w:rsidRPr="00A70CCA" w14:paraId="76AC0B81" w14:textId="77777777" w:rsidTr="008E3652">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0D989511" w14:textId="749C91FA" w:rsidR="00164340" w:rsidRPr="00164340" w:rsidRDefault="00164340" w:rsidP="00E042A6">
            <w:pPr>
              <w:spacing w:before="0" w:after="0"/>
              <w:jc w:val="center"/>
              <w:rPr>
                <w:rFonts w:asciiTheme="majorHAnsi" w:hAnsiTheme="majorHAnsi"/>
              </w:rPr>
            </w:pPr>
            <w:r w:rsidRPr="00164340">
              <w:rPr>
                <w:rFonts w:asciiTheme="majorHAnsi" w:hAnsiTheme="majorHAnsi"/>
              </w:rPr>
              <w:t>17:</w:t>
            </w:r>
            <w:r w:rsidR="00E44651">
              <w:rPr>
                <w:rFonts w:asciiTheme="majorHAnsi" w:hAnsiTheme="majorHAnsi"/>
              </w:rPr>
              <w:t>44</w:t>
            </w:r>
          </w:p>
        </w:tc>
        <w:tc>
          <w:tcPr>
            <w:tcW w:w="2268" w:type="dxa"/>
            <w:tcBorders>
              <w:top w:val="single" w:sz="4" w:space="0" w:color="auto"/>
              <w:left w:val="single" w:sz="4" w:space="0" w:color="auto"/>
              <w:bottom w:val="single" w:sz="4" w:space="0" w:color="auto"/>
              <w:right w:val="single" w:sz="4" w:space="0" w:color="auto"/>
            </w:tcBorders>
            <w:vAlign w:val="center"/>
          </w:tcPr>
          <w:p w14:paraId="319B5C75" w14:textId="0931C024" w:rsidR="00164340" w:rsidRPr="00164340" w:rsidRDefault="00164340" w:rsidP="00E042A6">
            <w:pPr>
              <w:spacing w:before="0" w:after="0"/>
              <w:jc w:val="center"/>
              <w:rPr>
                <w:rFonts w:asciiTheme="majorHAnsi" w:hAnsiTheme="majorHAnsi"/>
              </w:rPr>
            </w:pPr>
            <w:r w:rsidRPr="00164340">
              <w:rPr>
                <w:rFonts w:asciiTheme="majorHAnsi" w:hAnsiTheme="majorHAnsi"/>
              </w:rPr>
              <w:t>-0.161</w:t>
            </w:r>
            <w:r>
              <w:rPr>
                <w:rFonts w:asciiTheme="majorHAnsi" w:hAnsiTheme="majorHAnsi"/>
              </w:rPr>
              <w:t xml:space="preserve"> </w:t>
            </w:r>
            <w:r w:rsidRPr="00164340">
              <w:rPr>
                <w:rFonts w:asciiTheme="majorHAnsi" w:hAnsiTheme="majorHAnsi"/>
              </w:rPr>
              <w:t>72</w:t>
            </w:r>
          </w:p>
        </w:tc>
        <w:tc>
          <w:tcPr>
            <w:tcW w:w="2552" w:type="dxa"/>
            <w:tcBorders>
              <w:top w:val="single" w:sz="4" w:space="0" w:color="auto"/>
              <w:left w:val="single" w:sz="4" w:space="0" w:color="auto"/>
              <w:bottom w:val="single" w:sz="4" w:space="0" w:color="auto"/>
              <w:right w:val="single" w:sz="4" w:space="0" w:color="auto"/>
            </w:tcBorders>
            <w:vAlign w:val="center"/>
          </w:tcPr>
          <w:p w14:paraId="3036BF95" w14:textId="5BF78141" w:rsidR="00164340" w:rsidRPr="00164340" w:rsidRDefault="00164340" w:rsidP="00E042A6">
            <w:pPr>
              <w:spacing w:before="0" w:after="0"/>
              <w:jc w:val="center"/>
              <w:rPr>
                <w:rFonts w:asciiTheme="majorHAnsi" w:hAnsiTheme="majorHAnsi"/>
              </w:rPr>
            </w:pPr>
            <w:r w:rsidRPr="00164340">
              <w:rPr>
                <w:rFonts w:asciiTheme="majorHAnsi" w:hAnsiTheme="majorHAnsi"/>
              </w:rPr>
              <w:t>-0.155</w:t>
            </w:r>
            <w:r>
              <w:rPr>
                <w:rFonts w:asciiTheme="majorHAnsi" w:hAnsiTheme="majorHAnsi"/>
              </w:rPr>
              <w:t xml:space="preserve"> </w:t>
            </w:r>
            <w:r w:rsidRPr="00164340">
              <w:rPr>
                <w:rFonts w:asciiTheme="majorHAnsi" w:hAnsiTheme="majorHAnsi"/>
              </w:rPr>
              <w:t>72</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3F60911E" w14:textId="3C1CD0BF" w:rsidR="00164340" w:rsidRPr="00164340" w:rsidRDefault="00164340" w:rsidP="00E042A6">
            <w:pPr>
              <w:spacing w:before="0" w:after="0"/>
              <w:jc w:val="center"/>
              <w:rPr>
                <w:rFonts w:asciiTheme="majorHAnsi" w:hAnsiTheme="majorHAnsi"/>
              </w:rPr>
            </w:pPr>
            <w:r w:rsidRPr="00164340">
              <w:rPr>
                <w:rFonts w:asciiTheme="majorHAnsi" w:hAnsiTheme="majorHAnsi"/>
              </w:rPr>
              <w:t>0.000</w:t>
            </w:r>
            <w:r>
              <w:rPr>
                <w:rFonts w:asciiTheme="majorHAnsi" w:hAnsiTheme="majorHAnsi"/>
              </w:rPr>
              <w:t xml:space="preserve"> </w:t>
            </w:r>
            <w:r w:rsidRPr="00164340">
              <w:rPr>
                <w:rFonts w:asciiTheme="majorHAnsi" w:hAnsiTheme="majorHAnsi"/>
              </w:rPr>
              <w:t>38</w:t>
            </w:r>
          </w:p>
        </w:tc>
      </w:tr>
      <w:tr w:rsidR="00164340" w:rsidRPr="00A70CCA" w14:paraId="042F9AB0" w14:textId="77777777" w:rsidTr="008E3652">
        <w:trPr>
          <w:gridAfter w:val="1"/>
          <w:wAfter w:w="118" w:type="dxa"/>
          <w:trHeight w:hRule="exact" w:val="284"/>
          <w:jc w:val="center"/>
        </w:trPr>
        <w:tc>
          <w:tcPr>
            <w:tcW w:w="4196"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383D4F23" w14:textId="799FE20A" w:rsidR="00164340" w:rsidRPr="00A70CCA" w:rsidRDefault="00164340" w:rsidP="00E042A6">
            <w:pPr>
              <w:spacing w:before="0" w:after="0" w:line="276" w:lineRule="auto"/>
              <w:jc w:val="right"/>
              <w:rPr>
                <w:rFonts w:asciiTheme="majorHAnsi" w:eastAsia="Calibri" w:hAnsiTheme="majorHAnsi" w:cs="Arial"/>
                <w:lang w:val="fr-FR"/>
              </w:rPr>
            </w:pPr>
            <w:proofErr w:type="spellStart"/>
            <w:r w:rsidRPr="00A70CCA">
              <w:rPr>
                <w:rFonts w:asciiTheme="majorHAnsi" w:eastAsia="Calibri" w:hAnsiTheme="majorHAnsi"/>
                <w:b/>
                <w:lang w:val="fr-FR"/>
              </w:rPr>
              <w:t>Mean</w:t>
            </w:r>
            <w:proofErr w:type="spellEnd"/>
            <w:r w:rsidRPr="00A70CCA">
              <w:rPr>
                <w:rFonts w:asciiTheme="majorHAnsi" w:eastAsia="Calibri" w:hAnsiTheme="majorHAnsi"/>
                <w:b/>
                <w:lang w:val="fr-FR"/>
              </w:rPr>
              <w:t xml:space="preserve"> value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11B35B" w14:textId="66E21FAB" w:rsidR="00164340" w:rsidRPr="00164340" w:rsidRDefault="00164340" w:rsidP="00E042A6">
            <w:pPr>
              <w:spacing w:before="0" w:after="0" w:line="276" w:lineRule="auto"/>
              <w:jc w:val="center"/>
              <w:rPr>
                <w:rFonts w:asciiTheme="majorHAnsi" w:eastAsia="Calibri" w:hAnsiTheme="majorHAnsi"/>
                <w:b/>
                <w:lang w:val="fr-FR"/>
              </w:rPr>
            </w:pPr>
            <w:r w:rsidRPr="00164340">
              <w:rPr>
                <w:rFonts w:asciiTheme="majorHAnsi" w:eastAsia="Calibri" w:hAnsiTheme="majorHAnsi"/>
                <w:b/>
                <w:lang w:val="fr-FR"/>
              </w:rPr>
              <w:t>-0.155</w:t>
            </w:r>
            <w:r>
              <w:rPr>
                <w:rFonts w:asciiTheme="majorHAnsi" w:eastAsia="Calibri" w:hAnsiTheme="majorHAnsi"/>
                <w:b/>
                <w:lang w:val="fr-FR"/>
              </w:rPr>
              <w:t xml:space="preserve"> </w:t>
            </w:r>
            <w:r w:rsidR="004B4201">
              <w:rPr>
                <w:rFonts w:asciiTheme="majorHAnsi" w:eastAsia="Calibri" w:hAnsiTheme="majorHAnsi"/>
                <w:b/>
                <w:lang w:val="fr-FR"/>
              </w:rPr>
              <w:t>7</w:t>
            </w:r>
            <w:r w:rsidR="00731ABC">
              <w:rPr>
                <w:rFonts w:asciiTheme="majorHAnsi" w:eastAsia="Calibri" w:hAnsiTheme="majorHAnsi"/>
                <w:b/>
                <w:lang w:val="fr-FR"/>
              </w:rPr>
              <w:t>8</w:t>
            </w:r>
          </w:p>
        </w:tc>
        <w:tc>
          <w:tcPr>
            <w:tcW w:w="1701" w:type="dxa"/>
            <w:tcBorders>
              <w:left w:val="single" w:sz="4" w:space="0" w:color="auto"/>
              <w:bottom w:val="nil"/>
              <w:right w:val="nil"/>
            </w:tcBorders>
            <w:vAlign w:val="center"/>
          </w:tcPr>
          <w:p w14:paraId="791A6207" w14:textId="77777777" w:rsidR="00164340" w:rsidRPr="00A70CCA" w:rsidRDefault="00164340" w:rsidP="00164340">
            <w:pPr>
              <w:spacing w:line="276" w:lineRule="auto"/>
              <w:jc w:val="center"/>
              <w:rPr>
                <w:rFonts w:asciiTheme="majorHAnsi" w:eastAsia="Calibri" w:hAnsiTheme="majorHAnsi" w:cs="Arial"/>
                <w:lang w:val="fr-FR"/>
              </w:rPr>
            </w:pPr>
          </w:p>
        </w:tc>
      </w:tr>
      <w:tr w:rsidR="00164340" w:rsidRPr="00A70CCA" w14:paraId="322377A1" w14:textId="77777777" w:rsidTr="008E3652">
        <w:trPr>
          <w:gridAfter w:val="1"/>
          <w:wAfter w:w="118" w:type="dxa"/>
          <w:trHeight w:hRule="exact" w:val="284"/>
          <w:jc w:val="center"/>
        </w:trPr>
        <w:tc>
          <w:tcPr>
            <w:tcW w:w="4196"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314DF408" w14:textId="186B4DEC" w:rsidR="00164340" w:rsidRPr="00A70CCA" w:rsidRDefault="00164340" w:rsidP="00E042A6">
            <w:pPr>
              <w:spacing w:before="0" w:after="0" w:line="276" w:lineRule="auto"/>
              <w:jc w:val="right"/>
              <w:rPr>
                <w:rFonts w:asciiTheme="majorHAnsi" w:eastAsia="Calibri" w:hAnsiTheme="majorHAnsi" w:cs="Arial"/>
                <w:lang w:val="fr-FR"/>
              </w:rPr>
            </w:pPr>
            <w:r w:rsidRPr="00A70CCA">
              <w:rPr>
                <w:rFonts w:asciiTheme="majorHAnsi" w:eastAsia="Calibri" w:hAnsiTheme="majorHAnsi"/>
                <w:b/>
                <w:lang w:val="fr-FR"/>
              </w:rPr>
              <w:t xml:space="preserve">Standard </w:t>
            </w:r>
            <w:proofErr w:type="spellStart"/>
            <w:proofErr w:type="gramStart"/>
            <w:r w:rsidRPr="00A70CCA">
              <w:rPr>
                <w:rFonts w:asciiTheme="majorHAnsi" w:eastAsia="Calibri" w:hAnsiTheme="majorHAnsi"/>
                <w:b/>
                <w:lang w:val="fr-FR"/>
              </w:rPr>
              <w:t>deviation</w:t>
            </w:r>
            <w:proofErr w:type="spellEnd"/>
            <w:r w:rsidRPr="00A70CCA">
              <w:rPr>
                <w:rFonts w:asciiTheme="majorHAnsi" w:eastAsia="Calibri" w:hAnsiTheme="majorHAnsi"/>
                <w:b/>
                <w:lang w:val="fr-FR"/>
              </w:rPr>
              <w:t xml:space="preserve">,  </w:t>
            </w:r>
            <w:proofErr w:type="spellStart"/>
            <w:r w:rsidRPr="00A70CCA">
              <w:rPr>
                <w:rFonts w:asciiTheme="majorHAnsi" w:eastAsia="Calibri" w:hAnsiTheme="majorHAnsi"/>
                <w:b/>
                <w:i/>
                <w:lang w:val="fr-FR"/>
              </w:rPr>
              <w:t>u</w:t>
            </w:r>
            <w:r w:rsidRPr="00A70CCA">
              <w:rPr>
                <w:rFonts w:asciiTheme="majorHAnsi" w:eastAsia="Calibri" w:hAnsiTheme="majorHAnsi"/>
                <w:b/>
                <w:i/>
                <w:vertAlign w:val="subscript"/>
                <w:lang w:val="fr-FR"/>
              </w:rPr>
              <w:t>A</w:t>
            </w:r>
            <w:proofErr w:type="spellEnd"/>
            <w:proofErr w:type="gramEnd"/>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7A330" w14:textId="39E6EAD6" w:rsidR="00164340" w:rsidRPr="00164340" w:rsidRDefault="00164340" w:rsidP="00E042A6">
            <w:pPr>
              <w:spacing w:before="0" w:after="0" w:line="276" w:lineRule="auto"/>
              <w:jc w:val="center"/>
              <w:rPr>
                <w:rFonts w:asciiTheme="majorHAnsi" w:eastAsia="Calibri" w:hAnsiTheme="majorHAnsi"/>
                <w:b/>
                <w:lang w:val="fr-FR"/>
              </w:rPr>
            </w:pPr>
            <w:r w:rsidRPr="00164340">
              <w:rPr>
                <w:rFonts w:asciiTheme="majorHAnsi" w:eastAsia="Calibri" w:hAnsiTheme="majorHAnsi"/>
                <w:b/>
                <w:lang w:val="fr-FR"/>
              </w:rPr>
              <w:t>0.000</w:t>
            </w:r>
            <w:r>
              <w:rPr>
                <w:rFonts w:asciiTheme="majorHAnsi" w:eastAsia="Calibri" w:hAnsiTheme="majorHAnsi"/>
                <w:b/>
                <w:lang w:val="fr-FR"/>
              </w:rPr>
              <w:t xml:space="preserve"> </w:t>
            </w:r>
            <w:r w:rsidR="004B4201">
              <w:rPr>
                <w:rFonts w:asciiTheme="majorHAnsi" w:eastAsia="Calibri" w:hAnsiTheme="majorHAnsi"/>
                <w:b/>
                <w:lang w:val="fr-FR"/>
              </w:rPr>
              <w:t>57</w:t>
            </w:r>
          </w:p>
        </w:tc>
        <w:tc>
          <w:tcPr>
            <w:tcW w:w="1701" w:type="dxa"/>
            <w:tcBorders>
              <w:top w:val="nil"/>
              <w:left w:val="single" w:sz="4" w:space="0" w:color="auto"/>
              <w:bottom w:val="nil"/>
              <w:right w:val="nil"/>
            </w:tcBorders>
            <w:vAlign w:val="center"/>
          </w:tcPr>
          <w:p w14:paraId="525C1877" w14:textId="77777777" w:rsidR="00164340" w:rsidRPr="00A70CCA" w:rsidRDefault="00164340" w:rsidP="00164340">
            <w:pPr>
              <w:spacing w:line="276" w:lineRule="auto"/>
              <w:jc w:val="center"/>
              <w:rPr>
                <w:rFonts w:asciiTheme="majorHAnsi" w:eastAsia="Calibri" w:hAnsiTheme="majorHAnsi" w:cs="Arial"/>
                <w:lang w:val="fr-FR"/>
              </w:rPr>
            </w:pPr>
          </w:p>
        </w:tc>
      </w:tr>
    </w:tbl>
    <w:p w14:paraId="49F02DD8" w14:textId="40571334" w:rsidR="00B65148" w:rsidRPr="00992F1D" w:rsidRDefault="009B4251" w:rsidP="004D693A">
      <w:pPr>
        <w:spacing w:after="480" w:line="276" w:lineRule="auto"/>
        <w:rPr>
          <w:rFonts w:eastAsia="Calibri"/>
        </w:rPr>
      </w:pPr>
      <w:r w:rsidRPr="009B4251">
        <w:rPr>
          <w:rFonts w:eastAsia="Calibri"/>
        </w:rPr>
        <w:t>Table 5</w:t>
      </w:r>
      <w:r w:rsidR="00B65148" w:rsidRPr="009B4251">
        <w:rPr>
          <w:rFonts w:eastAsia="Calibri"/>
        </w:rPr>
        <w:t xml:space="preserve">: BIPM measurements of the 100 </w:t>
      </w:r>
      <w:r w:rsidR="00B65148" w:rsidRPr="009B4251">
        <w:rPr>
          <w:rFonts w:eastAsia="Calibri"/>
          <w:lang w:val="fr-FR"/>
        </w:rPr>
        <w:sym w:font="Symbol" w:char="F057"/>
      </w:r>
      <w:r w:rsidR="00B65148" w:rsidRPr="009B4251">
        <w:rPr>
          <w:rFonts w:eastAsia="Calibri"/>
        </w:rPr>
        <w:t xml:space="preserve"> standard in terms of </w:t>
      </w:r>
      <w:proofErr w:type="gramStart"/>
      <w:r w:rsidR="00B65148" w:rsidRPr="009B4251">
        <w:rPr>
          <w:rFonts w:eastAsia="Calibri"/>
          <w:i/>
        </w:rPr>
        <w:t>R</w:t>
      </w:r>
      <w:r w:rsidR="00B65148" w:rsidRPr="009B4251">
        <w:rPr>
          <w:rFonts w:eastAsia="Calibri"/>
          <w:vertAlign w:val="subscript"/>
        </w:rPr>
        <w:t>H</w:t>
      </w:r>
      <w:r w:rsidR="00B65148" w:rsidRPr="009B4251">
        <w:rPr>
          <w:rFonts w:eastAsia="Calibri"/>
        </w:rPr>
        <w:t>(</w:t>
      </w:r>
      <w:proofErr w:type="gramEnd"/>
      <w:r w:rsidR="00B65148" w:rsidRPr="009B4251">
        <w:rPr>
          <w:rFonts w:eastAsia="Calibri"/>
        </w:rPr>
        <w:t xml:space="preserve">2) on </w:t>
      </w:r>
      <w:r w:rsidR="00D94226">
        <w:rPr>
          <w:rFonts w:eastAsia="Calibri"/>
        </w:rPr>
        <w:t>May 8</w:t>
      </w:r>
      <w:r w:rsidR="005A30D1" w:rsidRPr="009B4251">
        <w:rPr>
          <w:rFonts w:eastAsia="Calibri"/>
        </w:rPr>
        <w:t>,</w:t>
      </w:r>
      <w:r w:rsidR="004C31C8" w:rsidRPr="009B4251">
        <w:rPr>
          <w:rFonts w:eastAsia="Calibri"/>
        </w:rPr>
        <w:t xml:space="preserve"> 20</w:t>
      </w:r>
      <w:r w:rsidR="00D94226">
        <w:rPr>
          <w:rFonts w:eastAsia="Calibri"/>
        </w:rPr>
        <w:t>25</w:t>
      </w:r>
      <w:r w:rsidR="00D03C8D" w:rsidRPr="009B4251">
        <w:rPr>
          <w:rFonts w:eastAsia="Calibri"/>
        </w:rPr>
        <w:t xml:space="preserve">. </w:t>
      </w:r>
      <w:r w:rsidR="00B65148" w:rsidRPr="009B4251">
        <w:rPr>
          <w:rFonts w:eastAsia="Calibri"/>
        </w:rPr>
        <w:t xml:space="preserve">Results are expressed as </w:t>
      </w:r>
      <w:proofErr w:type="gramStart"/>
      <w:r w:rsidR="00B65148" w:rsidRPr="009B4251">
        <w:rPr>
          <w:rFonts w:eastAsia="Calibri"/>
        </w:rPr>
        <w:t>the</w:t>
      </w:r>
      <w:proofErr w:type="gramEnd"/>
      <w:r w:rsidR="00B65148" w:rsidRPr="009B4251">
        <w:rPr>
          <w:rFonts w:eastAsia="Calibri"/>
        </w:rPr>
        <w:t xml:space="preserve"> relative difference from the nominal 100 </w:t>
      </w:r>
      <w:r w:rsidR="00B65148" w:rsidRPr="009B4251">
        <w:rPr>
          <w:rFonts w:eastAsia="Calibri"/>
        </w:rPr>
        <w:sym w:font="Symbol" w:char="F057"/>
      </w:r>
      <w:r w:rsidR="00B65148" w:rsidRPr="009B4251">
        <w:rPr>
          <w:rFonts w:eastAsia="Calibri"/>
        </w:rPr>
        <w:t xml:space="preserve"> value.</w:t>
      </w:r>
      <w:r w:rsidR="00600971" w:rsidRPr="009B4251">
        <w:rPr>
          <w:rFonts w:eastAsia="Calibri"/>
        </w:rPr>
        <w:t xml:space="preserve"> </w:t>
      </w:r>
      <w:r w:rsidR="00B72CDD" w:rsidRPr="00D20EAB">
        <w:rPr>
          <w:rFonts w:eastAsia="Calibri"/>
          <w:lang w:val="en-GB"/>
        </w:rPr>
        <w:t xml:space="preserve">Each measurement </w:t>
      </w:r>
      <w:r w:rsidR="00B72CDD" w:rsidRPr="00C06ABA">
        <w:rPr>
          <w:rFonts w:eastAsia="Calibri"/>
          <w:lang w:val="en-GB"/>
        </w:rPr>
        <w:t>is the average value of a series of five individual measurements</w:t>
      </w:r>
      <w:r w:rsidR="00B72CDD">
        <w:rPr>
          <w:rFonts w:eastAsia="Calibri"/>
          <w:lang w:val="en-GB"/>
        </w:rPr>
        <w:t>.</w:t>
      </w:r>
      <w:r w:rsidR="00B72CDD">
        <w:rPr>
          <w:rFonts w:eastAsia="Calibri"/>
        </w:rPr>
        <w:t xml:space="preserve"> </w:t>
      </w:r>
      <w:r w:rsidR="00F855BF">
        <w:rPr>
          <w:rFonts w:eastAsia="Calibri"/>
        </w:rPr>
        <w:t>T</w:t>
      </w:r>
      <w:r w:rsidR="006D7A1B" w:rsidRPr="009B4251">
        <w:rPr>
          <w:rFonts w:eastAsia="Calibri"/>
        </w:rPr>
        <w:t>ime correspond</w:t>
      </w:r>
      <w:r w:rsidR="00F855BF">
        <w:rPr>
          <w:rFonts w:eastAsia="Calibri"/>
        </w:rPr>
        <w:t>s</w:t>
      </w:r>
      <w:r w:rsidR="006D7A1B" w:rsidRPr="009B4251">
        <w:rPr>
          <w:rFonts w:eastAsia="Calibri"/>
        </w:rPr>
        <w:t xml:space="preserve"> to the </w:t>
      </w:r>
      <w:r w:rsidR="00C04C6F">
        <w:rPr>
          <w:rFonts w:eastAsia="Calibri"/>
        </w:rPr>
        <w:t>starting</w:t>
      </w:r>
      <w:r w:rsidR="006D7A1B" w:rsidRPr="009B4251">
        <w:rPr>
          <w:rFonts w:eastAsia="Calibri"/>
        </w:rPr>
        <w:t xml:space="preserve"> time of</w:t>
      </w:r>
      <w:r w:rsidR="00C04C6F">
        <w:rPr>
          <w:rFonts w:eastAsia="Calibri"/>
        </w:rPr>
        <w:t xml:space="preserve"> th</w:t>
      </w:r>
      <w:r w:rsidR="002F427F">
        <w:rPr>
          <w:rFonts w:eastAsia="Calibri"/>
        </w:rPr>
        <w:t>is</w:t>
      </w:r>
      <w:r w:rsidR="006D7A1B" w:rsidRPr="009B4251">
        <w:rPr>
          <w:rFonts w:eastAsia="Calibri"/>
        </w:rPr>
        <w:t xml:space="preserve"> measurement </w:t>
      </w:r>
      <w:r w:rsidR="00C04C6F">
        <w:rPr>
          <w:rFonts w:eastAsia="Calibri"/>
        </w:rPr>
        <w:t xml:space="preserve">series </w:t>
      </w:r>
      <w:r w:rsidR="006D7A1B" w:rsidRPr="009B4251">
        <w:rPr>
          <w:rFonts w:eastAsia="Calibri"/>
        </w:rPr>
        <w:t xml:space="preserve">and the dispersion to the standard </w:t>
      </w:r>
      <w:r w:rsidR="00C84D65" w:rsidRPr="009B4251">
        <w:rPr>
          <w:rFonts w:eastAsia="Calibri"/>
        </w:rPr>
        <w:t>deviation of</w:t>
      </w:r>
      <w:r w:rsidR="006D7A1B" w:rsidRPr="009B4251">
        <w:rPr>
          <w:rFonts w:eastAsia="Calibri"/>
        </w:rPr>
        <w:t xml:space="preserve"> </w:t>
      </w:r>
      <w:r w:rsidR="00C84D65">
        <w:rPr>
          <w:rFonts w:eastAsia="Calibri"/>
        </w:rPr>
        <w:t>the</w:t>
      </w:r>
      <w:r w:rsidR="006F5BE1" w:rsidRPr="009B4251">
        <w:rPr>
          <w:rFonts w:eastAsia="Calibri"/>
        </w:rPr>
        <w:t xml:space="preserve"> mean</w:t>
      </w:r>
      <w:r w:rsidR="006D7A1B" w:rsidRPr="00992F1D">
        <w:rPr>
          <w:rFonts w:eastAsia="Calibri"/>
        </w:rPr>
        <w:t>.</w:t>
      </w:r>
    </w:p>
    <w:p w14:paraId="5E48E777" w14:textId="1416E72A" w:rsidR="00B65148" w:rsidRPr="002F427F" w:rsidRDefault="00361EF9" w:rsidP="00BF4AA1">
      <w:pPr>
        <w:numPr>
          <w:ilvl w:val="1"/>
          <w:numId w:val="1"/>
        </w:numPr>
        <w:autoSpaceDE w:val="0"/>
        <w:autoSpaceDN w:val="0"/>
        <w:adjustRightInd w:val="0"/>
        <w:spacing w:after="200" w:line="276" w:lineRule="auto"/>
        <w:rPr>
          <w:rFonts w:eastAsia="Calibri"/>
          <w:b/>
          <w:lang w:val="en-GB"/>
        </w:rPr>
      </w:pPr>
      <w:r w:rsidRPr="002F427F">
        <w:rPr>
          <w:rFonts w:eastAsia="Calibri"/>
          <w:b/>
        </w:rPr>
        <w:t>PTB</w:t>
      </w:r>
      <w:r w:rsidR="00B65148" w:rsidRPr="002F427F">
        <w:rPr>
          <w:rFonts w:eastAsia="Calibri"/>
          <w:b/>
        </w:rPr>
        <w:t xml:space="preserve"> measurements</w:t>
      </w:r>
    </w:p>
    <w:p w14:paraId="2DE4B246" w14:textId="77777777" w:rsidR="001C1F55" w:rsidRPr="00230FC6" w:rsidRDefault="00B65148" w:rsidP="00BF4AA1">
      <w:pPr>
        <w:numPr>
          <w:ilvl w:val="2"/>
          <w:numId w:val="1"/>
        </w:numPr>
        <w:autoSpaceDE w:val="0"/>
        <w:autoSpaceDN w:val="0"/>
        <w:adjustRightInd w:val="0"/>
        <w:spacing w:after="200" w:line="276" w:lineRule="auto"/>
        <w:rPr>
          <w:rFonts w:eastAsia="Calibri"/>
          <w:b/>
          <w:lang w:val="en-GB"/>
        </w:rPr>
      </w:pPr>
      <w:r w:rsidRPr="00230FC6">
        <w:rPr>
          <w:rFonts w:eastAsia="Calibri"/>
          <w:b/>
          <w:lang w:val="en-GB"/>
        </w:rPr>
        <w:t xml:space="preserve"> </w:t>
      </w:r>
      <w:r w:rsidR="001C1F55" w:rsidRPr="00230FC6">
        <w:rPr>
          <w:rFonts w:eastAsia="Calibri"/>
          <w:b/>
          <w:lang w:val="en-GB"/>
        </w:rPr>
        <w:t>Preliminary tests</w:t>
      </w:r>
    </w:p>
    <w:p w14:paraId="028BD539" w14:textId="5E0866EB" w:rsidR="003F567C" w:rsidRPr="00230FC6" w:rsidRDefault="003F567C" w:rsidP="00E57D42">
      <w:pPr>
        <w:spacing w:line="276" w:lineRule="auto"/>
        <w:rPr>
          <w:lang w:val="en-GB" w:eastAsia="ko-KR"/>
        </w:rPr>
      </w:pPr>
      <w:r w:rsidRPr="00230FC6">
        <w:rPr>
          <w:lang w:val="en-GB" w:eastAsia="ko-KR"/>
        </w:rPr>
        <w:t>The probe</w:t>
      </w:r>
      <w:r w:rsidR="00230FC6" w:rsidRPr="00230FC6">
        <w:rPr>
          <w:lang w:val="en-GB" w:eastAsia="ko-KR"/>
        </w:rPr>
        <w:t xml:space="preserve"> with the mounted GaAs device P876-21</w:t>
      </w:r>
      <w:r w:rsidRPr="00230FC6">
        <w:rPr>
          <w:lang w:val="en-GB" w:eastAsia="ko-KR"/>
        </w:rPr>
        <w:t xml:space="preserve"> is cooled from room temperature to 2.2 K with all contacts short-circuited to each other and to the probe housing. After the cooldown is completed, the short-circuit is removed. To start with the characterization, the probe is connected through an eight-pin interface to a PC-controlled measurement setup comprising a </w:t>
      </w:r>
      <w:r w:rsidR="00230FC6" w:rsidRPr="00230FC6">
        <w:rPr>
          <w:lang w:val="en-GB" w:eastAsia="ko-KR"/>
        </w:rPr>
        <w:t>precision</w:t>
      </w:r>
      <w:r w:rsidRPr="00230FC6">
        <w:rPr>
          <w:lang w:val="en-GB" w:eastAsia="ko-KR"/>
        </w:rPr>
        <w:t xml:space="preserve"> current source and a nano-voltmeter</w:t>
      </w:r>
      <w:r w:rsidR="00F17ADA">
        <w:rPr>
          <w:lang w:val="en-GB" w:eastAsia="ko-KR"/>
        </w:rPr>
        <w:t xml:space="preserve"> (</w:t>
      </w:r>
      <w:r w:rsidR="00F17ADA" w:rsidRPr="00230FC6">
        <w:rPr>
          <w:lang w:val="en-GB" w:eastAsia="ko-KR"/>
        </w:rPr>
        <w:t>Keithley</w:t>
      </w:r>
      <w:r w:rsidR="00F17ADA">
        <w:rPr>
          <w:lang w:val="en-GB" w:eastAsia="ko-KR"/>
        </w:rPr>
        <w:t xml:space="preserve"> 6220 and 2182, respectively)</w:t>
      </w:r>
      <w:r w:rsidRPr="00230FC6">
        <w:rPr>
          <w:lang w:val="en-GB" w:eastAsia="ko-KR"/>
        </w:rPr>
        <w:t>.</w:t>
      </w:r>
    </w:p>
    <w:p w14:paraId="00C3455E" w14:textId="6AD2F2A6" w:rsidR="003F567C" w:rsidRPr="00230FC6" w:rsidRDefault="003F567C" w:rsidP="00E57D42">
      <w:pPr>
        <w:spacing w:line="276" w:lineRule="auto"/>
        <w:rPr>
          <w:lang w:val="en-GB" w:eastAsia="ko-KR"/>
        </w:rPr>
      </w:pPr>
      <w:r w:rsidRPr="00230FC6">
        <w:rPr>
          <w:lang w:val="en-GB" w:eastAsia="ko-KR"/>
        </w:rPr>
        <w:t xml:space="preserve">The characterization procedure of </w:t>
      </w:r>
      <w:r w:rsidR="00230FC6" w:rsidRPr="00230FC6">
        <w:rPr>
          <w:lang w:val="en-GB" w:eastAsia="ko-KR"/>
        </w:rPr>
        <w:t>the</w:t>
      </w:r>
      <w:r w:rsidRPr="00230FC6">
        <w:rPr>
          <w:lang w:val="en-GB" w:eastAsia="ko-KR"/>
        </w:rPr>
        <w:t xml:space="preserve"> QHR device follows the methods described in the established “Revised technical guidelines for reliable dc measurements of the quantized </w:t>
      </w:r>
      <w:r w:rsidRPr="00E54AC8">
        <w:rPr>
          <w:lang w:val="en-GB" w:eastAsia="ko-KR"/>
        </w:rPr>
        <w:t xml:space="preserve">Hall resistance” </w:t>
      </w:r>
      <w:r w:rsidRPr="00E54AC8">
        <w:rPr>
          <w:rFonts w:eastAsia="Calibri"/>
        </w:rPr>
        <w:t>[</w:t>
      </w:r>
      <w:r w:rsidR="00E54AC8" w:rsidRPr="00E54AC8">
        <w:rPr>
          <w:rFonts w:eastAsia="Calibri"/>
        </w:rPr>
        <w:t>10</w:t>
      </w:r>
      <w:r w:rsidRPr="00E54AC8">
        <w:rPr>
          <w:rFonts w:eastAsia="Calibri"/>
        </w:rPr>
        <w:t>]</w:t>
      </w:r>
      <w:r w:rsidRPr="00E54AC8">
        <w:rPr>
          <w:lang w:val="en-GB" w:eastAsia="ko-KR"/>
        </w:rPr>
        <w:t>. The</w:t>
      </w:r>
      <w:r w:rsidRPr="00230FC6">
        <w:rPr>
          <w:lang w:val="en-GB" w:eastAsia="ko-KR"/>
        </w:rPr>
        <w:t xml:space="preserve"> device characterization applied at PTB comprises four key steps:</w:t>
      </w:r>
    </w:p>
    <w:p w14:paraId="5E48DCB8" w14:textId="33AE9E8D" w:rsidR="003F567C" w:rsidRPr="00230FC6" w:rsidRDefault="003F567C" w:rsidP="00E57D42">
      <w:pPr>
        <w:spacing w:line="276" w:lineRule="auto"/>
        <w:rPr>
          <w:lang w:val="en-GB" w:eastAsia="ko-KR"/>
        </w:rPr>
      </w:pPr>
      <w:r w:rsidRPr="00230FC6">
        <w:rPr>
          <w:u w:val="single"/>
          <w:lang w:val="en-GB" w:eastAsia="ko-KR"/>
        </w:rPr>
        <w:t xml:space="preserve">(1) Overview sweeps: </w:t>
      </w:r>
      <w:r w:rsidRPr="00230FC6">
        <w:rPr>
          <w:lang w:val="en-GB" w:eastAsia="ko-KR"/>
        </w:rPr>
        <w:t>measuring the longitudinal resistance and the Hall resistance during continuous magnetic field sweeps using the</w:t>
      </w:r>
      <w:r w:rsidRPr="00F17ADA">
        <w:rPr>
          <w:lang w:val="en-GB" w:eastAsia="ko-KR"/>
        </w:rPr>
        <w:t xml:space="preserve"> </w:t>
      </w:r>
      <w:r w:rsidR="00F17ADA" w:rsidRPr="00F17ADA">
        <w:rPr>
          <w:lang w:val="en-GB" w:eastAsia="ko-KR"/>
        </w:rPr>
        <w:t>Keithley</w:t>
      </w:r>
      <w:r w:rsidR="00F17ADA">
        <w:rPr>
          <w:lang w:val="en-GB" w:eastAsia="ko-KR"/>
        </w:rPr>
        <w:t xml:space="preserve"> </w:t>
      </w:r>
      <w:r w:rsidRPr="00230FC6">
        <w:rPr>
          <w:lang w:val="en-GB" w:eastAsia="ko-KR"/>
        </w:rPr>
        <w:t>current source and nano-voltmeter.</w:t>
      </w:r>
    </w:p>
    <w:p w14:paraId="7383F4E6" w14:textId="74DFFF0F" w:rsidR="003F567C" w:rsidRDefault="003F567C" w:rsidP="00E57D42">
      <w:pPr>
        <w:spacing w:line="276" w:lineRule="auto"/>
        <w:rPr>
          <w:lang w:val="en-GB" w:eastAsia="ko-KR"/>
        </w:rPr>
      </w:pPr>
      <w:r w:rsidRPr="00230FC6">
        <w:rPr>
          <w:u w:val="single"/>
          <w:lang w:val="en-GB" w:eastAsia="ko-KR"/>
        </w:rPr>
        <w:t>(2) Contact resistance:</w:t>
      </w:r>
      <w:r w:rsidRPr="00230FC6">
        <w:rPr>
          <w:lang w:val="en-GB" w:eastAsia="ko-KR"/>
        </w:rPr>
        <w:t xml:space="preserve"> three-terminal contact resistance measurement in the QHR plateau at fixed magnetic flux </w:t>
      </w:r>
      <w:r w:rsidR="00E57D42" w:rsidRPr="00230FC6">
        <w:rPr>
          <w:lang w:val="en-GB" w:eastAsia="ko-KR"/>
        </w:rPr>
        <w:t>density</w:t>
      </w:r>
      <w:r w:rsidRPr="00230FC6">
        <w:rPr>
          <w:lang w:val="en-GB" w:eastAsia="ko-KR"/>
        </w:rPr>
        <w:t xml:space="preserve"> using the current source and nano-voltmeter. The suitable magnetic flux </w:t>
      </w:r>
      <w:r w:rsidR="00E57D42" w:rsidRPr="00230FC6">
        <w:rPr>
          <w:lang w:val="en-GB" w:eastAsia="ko-KR"/>
        </w:rPr>
        <w:t>density</w:t>
      </w:r>
      <w:r w:rsidRPr="00230FC6">
        <w:rPr>
          <w:lang w:val="en-GB" w:eastAsia="ko-KR"/>
        </w:rPr>
        <w:t xml:space="preserve"> was identified in the overview sweeps in step 1 where the longitudinal resistance drops below 1 Ω. </w:t>
      </w:r>
      <w:r w:rsidR="00F17ADA">
        <w:rPr>
          <w:lang w:val="en-GB" w:eastAsia="ko-KR"/>
        </w:rPr>
        <w:t>T</w:t>
      </w:r>
      <w:r w:rsidRPr="00230FC6">
        <w:rPr>
          <w:lang w:val="en-GB" w:eastAsia="ko-KR"/>
        </w:rPr>
        <w:t xml:space="preserve">he three-terminal resistances of all pins were below 2 Ω. </w:t>
      </w:r>
      <w:r w:rsidR="00E57D42" w:rsidRPr="00230FC6">
        <w:rPr>
          <w:lang w:val="en-GB" w:eastAsia="ko-KR"/>
        </w:rPr>
        <w:t>Since</w:t>
      </w:r>
      <w:r w:rsidRPr="00230FC6">
        <w:rPr>
          <w:lang w:val="en-GB" w:eastAsia="ko-KR"/>
        </w:rPr>
        <w:t xml:space="preserve"> the three-terminal resistance includes a known cable resistance of ≈1Ω as well as the remaining longitudinal resistance of &lt;1 ohm, the contact resistances are estimated to be &lt;1 Ω.</w:t>
      </w:r>
    </w:p>
    <w:p w14:paraId="494394F7" w14:textId="3972F2A9" w:rsidR="000107EF" w:rsidRPr="00230FC6" w:rsidRDefault="000107EF" w:rsidP="000107EF">
      <w:pPr>
        <w:spacing w:line="276" w:lineRule="auto"/>
        <w:rPr>
          <w:lang w:val="en-GB" w:eastAsia="ko-KR"/>
        </w:rPr>
      </w:pPr>
      <w:r w:rsidRPr="000107EF">
        <w:rPr>
          <w:u w:val="single"/>
          <w:lang w:val="en-GB" w:eastAsia="ko-KR"/>
        </w:rPr>
        <w:t xml:space="preserve">(3) High-accuracy characterization of </w:t>
      </w:r>
      <w:proofErr w:type="spellStart"/>
      <w:r w:rsidRPr="000107EF">
        <w:rPr>
          <w:rFonts w:cs="Calibri"/>
          <w:i/>
          <w:iCs/>
          <w:u w:val="single"/>
          <w:lang w:val="en-GB" w:eastAsia="ko-KR"/>
        </w:rPr>
        <w:t>ρ</w:t>
      </w:r>
      <w:r w:rsidRPr="000107EF">
        <w:rPr>
          <w:u w:val="single"/>
          <w:vertAlign w:val="subscript"/>
          <w:lang w:val="en-GB" w:eastAsia="ko-KR"/>
        </w:rPr>
        <w:t>xx</w:t>
      </w:r>
      <w:proofErr w:type="spellEnd"/>
      <w:r w:rsidRPr="000107EF">
        <w:rPr>
          <w:u w:val="single"/>
          <w:lang w:val="en-GB" w:eastAsia="ko-KR"/>
        </w:rPr>
        <w:t xml:space="preserve"> and the QHR plateau:</w:t>
      </w:r>
      <w:r w:rsidRPr="000107EF">
        <w:rPr>
          <w:lang w:val="en-GB" w:eastAsia="ko-KR"/>
        </w:rPr>
        <w:t xml:space="preserve"> To identify the optimal operating conditions of the QHR device, the longitudinal resistance </w:t>
      </w:r>
      <w:proofErr w:type="spellStart"/>
      <w:r w:rsidRPr="000107EF">
        <w:rPr>
          <w:i/>
          <w:iCs/>
          <w:lang w:val="en-GB" w:eastAsia="ko-KR"/>
        </w:rPr>
        <w:t>R</w:t>
      </w:r>
      <w:r w:rsidRPr="000107EF">
        <w:rPr>
          <w:vertAlign w:val="subscript"/>
          <w:lang w:val="en-GB" w:eastAsia="ko-KR"/>
        </w:rPr>
        <w:t>xx</w:t>
      </w:r>
      <w:proofErr w:type="spellEnd"/>
      <w:r w:rsidRPr="000107EF">
        <w:rPr>
          <w:lang w:val="en-GB" w:eastAsia="ko-KR"/>
        </w:rPr>
        <w:t xml:space="preserve"> is determined at different </w:t>
      </w:r>
      <w:r w:rsidRPr="000107EF">
        <w:rPr>
          <w:i/>
          <w:iCs/>
          <w:lang w:val="en-GB" w:eastAsia="ko-KR"/>
        </w:rPr>
        <w:t>B</w:t>
      </w:r>
      <w:r w:rsidRPr="000107EF">
        <w:rPr>
          <w:lang w:val="en-GB" w:eastAsia="ko-KR"/>
        </w:rPr>
        <w:t xml:space="preserve">-field </w:t>
      </w:r>
      <w:r w:rsidRPr="001B6F39">
        <w:rPr>
          <w:lang w:val="en-GB" w:eastAsia="ko-KR"/>
        </w:rPr>
        <w:t xml:space="preserve">values. The </w:t>
      </w:r>
      <w:r w:rsidRPr="000107EF">
        <w:rPr>
          <w:lang w:val="en-GB" w:eastAsia="ko-KR"/>
        </w:rPr>
        <w:t xml:space="preserve">longitudinal </w:t>
      </w:r>
      <w:r w:rsidRPr="001B6F39">
        <w:rPr>
          <w:lang w:val="en-GB" w:eastAsia="ko-KR"/>
        </w:rPr>
        <w:t>resistance is evaluated from</w:t>
      </w:r>
      <w:r w:rsidRPr="000107EF">
        <w:rPr>
          <w:lang w:val="en-GB" w:eastAsia="ko-KR"/>
        </w:rPr>
        <w:t xml:space="preserve"> the difference of two Hall resistance values determined at diagonally and orthogonally aligned contact pairs and is then </w:t>
      </w:r>
      <w:r w:rsidRPr="001B6F39">
        <w:rPr>
          <w:lang w:val="en-GB" w:eastAsia="ko-KR"/>
        </w:rPr>
        <w:t xml:space="preserve">converted into the geometry independent longitudinal resistivity </w:t>
      </w:r>
      <w:proofErr w:type="spellStart"/>
      <w:r w:rsidRPr="000107EF">
        <w:rPr>
          <w:rFonts w:ascii="Calibri" w:hAnsi="Calibri" w:cs="Calibri"/>
          <w:i/>
          <w:iCs/>
          <w:lang w:val="en-GB" w:eastAsia="ko-KR"/>
        </w:rPr>
        <w:t>ρ</w:t>
      </w:r>
      <w:r w:rsidRPr="000107EF">
        <w:rPr>
          <w:rFonts w:ascii="Calibri" w:hAnsi="Calibri" w:cs="Calibri"/>
          <w:vertAlign w:val="subscript"/>
          <w:lang w:val="en-GB" w:eastAsia="ko-KR"/>
        </w:rPr>
        <w:t>xx</w:t>
      </w:r>
      <w:proofErr w:type="spellEnd"/>
      <w:r w:rsidRPr="000107EF">
        <w:rPr>
          <w:rFonts w:ascii="Calibri" w:hAnsi="Calibri" w:cs="Calibri"/>
          <w:vertAlign w:val="subscript"/>
          <w:lang w:val="en-GB" w:eastAsia="ko-KR"/>
        </w:rPr>
        <w:t xml:space="preserve"> </w:t>
      </w:r>
      <w:r w:rsidRPr="000107EF">
        <w:rPr>
          <w:rFonts w:ascii="Calibri" w:hAnsi="Calibri" w:cs="Calibri"/>
          <w:lang w:val="en-GB" w:eastAsia="ko-KR"/>
        </w:rPr>
        <w:t xml:space="preserve">= </w:t>
      </w:r>
      <w:r w:rsidRPr="000107EF">
        <w:rPr>
          <w:rFonts w:ascii="Calibri" w:hAnsi="Calibri" w:cs="Calibri"/>
          <w:i/>
          <w:iCs/>
          <w:lang w:val="en-GB" w:eastAsia="ko-KR"/>
        </w:rPr>
        <w:t>w</w:t>
      </w:r>
      <w:r w:rsidRPr="000107EF">
        <w:rPr>
          <w:rFonts w:ascii="Calibri" w:hAnsi="Calibri" w:cs="Calibri"/>
          <w:lang w:val="en-GB" w:eastAsia="ko-KR"/>
        </w:rPr>
        <w:t>/</w:t>
      </w:r>
      <w:r w:rsidRPr="000107EF">
        <w:rPr>
          <w:rFonts w:ascii="Calibri" w:hAnsi="Calibri" w:cs="Calibri"/>
          <w:i/>
          <w:iCs/>
          <w:lang w:val="en-GB" w:eastAsia="ko-KR"/>
        </w:rPr>
        <w:t>l</w:t>
      </w:r>
      <w:r w:rsidRPr="000107EF">
        <w:rPr>
          <w:rFonts w:ascii="Calibri" w:hAnsi="Calibri" w:cs="Calibri"/>
          <w:lang w:val="en-GB" w:eastAsia="ko-KR"/>
        </w:rPr>
        <w:t xml:space="preserve"> ×</w:t>
      </w:r>
      <w:r w:rsidRPr="000107EF">
        <w:rPr>
          <w:i/>
          <w:iCs/>
          <w:lang w:val="en-GB" w:eastAsia="ko-KR"/>
        </w:rPr>
        <w:t xml:space="preserve"> </w:t>
      </w:r>
      <w:proofErr w:type="spellStart"/>
      <w:r w:rsidRPr="000107EF">
        <w:rPr>
          <w:i/>
          <w:iCs/>
          <w:lang w:val="en-GB" w:eastAsia="ko-KR"/>
        </w:rPr>
        <w:t>R</w:t>
      </w:r>
      <w:r w:rsidRPr="000107EF">
        <w:rPr>
          <w:vertAlign w:val="subscript"/>
          <w:lang w:val="en-GB" w:eastAsia="ko-KR"/>
        </w:rPr>
        <w:t>xx</w:t>
      </w:r>
      <w:proofErr w:type="spellEnd"/>
      <w:r w:rsidRPr="001B6F39">
        <w:rPr>
          <w:lang w:val="en-GB" w:eastAsia="ko-KR"/>
        </w:rPr>
        <w:t xml:space="preserve"> where </w:t>
      </w:r>
      <w:r w:rsidRPr="001B6F39">
        <w:rPr>
          <w:i/>
          <w:iCs/>
          <w:lang w:val="en-GB" w:eastAsia="ko-KR"/>
        </w:rPr>
        <w:t>w</w:t>
      </w:r>
      <w:r w:rsidRPr="001B6F39">
        <w:rPr>
          <w:lang w:val="en-GB" w:eastAsia="ko-KR"/>
        </w:rPr>
        <w:t xml:space="preserve"> is the width of the Hall-channel and </w:t>
      </w:r>
      <w:r w:rsidRPr="001B6F39">
        <w:rPr>
          <w:i/>
          <w:iCs/>
          <w:lang w:val="en-GB" w:eastAsia="ko-KR"/>
        </w:rPr>
        <w:t>l</w:t>
      </w:r>
      <w:r w:rsidRPr="001B6F39">
        <w:rPr>
          <w:lang w:val="en-GB" w:eastAsia="ko-KR"/>
        </w:rPr>
        <w:t xml:space="preserve"> the distance between the selected potential contacts along the Hall-channel</w:t>
      </w:r>
      <w:r w:rsidRPr="000107EF">
        <w:rPr>
          <w:lang w:val="en-GB" w:eastAsia="ko-KR"/>
        </w:rPr>
        <w:t>. The individual Hall resistance</w:t>
      </w:r>
      <w:r>
        <w:rPr>
          <w:lang w:val="en-GB" w:eastAsia="ko-KR"/>
        </w:rPr>
        <w:t xml:space="preserve">s </w:t>
      </w:r>
      <w:r w:rsidRPr="000107EF">
        <w:rPr>
          <w:lang w:val="en-GB" w:eastAsia="ko-KR"/>
        </w:rPr>
        <w:t xml:space="preserve">are determined using the CCC measurement bridge and a 100 Ω reference resistor. The longitudinal resistivity was identified as sufficiently low since </w:t>
      </w:r>
      <w:proofErr w:type="spellStart"/>
      <w:r w:rsidRPr="001B6F39">
        <w:rPr>
          <w:rFonts w:cs="Calibri"/>
          <w:i/>
          <w:iCs/>
          <w:lang w:val="en-GB" w:eastAsia="ko-KR"/>
        </w:rPr>
        <w:t>ρ</w:t>
      </w:r>
      <w:r w:rsidRPr="001B6F39">
        <w:rPr>
          <w:vertAlign w:val="subscript"/>
          <w:lang w:val="en-GB" w:eastAsia="ko-KR"/>
        </w:rPr>
        <w:t>xx</w:t>
      </w:r>
      <w:proofErr w:type="spellEnd"/>
      <w:r w:rsidRPr="001B6F39">
        <w:rPr>
          <w:lang w:val="en-GB" w:eastAsia="ko-KR"/>
        </w:rPr>
        <w:t xml:space="preserve"> reached a value on the order of 10 µΩ within its combined</w:t>
      </w:r>
      <w:r w:rsidRPr="000107EF">
        <w:rPr>
          <w:lang w:val="en-GB" w:eastAsia="ko-KR"/>
        </w:rPr>
        <w:t xml:space="preserve"> expanded measurement uncertainty (</w:t>
      </w:r>
      <w:r w:rsidRPr="000107EF">
        <w:rPr>
          <w:i/>
          <w:iCs/>
          <w:lang w:val="en-GB" w:eastAsia="ko-KR"/>
        </w:rPr>
        <w:t>k</w:t>
      </w:r>
      <w:r w:rsidRPr="000107EF">
        <w:rPr>
          <w:lang w:val="en-GB" w:eastAsia="ko-KR"/>
        </w:rPr>
        <w:t xml:space="preserve"> = 2). From the measurements in step (3) the following longitudinal resistivities and </w:t>
      </w:r>
      <w:r w:rsidRPr="000107EF">
        <w:rPr>
          <w:i/>
          <w:iCs/>
          <w:lang w:val="en-GB" w:eastAsia="ko-KR"/>
        </w:rPr>
        <w:t>s</w:t>
      </w:r>
      <w:r w:rsidRPr="000107EF">
        <w:rPr>
          <w:lang w:val="en-GB" w:eastAsia="ko-KR"/>
        </w:rPr>
        <w:t>-parameter values were extracted:</w:t>
      </w:r>
    </w:p>
    <w:p w14:paraId="2857129E" w14:textId="312E1636" w:rsidR="003F567C" w:rsidRPr="00230FC6" w:rsidRDefault="003F567C" w:rsidP="00E57D42">
      <w:pPr>
        <w:spacing w:line="276" w:lineRule="auto"/>
        <w:rPr>
          <w:lang w:val="en-GB" w:eastAsia="ko-KR"/>
        </w:rPr>
      </w:pPr>
      <w:r w:rsidRPr="00230FC6">
        <w:rPr>
          <w:lang w:val="en-GB" w:eastAsia="ko-KR"/>
        </w:rPr>
        <w:t xml:space="preserve">The </w:t>
      </w:r>
      <w:r w:rsidR="00E57D42" w:rsidRPr="0071446F">
        <w:rPr>
          <w:lang w:val="en-GB" w:eastAsia="ko-KR"/>
        </w:rPr>
        <w:t>longitudinal</w:t>
      </w:r>
      <w:r w:rsidRPr="0071446F">
        <w:rPr>
          <w:lang w:val="en-GB" w:eastAsia="ko-KR"/>
        </w:rPr>
        <w:t xml:space="preserve"> resist</w:t>
      </w:r>
      <w:r w:rsidR="0071446F" w:rsidRPr="0071446F">
        <w:rPr>
          <w:lang w:val="en-GB" w:eastAsia="ko-KR"/>
        </w:rPr>
        <w:t>ivity</w:t>
      </w:r>
      <w:r w:rsidRPr="0071446F">
        <w:rPr>
          <w:lang w:val="en-GB" w:eastAsia="ko-KR"/>
        </w:rPr>
        <w:t xml:space="preserve"> of the GaAs-based device P876-21 </w:t>
      </w:r>
      <w:r w:rsidR="000107EF" w:rsidRPr="0071446F">
        <w:rPr>
          <w:lang w:val="en-GB" w:eastAsia="ko-KR"/>
        </w:rPr>
        <w:t xml:space="preserve">along the low-potential side of the Hall bar </w:t>
      </w:r>
      <w:r w:rsidRPr="0071446F">
        <w:rPr>
          <w:lang w:val="en-GB" w:eastAsia="ko-KR"/>
        </w:rPr>
        <w:t xml:space="preserve">was evaluated to be </w:t>
      </w:r>
      <w:proofErr w:type="spellStart"/>
      <w:r w:rsidRPr="0071446F">
        <w:rPr>
          <w:rFonts w:ascii="Calibri" w:hAnsi="Calibri" w:cs="Calibri"/>
          <w:i/>
          <w:iCs/>
          <w:lang w:val="en-GB" w:eastAsia="ko-KR"/>
        </w:rPr>
        <w:t>ρ</w:t>
      </w:r>
      <w:r w:rsidRPr="0071446F">
        <w:rPr>
          <w:rFonts w:ascii="Calibri" w:hAnsi="Calibri" w:cs="Calibri"/>
          <w:vertAlign w:val="subscript"/>
          <w:lang w:val="en-GB" w:eastAsia="ko-KR"/>
        </w:rPr>
        <w:t>xx</w:t>
      </w:r>
      <w:proofErr w:type="spellEnd"/>
      <w:r w:rsidRPr="00230FC6">
        <w:rPr>
          <w:lang w:val="en-GB" w:eastAsia="ko-KR"/>
        </w:rPr>
        <w:t xml:space="preserve"> =</w:t>
      </w:r>
      <w:r w:rsidR="0071446F">
        <w:rPr>
          <w:lang w:val="en-GB" w:eastAsia="ko-KR"/>
        </w:rPr>
        <w:t xml:space="preserve"> </w:t>
      </w:r>
      <w:r w:rsidRPr="00230FC6">
        <w:rPr>
          <w:lang w:val="en-GB" w:eastAsia="ko-KR"/>
        </w:rPr>
        <w:t xml:space="preserve">(6.26 ± 4.65) µΩ at </w:t>
      </w:r>
      <w:r w:rsidRPr="00230FC6">
        <w:rPr>
          <w:i/>
          <w:iCs/>
          <w:lang w:val="en-GB" w:eastAsia="ko-KR"/>
        </w:rPr>
        <w:t>B</w:t>
      </w:r>
      <w:r w:rsidRPr="00230FC6">
        <w:rPr>
          <w:lang w:val="en-GB" w:eastAsia="ko-KR"/>
        </w:rPr>
        <w:t xml:space="preserve"> = -9.9 T, </w:t>
      </w:r>
      <w:r w:rsidRPr="00230FC6">
        <w:rPr>
          <w:i/>
          <w:iCs/>
          <w:lang w:val="en-GB" w:eastAsia="ko-KR"/>
        </w:rPr>
        <w:t>T</w:t>
      </w:r>
      <w:r w:rsidRPr="00230FC6">
        <w:rPr>
          <w:lang w:val="en-GB" w:eastAsia="ko-KR"/>
        </w:rPr>
        <w:t xml:space="preserve"> </w:t>
      </w:r>
      <w:r w:rsidR="00683436">
        <w:rPr>
          <w:lang w:val="en-GB" w:eastAsia="ko-KR"/>
        </w:rPr>
        <w:t>≈</w:t>
      </w:r>
      <w:r w:rsidRPr="00230FC6">
        <w:rPr>
          <w:lang w:val="en-GB" w:eastAsia="ko-KR"/>
        </w:rPr>
        <w:t xml:space="preserve"> 2.2 K, </w:t>
      </w:r>
      <w:r w:rsidRPr="00230FC6">
        <w:rPr>
          <w:i/>
          <w:iCs/>
          <w:lang w:val="en-GB" w:eastAsia="ko-KR"/>
        </w:rPr>
        <w:t>I</w:t>
      </w:r>
      <w:r w:rsidRPr="00230FC6">
        <w:rPr>
          <w:lang w:val="en-GB" w:eastAsia="ko-KR"/>
        </w:rPr>
        <w:t xml:space="preserve"> = 38.74</w:t>
      </w:r>
      <w:r w:rsidR="009D604D">
        <w:rPr>
          <w:lang w:val="en-GB" w:eastAsia="ko-KR"/>
        </w:rPr>
        <w:t>9</w:t>
      </w:r>
      <w:r w:rsidRPr="00230FC6">
        <w:rPr>
          <w:lang w:val="en-GB" w:eastAsia="ko-KR"/>
        </w:rPr>
        <w:t xml:space="preserve"> µA. The </w:t>
      </w:r>
      <w:r w:rsidRPr="007649D6">
        <w:rPr>
          <w:i/>
          <w:iCs/>
          <w:lang w:val="en-GB" w:eastAsia="ko-KR"/>
        </w:rPr>
        <w:t>s</w:t>
      </w:r>
      <w:r w:rsidRPr="00230FC6">
        <w:rPr>
          <w:lang w:val="en-GB" w:eastAsia="ko-KR"/>
        </w:rPr>
        <w:t xml:space="preserve">-parameter is </w:t>
      </w:r>
      <w:r w:rsidR="00683436">
        <w:rPr>
          <w:lang w:val="en-GB" w:eastAsia="ko-KR"/>
        </w:rPr>
        <w:t>determined</w:t>
      </w:r>
      <w:r w:rsidR="00683436" w:rsidRPr="00230FC6">
        <w:rPr>
          <w:lang w:val="en-GB" w:eastAsia="ko-KR"/>
        </w:rPr>
        <w:t xml:space="preserve"> </w:t>
      </w:r>
      <w:r w:rsidRPr="00230FC6">
        <w:rPr>
          <w:lang w:val="en-GB" w:eastAsia="ko-KR"/>
        </w:rPr>
        <w:t>from the</w:t>
      </w:r>
      <w:r w:rsidR="00683436">
        <w:rPr>
          <w:lang w:val="en-GB" w:eastAsia="ko-KR"/>
        </w:rPr>
        <w:t xml:space="preserve"> linear</w:t>
      </w:r>
      <w:r w:rsidRPr="00230FC6">
        <w:rPr>
          <w:lang w:val="en-GB" w:eastAsia="ko-KR"/>
        </w:rPr>
        <w:t xml:space="preserve"> relationship </w:t>
      </w:r>
      <w:r w:rsidRPr="00230FC6">
        <w:rPr>
          <w:i/>
          <w:iCs/>
          <w:lang w:val="en-GB" w:eastAsia="ko-KR"/>
        </w:rPr>
        <w:t>s</w:t>
      </w:r>
      <w:r w:rsidR="007649D6">
        <w:rPr>
          <w:lang w:val="en-GB" w:eastAsia="ko-KR"/>
        </w:rPr>
        <w:t> </w:t>
      </w:r>
      <w:r w:rsidRPr="00230FC6">
        <w:rPr>
          <w:lang w:val="en-GB" w:eastAsia="ko-KR"/>
        </w:rPr>
        <w:t>=</w:t>
      </w:r>
      <w:r w:rsidR="007649D6">
        <w:rPr>
          <w:lang w:val="en-GB" w:eastAsia="ko-KR"/>
        </w:rPr>
        <w:t> </w:t>
      </w:r>
      <w:r w:rsidRPr="00230FC6">
        <w:rPr>
          <w:lang w:val="en-GB" w:eastAsia="ko-KR"/>
        </w:rPr>
        <w:t>(</w:t>
      </w:r>
      <w:proofErr w:type="spellStart"/>
      <w:r w:rsidRPr="00230FC6">
        <w:rPr>
          <w:i/>
          <w:iCs/>
          <w:lang w:val="en-GB" w:eastAsia="ko-KR"/>
        </w:rPr>
        <w:t>R</w:t>
      </w:r>
      <w:r w:rsidRPr="00230FC6">
        <w:rPr>
          <w:vertAlign w:val="subscript"/>
          <w:lang w:val="en-GB" w:eastAsia="ko-KR"/>
        </w:rPr>
        <w:t>xy</w:t>
      </w:r>
      <w:proofErr w:type="spellEnd"/>
      <w:r w:rsidR="007649D6">
        <w:rPr>
          <w:lang w:val="en-GB" w:eastAsia="ko-KR"/>
        </w:rPr>
        <w:t> </w:t>
      </w:r>
      <w:r w:rsidR="007649D6">
        <w:rPr>
          <w:lang w:val="en-GB" w:eastAsia="ko-KR"/>
        </w:rPr>
        <w:noBreakHyphen/>
        <w:t> </w:t>
      </w:r>
      <w:r w:rsidRPr="00230FC6">
        <w:rPr>
          <w:i/>
          <w:iCs/>
          <w:lang w:val="en-GB" w:eastAsia="ko-KR"/>
        </w:rPr>
        <w:t>R</w:t>
      </w:r>
      <w:r w:rsidRPr="00230FC6">
        <w:rPr>
          <w:vertAlign w:val="subscript"/>
          <w:lang w:val="en-GB" w:eastAsia="ko-KR"/>
        </w:rPr>
        <w:t>K</w:t>
      </w:r>
      <w:r w:rsidRPr="00230FC6">
        <w:rPr>
          <w:lang w:val="en-GB" w:eastAsia="ko-KR"/>
        </w:rPr>
        <w:t>/2)/</w:t>
      </w:r>
      <w:proofErr w:type="spellStart"/>
      <w:r w:rsidRPr="00230FC6">
        <w:rPr>
          <w:rFonts w:ascii="Calibri" w:hAnsi="Calibri" w:cs="Calibri"/>
          <w:i/>
          <w:iCs/>
          <w:lang w:val="en-GB" w:eastAsia="ko-KR"/>
        </w:rPr>
        <w:t>ρ</w:t>
      </w:r>
      <w:r w:rsidRPr="00230FC6">
        <w:rPr>
          <w:rFonts w:ascii="Calibri" w:hAnsi="Calibri" w:cs="Calibri"/>
          <w:vertAlign w:val="subscript"/>
          <w:lang w:val="en-GB" w:eastAsia="ko-KR"/>
        </w:rPr>
        <w:t>xx</w:t>
      </w:r>
      <w:proofErr w:type="spellEnd"/>
      <w:r w:rsidRPr="00230FC6">
        <w:rPr>
          <w:lang w:val="en-GB" w:eastAsia="ko-KR"/>
        </w:rPr>
        <w:t xml:space="preserve"> between the deviation of the Hall resistance </w:t>
      </w:r>
      <w:r w:rsidRPr="00230FC6">
        <w:rPr>
          <w:lang w:val="en-GB" w:eastAsia="ko-KR"/>
        </w:rPr>
        <w:lastRenderedPageBreak/>
        <w:t xml:space="preserve">from </w:t>
      </w:r>
      <w:r w:rsidRPr="00230FC6">
        <w:rPr>
          <w:i/>
          <w:iCs/>
          <w:lang w:val="en-GB" w:eastAsia="ko-KR"/>
        </w:rPr>
        <w:t>R</w:t>
      </w:r>
      <w:r w:rsidRPr="00230FC6">
        <w:rPr>
          <w:vertAlign w:val="subscript"/>
          <w:lang w:val="en-GB" w:eastAsia="ko-KR"/>
        </w:rPr>
        <w:t>K</w:t>
      </w:r>
      <w:r w:rsidRPr="00230FC6">
        <w:rPr>
          <w:lang w:val="en-GB" w:eastAsia="ko-KR"/>
        </w:rPr>
        <w:t xml:space="preserve">/2 and the </w:t>
      </w:r>
      <w:r w:rsidR="00683436">
        <w:rPr>
          <w:lang w:val="en-GB" w:eastAsia="ko-KR"/>
        </w:rPr>
        <w:t>corresponding</w:t>
      </w:r>
      <w:r w:rsidRPr="00230FC6">
        <w:rPr>
          <w:lang w:val="en-GB" w:eastAsia="ko-KR"/>
        </w:rPr>
        <w:t xml:space="preserve"> longitudinal resistivities </w:t>
      </w:r>
      <w:r w:rsidR="00683436">
        <w:rPr>
          <w:lang w:val="en-GB" w:eastAsia="ko-KR"/>
        </w:rPr>
        <w:t>at several</w:t>
      </w:r>
      <w:r w:rsidRPr="00230FC6">
        <w:rPr>
          <w:lang w:val="en-GB" w:eastAsia="ko-KR"/>
        </w:rPr>
        <w:t xml:space="preserve"> </w:t>
      </w:r>
      <w:r w:rsidRPr="007649D6">
        <w:rPr>
          <w:i/>
          <w:iCs/>
          <w:lang w:val="en-GB" w:eastAsia="ko-KR"/>
        </w:rPr>
        <w:t>B</w:t>
      </w:r>
      <w:r w:rsidRPr="00230FC6">
        <w:rPr>
          <w:lang w:val="en-GB" w:eastAsia="ko-KR"/>
        </w:rPr>
        <w:t xml:space="preserve">-field values at the boundary </w:t>
      </w:r>
      <w:r w:rsidR="00683436">
        <w:rPr>
          <w:lang w:val="en-GB" w:eastAsia="ko-KR"/>
        </w:rPr>
        <w:t xml:space="preserve">and in the </w:t>
      </w:r>
      <w:proofErr w:type="spellStart"/>
      <w:r w:rsidR="00683436">
        <w:rPr>
          <w:lang w:val="en-GB" w:eastAsia="ko-KR"/>
        </w:rPr>
        <w:t>center</w:t>
      </w:r>
      <w:proofErr w:type="spellEnd"/>
      <w:r w:rsidR="00683436">
        <w:rPr>
          <w:lang w:val="en-GB" w:eastAsia="ko-KR"/>
        </w:rPr>
        <w:t xml:space="preserve"> of</w:t>
      </w:r>
      <w:r w:rsidRPr="00230FC6">
        <w:rPr>
          <w:lang w:val="en-GB" w:eastAsia="ko-KR"/>
        </w:rPr>
        <w:t xml:space="preserve"> the QHR plateau. </w:t>
      </w:r>
      <w:r w:rsidR="00683436">
        <w:rPr>
          <w:lang w:val="en-GB" w:eastAsia="ko-KR"/>
        </w:rPr>
        <w:t>From the</w:t>
      </w:r>
      <w:r w:rsidRPr="00230FC6">
        <w:rPr>
          <w:lang w:val="en-GB" w:eastAsia="ko-KR"/>
        </w:rPr>
        <w:t xml:space="preserve"> </w:t>
      </w:r>
      <w:r w:rsidR="00683436">
        <w:rPr>
          <w:lang w:val="en-GB" w:eastAsia="ko-KR"/>
        </w:rPr>
        <w:t>linear regression analysis of this data, t</w:t>
      </w:r>
      <w:r w:rsidR="00683436" w:rsidRPr="00230FC6">
        <w:rPr>
          <w:lang w:val="en-GB" w:eastAsia="ko-KR"/>
        </w:rPr>
        <w:t xml:space="preserve">he </w:t>
      </w:r>
      <w:r w:rsidRPr="00A71DC0">
        <w:rPr>
          <w:i/>
          <w:iCs/>
          <w:lang w:val="en-GB" w:eastAsia="ko-KR"/>
        </w:rPr>
        <w:t>s</w:t>
      </w:r>
      <w:r w:rsidRPr="00230FC6">
        <w:rPr>
          <w:lang w:val="en-GB" w:eastAsia="ko-KR"/>
        </w:rPr>
        <w:t xml:space="preserve">-parameter was </w:t>
      </w:r>
      <w:r w:rsidR="00683436">
        <w:rPr>
          <w:lang w:val="en-GB" w:eastAsia="ko-KR"/>
        </w:rPr>
        <w:t>found</w:t>
      </w:r>
      <w:r w:rsidR="00683436" w:rsidRPr="00230FC6">
        <w:rPr>
          <w:lang w:val="en-GB" w:eastAsia="ko-KR"/>
        </w:rPr>
        <w:t xml:space="preserve"> </w:t>
      </w:r>
      <w:r w:rsidRPr="00230FC6">
        <w:rPr>
          <w:lang w:val="en-GB" w:eastAsia="ko-KR"/>
        </w:rPr>
        <w:t xml:space="preserve">to be </w:t>
      </w:r>
      <w:r w:rsidRPr="00230FC6">
        <w:rPr>
          <w:i/>
          <w:iCs/>
          <w:lang w:val="en-GB" w:eastAsia="ko-KR"/>
        </w:rPr>
        <w:t>s</w:t>
      </w:r>
      <w:r w:rsidRPr="00230FC6">
        <w:rPr>
          <w:lang w:val="en-GB" w:eastAsia="ko-KR"/>
        </w:rPr>
        <w:t xml:space="preserve"> = (-0.35 ± 0.11) Ω/Ω, resulting in a calculated deviation from </w:t>
      </w:r>
      <w:r w:rsidRPr="00230FC6">
        <w:rPr>
          <w:i/>
          <w:iCs/>
          <w:lang w:val="en-GB" w:eastAsia="ko-KR"/>
        </w:rPr>
        <w:t>R</w:t>
      </w:r>
      <w:r w:rsidRPr="00230FC6">
        <w:rPr>
          <w:vertAlign w:val="subscript"/>
          <w:lang w:val="en-GB" w:eastAsia="ko-KR"/>
        </w:rPr>
        <w:t>K</w:t>
      </w:r>
      <w:r w:rsidRPr="00230FC6">
        <w:rPr>
          <w:lang w:val="en-GB" w:eastAsia="ko-KR"/>
        </w:rPr>
        <w:t>/2 of (-0.17</w:t>
      </w:r>
      <w:r w:rsidR="00713F7D">
        <w:rPr>
          <w:lang w:val="en-GB" w:eastAsia="ko-KR"/>
        </w:rPr>
        <w:t>0</w:t>
      </w:r>
      <w:r w:rsidRPr="00230FC6">
        <w:rPr>
          <w:lang w:val="en-GB" w:eastAsia="ko-KR"/>
        </w:rPr>
        <w:t xml:space="preserve"> ± 0.137) </w:t>
      </w:r>
      <w:proofErr w:type="spellStart"/>
      <w:r w:rsidRPr="00230FC6">
        <w:rPr>
          <w:lang w:val="en-GB" w:eastAsia="ko-KR"/>
        </w:rPr>
        <w:t>nΩ</w:t>
      </w:r>
      <w:proofErr w:type="spellEnd"/>
      <w:r w:rsidRPr="00230FC6">
        <w:rPr>
          <w:lang w:val="en-GB" w:eastAsia="ko-KR"/>
        </w:rPr>
        <w:t>/Ω</w:t>
      </w:r>
      <w:r w:rsidR="009906E7">
        <w:rPr>
          <w:lang w:val="en-GB" w:eastAsia="ko-KR"/>
        </w:rPr>
        <w:t>,</w:t>
      </w:r>
      <w:r w:rsidRPr="00230FC6">
        <w:rPr>
          <w:lang w:val="en-GB" w:eastAsia="ko-KR"/>
        </w:rPr>
        <w:t xml:space="preserve"> which was used as a correction in the </w:t>
      </w:r>
      <w:proofErr w:type="gramStart"/>
      <w:r w:rsidRPr="00230FC6">
        <w:rPr>
          <w:rFonts w:eastAsia="Calibri"/>
          <w:i/>
          <w:lang w:val="en-GB"/>
        </w:rPr>
        <w:t>R</w:t>
      </w:r>
      <w:r w:rsidRPr="00230FC6">
        <w:rPr>
          <w:rFonts w:eastAsia="Calibri"/>
          <w:vertAlign w:val="subscript"/>
          <w:lang w:val="en-GB"/>
        </w:rPr>
        <w:t>H</w:t>
      </w:r>
      <w:r w:rsidRPr="00230FC6">
        <w:rPr>
          <w:rFonts w:eastAsia="Calibri"/>
          <w:lang w:val="en-GB"/>
        </w:rPr>
        <w:t>(</w:t>
      </w:r>
      <w:proofErr w:type="gramEnd"/>
      <w:r w:rsidRPr="00230FC6">
        <w:rPr>
          <w:rFonts w:eastAsia="Calibri"/>
          <w:lang w:val="en-GB"/>
        </w:rPr>
        <w:t xml:space="preserve">2)/100 </w:t>
      </w:r>
      <w:r w:rsidRPr="00230FC6">
        <w:rPr>
          <w:rFonts w:eastAsia="Calibri"/>
        </w:rPr>
        <w:sym w:font="Symbol" w:char="F057"/>
      </w:r>
      <w:r w:rsidRPr="00230FC6">
        <w:rPr>
          <w:rFonts w:eastAsia="Calibri"/>
          <w:lang w:val="en-GB"/>
        </w:rPr>
        <w:t xml:space="preserve"> measurement for the evaluation of the 100 </w:t>
      </w:r>
      <w:r w:rsidRPr="00230FC6">
        <w:rPr>
          <w:rFonts w:eastAsia="Calibri"/>
        </w:rPr>
        <w:sym w:font="Symbol" w:char="F057"/>
      </w:r>
      <w:r w:rsidRPr="00230FC6">
        <w:rPr>
          <w:rFonts w:eastAsia="Calibri"/>
          <w:lang w:val="en-GB"/>
        </w:rPr>
        <w:t xml:space="preserve"> resistor value</w:t>
      </w:r>
      <w:r w:rsidRPr="00230FC6">
        <w:rPr>
          <w:lang w:val="en-GB" w:eastAsia="ko-KR"/>
        </w:rPr>
        <w:t xml:space="preserve">.  </w:t>
      </w:r>
    </w:p>
    <w:p w14:paraId="43E9FB67" w14:textId="77777777" w:rsidR="003F567C" w:rsidRPr="00230FC6" w:rsidRDefault="003F567C" w:rsidP="00E57D42">
      <w:pPr>
        <w:spacing w:line="276" w:lineRule="auto"/>
        <w:rPr>
          <w:lang w:val="en-GB" w:eastAsia="ko-KR"/>
        </w:rPr>
      </w:pPr>
      <w:r w:rsidRPr="00230FC6">
        <w:rPr>
          <w:lang w:val="en-GB" w:eastAsia="ko-KR"/>
        </w:rPr>
        <w:t>The uncertainties of all given quantities are combined standard uncertainties (</w:t>
      </w:r>
      <w:r w:rsidRPr="00230FC6">
        <w:rPr>
          <w:i/>
          <w:iCs/>
          <w:lang w:val="en-GB" w:eastAsia="ko-KR"/>
        </w:rPr>
        <w:t xml:space="preserve">k </w:t>
      </w:r>
      <w:r w:rsidRPr="00230FC6">
        <w:rPr>
          <w:lang w:val="en-GB" w:eastAsia="ko-KR"/>
        </w:rPr>
        <w:t>= 1).</w:t>
      </w:r>
    </w:p>
    <w:p w14:paraId="1BE332C4" w14:textId="70F22113" w:rsidR="0082123A" w:rsidRPr="00230FC6" w:rsidRDefault="003F567C" w:rsidP="00E57D42">
      <w:pPr>
        <w:autoSpaceDE w:val="0"/>
        <w:autoSpaceDN w:val="0"/>
        <w:adjustRightInd w:val="0"/>
        <w:spacing w:after="480" w:line="276" w:lineRule="auto"/>
        <w:rPr>
          <w:rFonts w:asciiTheme="majorHAnsi" w:hAnsiTheme="majorHAnsi"/>
          <w:lang w:val="en-GB" w:eastAsia="ko-KR"/>
        </w:rPr>
      </w:pPr>
      <w:r w:rsidRPr="00230FC6">
        <w:rPr>
          <w:u w:val="single"/>
          <w:lang w:val="en-GB" w:eastAsia="ko-KR"/>
        </w:rPr>
        <w:t xml:space="preserve">(4) Uniformity </w:t>
      </w:r>
      <w:r w:rsidR="00B261EC" w:rsidRPr="00230FC6">
        <w:rPr>
          <w:u w:val="single"/>
          <w:lang w:val="en-GB" w:eastAsia="ko-KR"/>
        </w:rPr>
        <w:t>checks</w:t>
      </w:r>
      <w:r w:rsidRPr="00230FC6">
        <w:rPr>
          <w:u w:val="single"/>
          <w:lang w:val="en-GB" w:eastAsia="ko-KR"/>
        </w:rPr>
        <w:t xml:space="preserve"> at fixed field with the CCC involving all </w:t>
      </w:r>
      <w:r w:rsidR="009906E7" w:rsidRPr="00230FC6">
        <w:rPr>
          <w:u w:val="single"/>
          <w:lang w:val="en-GB" w:eastAsia="ko-KR"/>
        </w:rPr>
        <w:t>con</w:t>
      </w:r>
      <w:r w:rsidR="009906E7">
        <w:rPr>
          <w:u w:val="single"/>
          <w:lang w:val="en-GB" w:eastAsia="ko-KR"/>
        </w:rPr>
        <w:t>ta</w:t>
      </w:r>
      <w:r w:rsidR="009906E7" w:rsidRPr="00230FC6">
        <w:rPr>
          <w:u w:val="single"/>
          <w:lang w:val="en-GB" w:eastAsia="ko-KR"/>
        </w:rPr>
        <w:t>ct</w:t>
      </w:r>
      <w:r w:rsidRPr="00230FC6">
        <w:rPr>
          <w:u w:val="single"/>
          <w:lang w:val="en-GB" w:eastAsia="ko-KR"/>
        </w:rPr>
        <w:t xml:space="preserve"> pairs:</w:t>
      </w:r>
      <w:r w:rsidRPr="00230FC6">
        <w:rPr>
          <w:lang w:val="en-GB" w:eastAsia="ko-KR"/>
        </w:rPr>
        <w:t xml:space="preserve"> </w:t>
      </w:r>
      <w:r w:rsidR="00683436">
        <w:rPr>
          <w:lang w:val="en-GB" w:eastAsia="ko-KR"/>
        </w:rPr>
        <w:t>The</w:t>
      </w:r>
      <w:r w:rsidRPr="00230FC6">
        <w:rPr>
          <w:lang w:val="en-GB" w:eastAsia="ko-KR"/>
        </w:rPr>
        <w:t xml:space="preserve"> integrity of the device</w:t>
      </w:r>
      <w:r w:rsidR="00683436">
        <w:rPr>
          <w:lang w:val="en-GB" w:eastAsia="ko-KR"/>
        </w:rPr>
        <w:t xml:space="preserve"> </w:t>
      </w:r>
      <w:r w:rsidR="000A7322">
        <w:rPr>
          <w:lang w:val="en-GB" w:eastAsia="ko-KR"/>
        </w:rPr>
        <w:t>was</w:t>
      </w:r>
      <w:r w:rsidR="00683436">
        <w:rPr>
          <w:lang w:val="en-GB" w:eastAsia="ko-KR"/>
        </w:rPr>
        <w:t xml:space="preserve"> verified at fixed field (</w:t>
      </w:r>
      <w:r w:rsidR="00683436" w:rsidRPr="00230FC6">
        <w:rPr>
          <w:i/>
          <w:iCs/>
          <w:lang w:val="en-GB" w:eastAsia="ko-KR"/>
        </w:rPr>
        <w:t>B</w:t>
      </w:r>
      <w:r w:rsidR="00683436" w:rsidRPr="00230FC6">
        <w:rPr>
          <w:lang w:val="en-GB" w:eastAsia="ko-KR"/>
        </w:rPr>
        <w:t xml:space="preserve"> = -9.9 T</w:t>
      </w:r>
      <w:r w:rsidR="00683436">
        <w:rPr>
          <w:lang w:val="en-GB" w:eastAsia="ko-KR"/>
        </w:rPr>
        <w:t>)</w:t>
      </w:r>
      <w:r w:rsidRPr="00230FC6">
        <w:rPr>
          <w:lang w:val="en-GB" w:eastAsia="ko-KR"/>
        </w:rPr>
        <w:t xml:space="preserve">, </w:t>
      </w:r>
      <w:r w:rsidR="00683436">
        <w:rPr>
          <w:lang w:val="en-GB" w:eastAsia="ko-KR"/>
        </w:rPr>
        <w:t xml:space="preserve">by measuring </w:t>
      </w:r>
      <w:r w:rsidRPr="00230FC6">
        <w:rPr>
          <w:lang w:val="en-GB" w:eastAsia="ko-KR"/>
        </w:rPr>
        <w:t xml:space="preserve">the Hall resistances at all </w:t>
      </w:r>
      <w:r w:rsidR="00E57D42" w:rsidRPr="00230FC6">
        <w:rPr>
          <w:lang w:val="en-GB" w:eastAsia="ko-KR"/>
        </w:rPr>
        <w:t>available</w:t>
      </w:r>
      <w:r w:rsidRPr="00230FC6">
        <w:rPr>
          <w:lang w:val="en-GB" w:eastAsia="ko-KR"/>
        </w:rPr>
        <w:t xml:space="preserve"> orthogonally </w:t>
      </w:r>
      <w:r w:rsidR="00E57D42" w:rsidRPr="00230FC6">
        <w:rPr>
          <w:lang w:val="en-GB" w:eastAsia="ko-KR"/>
        </w:rPr>
        <w:t>aligned</w:t>
      </w:r>
      <w:r w:rsidRPr="00230FC6">
        <w:rPr>
          <w:lang w:val="en-GB" w:eastAsia="ko-KR"/>
        </w:rPr>
        <w:t xml:space="preserve"> contact pairs as well as at all combinations of diagonally </w:t>
      </w:r>
      <w:r w:rsidR="00E57D42" w:rsidRPr="00230FC6">
        <w:rPr>
          <w:lang w:val="en-GB" w:eastAsia="ko-KR"/>
        </w:rPr>
        <w:t>aligned</w:t>
      </w:r>
      <w:r w:rsidRPr="00230FC6">
        <w:rPr>
          <w:lang w:val="en-GB" w:eastAsia="ko-KR"/>
        </w:rPr>
        <w:t xml:space="preserve"> contact pairs using the CCC measurement bridge and a 100 Ω reference resistor. The Hall resistances measured at all three orthogonally </w:t>
      </w:r>
      <w:r w:rsidR="00E57D42" w:rsidRPr="00230FC6">
        <w:rPr>
          <w:lang w:val="en-GB" w:eastAsia="ko-KR"/>
        </w:rPr>
        <w:t>aligned</w:t>
      </w:r>
      <w:r w:rsidRPr="00230FC6">
        <w:rPr>
          <w:lang w:val="en-GB" w:eastAsia="ko-KR"/>
        </w:rPr>
        <w:t xml:space="preserve"> contact pairs were found to be consistent within 1 </w:t>
      </w:r>
      <w:proofErr w:type="spellStart"/>
      <w:r w:rsidRPr="00230FC6">
        <w:rPr>
          <w:lang w:val="en-GB" w:eastAsia="ko-KR"/>
        </w:rPr>
        <w:t>nΩ</w:t>
      </w:r>
      <w:proofErr w:type="spellEnd"/>
      <w:r w:rsidRPr="00230FC6">
        <w:rPr>
          <w:lang w:val="en-GB" w:eastAsia="ko-KR"/>
        </w:rPr>
        <w:t xml:space="preserve">/Ω.  Additionally, the longitudinal resistivities along the high- and low-potential sides of the Hall bar were found to be on the level of 10 µΩ within the combined expanded uncertainties. The identified reliable measurement conditions for the QHR using the GaAs-based device are </w:t>
      </w:r>
      <w:r w:rsidRPr="00230FC6">
        <w:rPr>
          <w:i/>
          <w:iCs/>
          <w:lang w:val="en-GB" w:eastAsia="ko-KR"/>
        </w:rPr>
        <w:t>B</w:t>
      </w:r>
      <w:r w:rsidRPr="00230FC6">
        <w:rPr>
          <w:lang w:val="en-GB" w:eastAsia="ko-KR"/>
        </w:rPr>
        <w:t xml:space="preserve"> = -9.9 T, </w:t>
      </w:r>
      <w:r w:rsidRPr="00230FC6">
        <w:rPr>
          <w:i/>
          <w:iCs/>
          <w:lang w:val="en-GB" w:eastAsia="ko-KR"/>
        </w:rPr>
        <w:t>T</w:t>
      </w:r>
      <w:r w:rsidRPr="00230FC6">
        <w:rPr>
          <w:lang w:val="en-GB" w:eastAsia="ko-KR"/>
        </w:rPr>
        <w:t xml:space="preserve"> </w:t>
      </w:r>
      <w:r w:rsidR="00683436">
        <w:rPr>
          <w:lang w:val="en-GB" w:eastAsia="ko-KR"/>
        </w:rPr>
        <w:t>≈</w:t>
      </w:r>
      <w:r w:rsidRPr="00230FC6">
        <w:rPr>
          <w:lang w:val="en-GB" w:eastAsia="ko-KR"/>
        </w:rPr>
        <w:t xml:space="preserve"> 2.2 K, </w:t>
      </w:r>
      <w:r w:rsidRPr="00230FC6">
        <w:rPr>
          <w:i/>
          <w:iCs/>
          <w:lang w:val="en-GB" w:eastAsia="ko-KR"/>
        </w:rPr>
        <w:t>I</w:t>
      </w:r>
      <w:r w:rsidRPr="00230FC6">
        <w:rPr>
          <w:lang w:val="en-GB" w:eastAsia="ko-KR"/>
        </w:rPr>
        <w:t xml:space="preserve"> = 38.74</w:t>
      </w:r>
      <w:r w:rsidR="009D604D">
        <w:rPr>
          <w:lang w:val="en-GB" w:eastAsia="ko-KR"/>
        </w:rPr>
        <w:t>9</w:t>
      </w:r>
      <w:r w:rsidRPr="00230FC6">
        <w:rPr>
          <w:lang w:val="en-GB" w:eastAsia="ko-KR"/>
        </w:rPr>
        <w:t xml:space="preserve"> µA.</w:t>
      </w:r>
    </w:p>
    <w:p w14:paraId="12DD25E5" w14:textId="1ABEE8FC" w:rsidR="004E6042" w:rsidRPr="00211861" w:rsidRDefault="000D230C" w:rsidP="00BF4AA1">
      <w:pPr>
        <w:numPr>
          <w:ilvl w:val="2"/>
          <w:numId w:val="1"/>
        </w:numPr>
        <w:autoSpaceDE w:val="0"/>
        <w:autoSpaceDN w:val="0"/>
        <w:adjustRightInd w:val="0"/>
        <w:spacing w:after="200" w:line="276" w:lineRule="auto"/>
        <w:rPr>
          <w:rFonts w:eastAsia="Calibri"/>
          <w:b/>
          <w:lang w:val="en-GB"/>
        </w:rPr>
      </w:pPr>
      <w:r w:rsidRPr="00211861">
        <w:rPr>
          <w:rFonts w:eastAsia="Calibri"/>
          <w:b/>
          <w:lang w:val="en-GB"/>
        </w:rPr>
        <w:t xml:space="preserve"> </w:t>
      </w:r>
      <w:r w:rsidR="00361EF9" w:rsidRPr="00211861">
        <w:rPr>
          <w:rFonts w:eastAsia="Calibri"/>
          <w:b/>
          <w:lang w:val="en-GB"/>
        </w:rPr>
        <w:t>PTB</w:t>
      </w:r>
      <w:r w:rsidR="000F0A3A" w:rsidRPr="00211861">
        <w:rPr>
          <w:rFonts w:eastAsia="Calibri"/>
          <w:b/>
          <w:lang w:val="en-GB"/>
        </w:rPr>
        <w:t xml:space="preserve"> results</w:t>
      </w:r>
    </w:p>
    <w:p w14:paraId="49038D0B" w14:textId="4EC41B1E" w:rsidR="00074A01" w:rsidRPr="00BE1E12" w:rsidRDefault="000F317D" w:rsidP="004D693A">
      <w:pPr>
        <w:autoSpaceDE w:val="0"/>
        <w:autoSpaceDN w:val="0"/>
        <w:adjustRightInd w:val="0"/>
        <w:spacing w:line="276" w:lineRule="auto"/>
        <w:rPr>
          <w:rFonts w:eastAsia="Calibri"/>
          <w:lang w:val="en-GB"/>
        </w:rPr>
      </w:pPr>
      <w:r>
        <w:rPr>
          <w:rFonts w:eastAsia="Calibri"/>
          <w:lang w:val="en-GB"/>
        </w:rPr>
        <w:t>The</w:t>
      </w:r>
      <w:r w:rsidR="001434E8" w:rsidRPr="001434E8">
        <w:rPr>
          <w:rFonts w:eastAsia="Calibri"/>
          <w:lang w:val="en-GB"/>
        </w:rPr>
        <w:t xml:space="preserve"> five </w:t>
      </w:r>
      <w:r>
        <w:rPr>
          <w:rFonts w:eastAsia="Calibri"/>
          <w:lang w:val="en-GB"/>
        </w:rPr>
        <w:t xml:space="preserve">interleaved PTB </w:t>
      </w:r>
      <w:r w:rsidR="001434E8" w:rsidRPr="001434E8">
        <w:rPr>
          <w:rFonts w:eastAsia="Calibri"/>
          <w:lang w:val="en-GB"/>
        </w:rPr>
        <w:t xml:space="preserve">measurements </w:t>
      </w:r>
      <w:r w:rsidRPr="001434E8">
        <w:rPr>
          <w:rFonts w:eastAsia="Calibri"/>
          <w:lang w:val="en-GB"/>
        </w:rPr>
        <w:t xml:space="preserve">of the 100 </w:t>
      </w:r>
      <w:r w:rsidRPr="001434E8">
        <w:rPr>
          <w:rFonts w:eastAsia="Calibri"/>
          <w:lang w:val="en-GB"/>
        </w:rPr>
        <w:sym w:font="Symbol" w:char="F057"/>
      </w:r>
      <w:r w:rsidRPr="001434E8">
        <w:rPr>
          <w:rFonts w:eastAsia="Calibri"/>
          <w:lang w:val="en-GB"/>
        </w:rPr>
        <w:t xml:space="preserve"> resistance</w:t>
      </w:r>
      <w:r w:rsidRPr="00441CC1">
        <w:rPr>
          <w:rFonts w:eastAsia="Calibri"/>
          <w:lang w:val="en-GB"/>
        </w:rPr>
        <w:t xml:space="preserve"> standard </w:t>
      </w:r>
      <w:r>
        <w:rPr>
          <w:rFonts w:eastAsia="Calibri"/>
          <w:lang w:val="en-GB"/>
        </w:rPr>
        <w:t xml:space="preserve">based on </w:t>
      </w:r>
      <w:proofErr w:type="gramStart"/>
      <w:r w:rsidRPr="000F317D">
        <w:rPr>
          <w:rFonts w:eastAsia="Calibri"/>
          <w:i/>
          <w:iCs/>
          <w:lang w:val="en-GB"/>
        </w:rPr>
        <w:t>R</w:t>
      </w:r>
      <w:r w:rsidRPr="000F317D">
        <w:rPr>
          <w:rFonts w:eastAsia="Calibri"/>
          <w:vertAlign w:val="subscript"/>
          <w:lang w:val="en-GB"/>
        </w:rPr>
        <w:t>H</w:t>
      </w:r>
      <w:r>
        <w:rPr>
          <w:rFonts w:eastAsia="Calibri"/>
          <w:lang w:val="en-GB"/>
        </w:rPr>
        <w:t>(</w:t>
      </w:r>
      <w:proofErr w:type="gramEnd"/>
      <w:r>
        <w:rPr>
          <w:rFonts w:eastAsia="Calibri"/>
          <w:lang w:val="en-GB"/>
        </w:rPr>
        <w:t>2</w:t>
      </w:r>
      <w:r w:rsidR="009634AB">
        <w:rPr>
          <w:rFonts w:eastAsia="Calibri"/>
          <w:lang w:val="en-GB"/>
        </w:rPr>
        <w:t xml:space="preserve">) </w:t>
      </w:r>
      <w:r w:rsidR="009634AB" w:rsidRPr="00441CC1">
        <w:rPr>
          <w:rFonts w:eastAsia="Calibri"/>
          <w:lang w:val="en-GB"/>
        </w:rPr>
        <w:t>were</w:t>
      </w:r>
      <w:r w:rsidR="00F617BD" w:rsidRPr="002B4534">
        <w:rPr>
          <w:rFonts w:eastAsia="Calibri"/>
          <w:lang w:val="en-GB"/>
        </w:rPr>
        <w:t xml:space="preserve"> </w:t>
      </w:r>
      <w:r w:rsidR="00441CC1" w:rsidRPr="002B4534">
        <w:rPr>
          <w:rFonts w:eastAsia="Calibri"/>
          <w:lang w:val="en-GB"/>
        </w:rPr>
        <w:t>carried out</w:t>
      </w:r>
      <w:r w:rsidR="00F617BD" w:rsidRPr="002B4534">
        <w:rPr>
          <w:rFonts w:eastAsia="Calibri"/>
          <w:lang w:val="en-GB"/>
        </w:rPr>
        <w:t xml:space="preserve"> </w:t>
      </w:r>
      <w:r w:rsidR="00441CC1" w:rsidRPr="002B4534">
        <w:rPr>
          <w:rFonts w:eastAsia="Calibri"/>
          <w:lang w:val="en-GB"/>
        </w:rPr>
        <w:t>using</w:t>
      </w:r>
      <w:r w:rsidR="00F617BD" w:rsidRPr="002B4534">
        <w:rPr>
          <w:rFonts w:eastAsia="Calibri"/>
          <w:lang w:val="en-GB"/>
        </w:rPr>
        <w:t xml:space="preserve"> a </w:t>
      </w:r>
      <w:r w:rsidR="00441CC1" w:rsidRPr="002B4534">
        <w:rPr>
          <w:rFonts w:eastAsia="Calibri"/>
          <w:lang w:val="en-GB"/>
        </w:rPr>
        <w:t xml:space="preserve">cycled </w:t>
      </w:r>
      <w:r w:rsidR="00F617BD" w:rsidRPr="002B4534">
        <w:rPr>
          <w:rFonts w:eastAsia="Calibri"/>
          <w:lang w:val="en-GB"/>
        </w:rPr>
        <w:t xml:space="preserve">current </w:t>
      </w:r>
      <w:r w:rsidR="00D4117F">
        <w:rPr>
          <w:rFonts w:eastAsia="Calibri"/>
          <w:lang w:val="en-GB"/>
        </w:rPr>
        <w:t xml:space="preserve">of </w:t>
      </w:r>
      <w:r w:rsidR="000F0A3A" w:rsidRPr="002B4534">
        <w:rPr>
          <w:rFonts w:eastAsia="Calibri"/>
          <w:lang w:val="en-GB"/>
        </w:rPr>
        <w:t>38.74</w:t>
      </w:r>
      <w:r w:rsidR="00211861">
        <w:rPr>
          <w:rFonts w:eastAsia="Calibri"/>
          <w:lang w:val="en-GB"/>
        </w:rPr>
        <w:t>9</w:t>
      </w:r>
      <w:r w:rsidR="000F0A3A" w:rsidRPr="002B4534">
        <w:rPr>
          <w:rFonts w:eastAsia="Calibri"/>
          <w:lang w:val="en-GB"/>
        </w:rPr>
        <w:t> </w:t>
      </w:r>
      <w:r w:rsidR="0086641F" w:rsidRPr="002B4534">
        <w:rPr>
          <w:rFonts w:eastAsia="Calibri"/>
          <w:lang w:val="en-GB"/>
        </w:rPr>
        <w:t>µA in the QHR</w:t>
      </w:r>
      <w:r w:rsidR="00365F44">
        <w:rPr>
          <w:rFonts w:eastAsia="Calibri"/>
          <w:lang w:val="en-GB"/>
        </w:rPr>
        <w:t xml:space="preserve"> (i.e. 5 mA in the 100 </w:t>
      </w:r>
      <w:r w:rsidR="00365F44">
        <w:rPr>
          <w:rFonts w:eastAsia="Calibri"/>
          <w:lang w:val="en-GB"/>
        </w:rPr>
        <w:sym w:font="Symbol" w:char="F057"/>
      </w:r>
      <w:r w:rsidR="0086641F" w:rsidRPr="002B4534">
        <w:rPr>
          <w:rFonts w:eastAsia="Calibri"/>
          <w:lang w:val="en-GB"/>
        </w:rPr>
        <w:t>)</w:t>
      </w:r>
      <w:r w:rsidR="00074A01" w:rsidRPr="002B4534">
        <w:rPr>
          <w:rFonts w:eastAsia="Calibri"/>
          <w:lang w:val="en-GB"/>
        </w:rPr>
        <w:t xml:space="preserve"> </w:t>
      </w:r>
      <w:r w:rsidR="00441CC1" w:rsidRPr="002B4534">
        <w:rPr>
          <w:rFonts w:eastAsia="Calibri"/>
          <w:lang w:val="en-GB"/>
        </w:rPr>
        <w:t>with a reversal rate of</w:t>
      </w:r>
      <w:r w:rsidR="00074A01" w:rsidRPr="002B4534">
        <w:rPr>
          <w:rFonts w:eastAsia="Calibri"/>
          <w:lang w:val="en-GB"/>
        </w:rPr>
        <w:t xml:space="preserve"> </w:t>
      </w:r>
      <w:r w:rsidR="001434E8" w:rsidRPr="002B4534">
        <w:rPr>
          <w:rFonts w:eastAsia="Calibri"/>
          <w:lang w:val="en-GB"/>
        </w:rPr>
        <w:t>20 s</w:t>
      </w:r>
      <w:r w:rsidR="00074A01" w:rsidRPr="002B4534">
        <w:rPr>
          <w:rFonts w:eastAsia="Calibri"/>
          <w:lang w:val="en-GB"/>
        </w:rPr>
        <w:t xml:space="preserve">. </w:t>
      </w:r>
      <w:r w:rsidR="002B4534" w:rsidRPr="002B4534">
        <w:rPr>
          <w:rFonts w:eastAsia="Calibri"/>
          <w:lang w:val="en-GB"/>
        </w:rPr>
        <w:t xml:space="preserve">Each </w:t>
      </w:r>
      <w:r w:rsidR="00361EF9">
        <w:rPr>
          <w:rFonts w:eastAsia="Calibri"/>
          <w:lang w:val="en-GB"/>
        </w:rPr>
        <w:t>PTB</w:t>
      </w:r>
      <w:r w:rsidR="002B4534" w:rsidRPr="002B4534">
        <w:rPr>
          <w:rFonts w:eastAsia="Calibri"/>
          <w:lang w:val="en-GB"/>
        </w:rPr>
        <w:t xml:space="preserve"> measurement consisted of a set of 96 consecutive cycles </w:t>
      </w:r>
      <w:r w:rsidR="00211861">
        <w:rPr>
          <w:rFonts w:eastAsia="Calibri"/>
          <w:lang w:val="en-GB"/>
        </w:rPr>
        <w:t>but only the last 59 were used to compute the measurement result</w:t>
      </w:r>
      <w:r w:rsidR="00BF4FD6">
        <w:rPr>
          <w:rFonts w:eastAsia="Calibri"/>
          <w:lang w:val="en-GB"/>
        </w:rPr>
        <w:t>. T</w:t>
      </w:r>
      <w:r w:rsidR="00BF4FD6" w:rsidRPr="00BF4FD6">
        <w:rPr>
          <w:rFonts w:eastAsia="Calibri"/>
          <w:lang w:val="en-GB"/>
        </w:rPr>
        <w:t>his means that each 20-minute measure</w:t>
      </w:r>
      <w:r w:rsidR="00BF4FD6">
        <w:rPr>
          <w:rFonts w:eastAsia="Calibri"/>
          <w:lang w:val="en-GB"/>
        </w:rPr>
        <w:t>ment (59 cycles)</w:t>
      </w:r>
      <w:r w:rsidR="00BF4FD6" w:rsidRPr="00BF4FD6">
        <w:rPr>
          <w:rFonts w:eastAsia="Calibri"/>
          <w:lang w:val="en-GB"/>
        </w:rPr>
        <w:t xml:space="preserve"> was preceded by a warm-up time of around 12 minutes</w:t>
      </w:r>
      <w:r w:rsidR="000B6B62" w:rsidRPr="00BE1E12">
        <w:rPr>
          <w:rFonts w:eastAsia="Calibri"/>
          <w:lang w:val="en-GB"/>
        </w:rPr>
        <w:t>.</w:t>
      </w:r>
    </w:p>
    <w:p w14:paraId="2846CA72" w14:textId="12ED1598" w:rsidR="00074A01" w:rsidRDefault="00074A01" w:rsidP="0082123A">
      <w:pPr>
        <w:autoSpaceDE w:val="0"/>
        <w:autoSpaceDN w:val="0"/>
        <w:adjustRightInd w:val="0"/>
        <w:spacing w:after="240" w:line="276" w:lineRule="auto"/>
        <w:rPr>
          <w:rFonts w:eastAsia="Calibri"/>
          <w:lang w:val="en-GB"/>
        </w:rPr>
      </w:pPr>
      <w:r w:rsidRPr="00BE1E12">
        <w:rPr>
          <w:rFonts w:eastAsia="Calibri"/>
          <w:lang w:val="en-GB"/>
        </w:rPr>
        <w:t>The</w:t>
      </w:r>
      <w:r w:rsidR="00F32B8C" w:rsidRPr="00BE1E12">
        <w:rPr>
          <w:rFonts w:eastAsia="Calibri"/>
          <w:lang w:val="en-GB"/>
        </w:rPr>
        <w:t xml:space="preserve"> raw and corrected</w:t>
      </w:r>
      <w:r w:rsidRPr="00BE1E12">
        <w:rPr>
          <w:rFonts w:eastAsia="Calibri"/>
          <w:lang w:val="en-GB"/>
        </w:rPr>
        <w:t xml:space="preserve"> measurem</w:t>
      </w:r>
      <w:r w:rsidR="00D5709E" w:rsidRPr="00BE1E12">
        <w:rPr>
          <w:rFonts w:eastAsia="Calibri"/>
          <w:lang w:val="en-GB"/>
        </w:rPr>
        <w:t xml:space="preserve">ent results </w:t>
      </w:r>
      <w:r w:rsidR="00B20737" w:rsidRPr="00BE1E12">
        <w:rPr>
          <w:rFonts w:eastAsia="Calibri"/>
          <w:lang w:val="en-GB"/>
        </w:rPr>
        <w:t xml:space="preserve">are </w:t>
      </w:r>
      <w:r w:rsidR="001D1FF9" w:rsidRPr="00BE1E12">
        <w:rPr>
          <w:rFonts w:eastAsia="Calibri"/>
          <w:lang w:val="en-GB"/>
        </w:rPr>
        <w:t>reported</w:t>
      </w:r>
      <w:r w:rsidR="00B20737" w:rsidRPr="00BE1E12">
        <w:rPr>
          <w:rFonts w:eastAsia="Calibri"/>
          <w:lang w:val="en-GB"/>
        </w:rPr>
        <w:t xml:space="preserve"> in Table 6</w:t>
      </w:r>
      <w:r w:rsidRPr="00BE1E12">
        <w:rPr>
          <w:rFonts w:eastAsia="Calibri"/>
          <w:lang w:val="en-GB"/>
        </w:rPr>
        <w:t xml:space="preserve"> </w:t>
      </w:r>
      <w:r w:rsidR="00D5709E" w:rsidRPr="00BE1E12">
        <w:rPr>
          <w:rFonts w:eastAsia="Calibri"/>
          <w:lang w:val="en-GB"/>
        </w:rPr>
        <w:t xml:space="preserve">along with the </w:t>
      </w:r>
      <w:r w:rsidR="00420A25">
        <w:rPr>
          <w:rFonts w:eastAsia="Calibri"/>
          <w:lang w:val="en-GB"/>
        </w:rPr>
        <w:t>starting</w:t>
      </w:r>
      <w:r w:rsidR="00D5709E" w:rsidRPr="00BE1E12">
        <w:rPr>
          <w:rFonts w:eastAsia="Calibri"/>
          <w:lang w:val="en-GB"/>
        </w:rPr>
        <w:t xml:space="preserve"> time of measurement and dispersion (standard deviation of the mean)</w:t>
      </w:r>
      <w:r w:rsidRPr="00BE1E12">
        <w:rPr>
          <w:rFonts w:eastAsia="Calibri"/>
          <w:lang w:val="en-GB"/>
        </w:rPr>
        <w:t xml:space="preserve">. </w:t>
      </w:r>
      <w:r w:rsidR="001D1FF9" w:rsidRPr="00BE1E12">
        <w:rPr>
          <w:rFonts w:eastAsia="Calibri"/>
          <w:lang w:val="en-GB"/>
        </w:rPr>
        <w:t>T</w:t>
      </w:r>
      <w:r w:rsidR="00F32B8C" w:rsidRPr="00BE1E12">
        <w:rPr>
          <w:rFonts w:eastAsia="Calibri"/>
          <w:lang w:val="en-GB"/>
        </w:rPr>
        <w:t xml:space="preserve">he </w:t>
      </w:r>
      <w:r w:rsidR="001D1FF9" w:rsidRPr="00BE1E12">
        <w:rPr>
          <w:rFonts w:eastAsia="Calibri"/>
          <w:lang w:val="en-GB"/>
        </w:rPr>
        <w:t>‘corrected’ measurements correspond to the raw measurements corrected f</w:t>
      </w:r>
      <w:r w:rsidR="00543028">
        <w:rPr>
          <w:rFonts w:eastAsia="Calibri"/>
          <w:lang w:val="en-GB"/>
        </w:rPr>
        <w:t>or</w:t>
      </w:r>
      <w:r w:rsidR="001D1FF9" w:rsidRPr="00BE1E12">
        <w:rPr>
          <w:rFonts w:eastAsia="Calibri"/>
          <w:lang w:val="en-GB"/>
        </w:rPr>
        <w:t xml:space="preserve"> the </w:t>
      </w:r>
      <w:r w:rsidR="00AF3F69" w:rsidRPr="00BE1E12">
        <w:rPr>
          <w:rFonts w:eastAsia="Calibri"/>
          <w:lang w:val="en-GB"/>
        </w:rPr>
        <w:t xml:space="preserve">difference </w:t>
      </w:r>
      <w:r w:rsidR="00543028">
        <w:rPr>
          <w:rFonts w:eastAsia="Calibri"/>
          <w:lang w:val="en-GB"/>
        </w:rPr>
        <w:t>in</w:t>
      </w:r>
      <w:r w:rsidR="00AF3F69" w:rsidRPr="00BE1E12">
        <w:rPr>
          <w:rFonts w:eastAsia="Calibri"/>
          <w:lang w:val="en-GB"/>
        </w:rPr>
        <w:t xml:space="preserve"> power </w:t>
      </w:r>
      <w:r w:rsidR="00543028" w:rsidRPr="00BE1E12">
        <w:rPr>
          <w:rFonts w:eastAsia="Calibri"/>
          <w:lang w:val="en-GB"/>
        </w:rPr>
        <w:t xml:space="preserve">dissipated </w:t>
      </w:r>
      <w:r w:rsidR="00AF3F69" w:rsidRPr="00BE1E12">
        <w:rPr>
          <w:rFonts w:eastAsia="Calibri"/>
          <w:lang w:val="en-GB"/>
        </w:rPr>
        <w:t>in the 100 </w:t>
      </w:r>
      <w:r w:rsidR="00AF3F69" w:rsidRPr="00BE1E12">
        <w:rPr>
          <w:rFonts w:eastAsia="Calibri"/>
          <w:lang w:val="en-GB"/>
        </w:rPr>
        <w:sym w:font="Symbol" w:char="F057"/>
      </w:r>
      <w:r w:rsidR="00543028">
        <w:rPr>
          <w:rFonts w:eastAsia="Calibri"/>
          <w:lang w:val="en-GB"/>
        </w:rPr>
        <w:t xml:space="preserve"> by PTB and BIPM</w:t>
      </w:r>
      <w:r w:rsidR="00A45521">
        <w:rPr>
          <w:rFonts w:eastAsia="Calibri"/>
          <w:lang w:val="en-GB"/>
        </w:rPr>
        <w:t>. This difference results</w:t>
      </w:r>
      <w:r w:rsidR="001D1FF9" w:rsidRPr="00BE1E12">
        <w:rPr>
          <w:rFonts w:eastAsia="Calibri"/>
          <w:lang w:val="en-GB"/>
        </w:rPr>
        <w:t xml:space="preserve"> from the</w:t>
      </w:r>
      <w:r w:rsidR="00A45521">
        <w:rPr>
          <w:rFonts w:eastAsia="Calibri"/>
          <w:lang w:val="en-GB"/>
        </w:rPr>
        <w:t xml:space="preserve"> </w:t>
      </w:r>
      <w:r w:rsidR="001D1FF9" w:rsidRPr="00BE1E12">
        <w:rPr>
          <w:rFonts w:eastAsia="Calibri"/>
          <w:lang w:val="en-GB"/>
        </w:rPr>
        <w:t xml:space="preserve">difference </w:t>
      </w:r>
      <w:r w:rsidR="00AF3F69" w:rsidRPr="00BE1E12">
        <w:rPr>
          <w:rFonts w:eastAsia="Calibri"/>
          <w:lang w:val="en-GB"/>
        </w:rPr>
        <w:t xml:space="preserve">in </w:t>
      </w:r>
      <w:r w:rsidR="008B5B37">
        <w:rPr>
          <w:rFonts w:eastAsia="Calibri"/>
          <w:lang w:val="en-GB"/>
        </w:rPr>
        <w:t>the waveform</w:t>
      </w:r>
      <w:r w:rsidR="00AF3F69" w:rsidRPr="00BE1E12">
        <w:rPr>
          <w:rFonts w:eastAsia="Calibri"/>
          <w:lang w:val="en-GB"/>
        </w:rPr>
        <w:t xml:space="preserve"> of the </w:t>
      </w:r>
      <w:r w:rsidR="005F665E" w:rsidRPr="00BE1E12">
        <w:rPr>
          <w:rFonts w:eastAsia="Calibri"/>
          <w:lang w:val="en-GB"/>
        </w:rPr>
        <w:t xml:space="preserve">reversal </w:t>
      </w:r>
      <w:r w:rsidR="001D1FF9" w:rsidRPr="00BE1E12">
        <w:rPr>
          <w:rFonts w:eastAsia="Calibri"/>
          <w:lang w:val="en-GB"/>
        </w:rPr>
        <w:t>current cycle</w:t>
      </w:r>
      <w:r w:rsidR="00BE1E12" w:rsidRPr="00BE1E12">
        <w:rPr>
          <w:rFonts w:eastAsia="Calibri"/>
          <w:lang w:val="en-GB"/>
        </w:rPr>
        <w:t>s</w:t>
      </w:r>
      <w:r w:rsidR="001D1FF9" w:rsidRPr="00BE1E12">
        <w:rPr>
          <w:rFonts w:eastAsia="Calibri"/>
          <w:lang w:val="en-GB"/>
        </w:rPr>
        <w:t xml:space="preserve"> use</w:t>
      </w:r>
      <w:r w:rsidR="00AF3F69" w:rsidRPr="00BE1E12">
        <w:rPr>
          <w:rFonts w:eastAsia="Calibri"/>
          <w:lang w:val="en-GB"/>
        </w:rPr>
        <w:t xml:space="preserve">d by </w:t>
      </w:r>
      <w:r w:rsidR="00361EF9">
        <w:rPr>
          <w:rFonts w:eastAsia="Calibri"/>
          <w:lang w:val="en-GB"/>
        </w:rPr>
        <w:t>PTB</w:t>
      </w:r>
      <w:r w:rsidR="00AF3F69" w:rsidRPr="00BE1E12">
        <w:rPr>
          <w:rFonts w:eastAsia="Calibri"/>
          <w:lang w:val="en-GB"/>
        </w:rPr>
        <w:t xml:space="preserve"> and BIPM</w:t>
      </w:r>
      <w:r w:rsidR="00BE1E12" w:rsidRPr="00BE1E12">
        <w:rPr>
          <w:rFonts w:eastAsia="Calibri"/>
          <w:lang w:val="en-GB"/>
        </w:rPr>
        <w:t xml:space="preserve"> (see </w:t>
      </w:r>
      <w:r w:rsidR="0047142B">
        <w:rPr>
          <w:rFonts w:eastAsia="Calibri"/>
          <w:lang w:val="en-GB"/>
        </w:rPr>
        <w:t>F</w:t>
      </w:r>
      <w:r w:rsidR="00BE1E12" w:rsidRPr="00BE1E12">
        <w:rPr>
          <w:rFonts w:eastAsia="Calibri"/>
          <w:lang w:val="en-GB"/>
        </w:rPr>
        <w:t>igures 2 and 3)</w:t>
      </w:r>
      <w:r w:rsidR="00A45521">
        <w:rPr>
          <w:rFonts w:eastAsia="Calibri"/>
          <w:lang w:val="en-GB"/>
        </w:rPr>
        <w:t>, and from the small difference in the applied current</w:t>
      </w:r>
      <w:r w:rsidR="00F718A3">
        <w:rPr>
          <w:rFonts w:eastAsia="Calibri"/>
          <w:lang w:val="en-GB"/>
        </w:rPr>
        <w:t>s</w:t>
      </w:r>
      <w:r w:rsidR="00AF3F69" w:rsidRPr="00BE1E12">
        <w:rPr>
          <w:rFonts w:eastAsia="Calibri"/>
          <w:lang w:val="en-GB"/>
        </w:rPr>
        <w:t xml:space="preserve">. </w:t>
      </w:r>
      <w:r w:rsidR="00EC3F94">
        <w:rPr>
          <w:rFonts w:eastAsia="Calibri"/>
          <w:lang w:val="en-GB"/>
        </w:rPr>
        <w:t>The correction was estimated to (+0.31</w:t>
      </w:r>
      <w:r w:rsidR="00EC3F94">
        <w:rPr>
          <w:rFonts w:eastAsia="Calibri"/>
          <w:lang w:val="en-GB"/>
        </w:rPr>
        <w:sym w:font="Symbol" w:char="F0B1"/>
      </w:r>
      <w:r w:rsidR="00EC3F94">
        <w:rPr>
          <w:rFonts w:eastAsia="Calibri"/>
          <w:lang w:val="en-GB"/>
        </w:rPr>
        <w:t>0.</w:t>
      </w:r>
      <w:r w:rsidR="001F3063">
        <w:rPr>
          <w:rFonts w:eastAsia="Calibri"/>
          <w:lang w:val="en-GB"/>
        </w:rPr>
        <w:t>09</w:t>
      </w:r>
      <w:r w:rsidR="00EC3F94">
        <w:rPr>
          <w:rFonts w:eastAsia="Calibri"/>
          <w:lang w:val="en-GB"/>
        </w:rPr>
        <w:t>)</w:t>
      </w:r>
      <w:r w:rsidR="00EC3F94">
        <w:rPr>
          <w:rFonts w:eastAsia="Calibri"/>
          <w:lang w:val="en-GB"/>
        </w:rPr>
        <w:sym w:font="Symbol" w:char="F0B4"/>
      </w:r>
      <w:r w:rsidR="00EC3F94">
        <w:rPr>
          <w:rFonts w:eastAsia="Calibri"/>
          <w:lang w:val="en-GB"/>
        </w:rPr>
        <w:t>10</w:t>
      </w:r>
      <w:r w:rsidR="00EC3F94" w:rsidRPr="00EC3F94">
        <w:rPr>
          <w:rFonts w:eastAsia="Calibri"/>
          <w:vertAlign w:val="superscript"/>
          <w:lang w:val="en-GB"/>
        </w:rPr>
        <w:t>-9</w:t>
      </w:r>
      <w:r w:rsidR="00EC3F94">
        <w:rPr>
          <w:rFonts w:eastAsia="Calibri"/>
          <w:lang w:val="en-GB"/>
        </w:rPr>
        <w:t xml:space="preserve"> as detailed in </w:t>
      </w:r>
      <w:r w:rsidR="005F665E" w:rsidRPr="00767A8A">
        <w:rPr>
          <w:rFonts w:eastAsia="Calibri"/>
          <w:lang w:val="en-GB"/>
        </w:rPr>
        <w:t>section 5.2.</w:t>
      </w:r>
      <w:r w:rsidR="00405310">
        <w:rPr>
          <w:rFonts w:eastAsia="Calibri"/>
          <w:lang w:val="en-GB"/>
        </w:rPr>
        <w:t>3</w:t>
      </w:r>
      <w:r w:rsidR="00EC3F94">
        <w:rPr>
          <w:rFonts w:eastAsia="Calibri"/>
          <w:lang w:val="en-GB"/>
        </w:rPr>
        <w:t xml:space="preserve"> below</w:t>
      </w:r>
      <w:r w:rsidR="005F665E" w:rsidRPr="00767A8A">
        <w:rPr>
          <w:rFonts w:eastAsia="Calibri"/>
          <w:lang w:val="en-GB"/>
        </w:rPr>
        <w:t>.</w:t>
      </w:r>
      <w:r w:rsidRPr="00767A8A">
        <w:rPr>
          <w:rFonts w:eastAsia="Calibri"/>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268"/>
        <w:gridCol w:w="2438"/>
        <w:gridCol w:w="1701"/>
        <w:gridCol w:w="118"/>
      </w:tblGrid>
      <w:tr w:rsidR="00767A8A" w:rsidRPr="00767A8A" w14:paraId="03E88603" w14:textId="77777777" w:rsidTr="00C9240D">
        <w:trPr>
          <w:trHeight w:val="340"/>
          <w:jc w:val="center"/>
        </w:trPr>
        <w:tc>
          <w:tcPr>
            <w:tcW w:w="1928" w:type="dxa"/>
            <w:vMerge w:val="restart"/>
            <w:tcBorders>
              <w:top w:val="single" w:sz="4" w:space="0" w:color="auto"/>
              <w:left w:val="single" w:sz="4" w:space="0" w:color="auto"/>
            </w:tcBorders>
            <w:vAlign w:val="center"/>
          </w:tcPr>
          <w:p w14:paraId="3ED13D06" w14:textId="5D2B18EA" w:rsidR="00E6678E" w:rsidRPr="00767A8A" w:rsidRDefault="00E6678E" w:rsidP="007B6500">
            <w:pPr>
              <w:spacing w:before="0" w:after="0"/>
              <w:jc w:val="center"/>
              <w:rPr>
                <w:rFonts w:asciiTheme="majorHAnsi" w:eastAsia="Calibri" w:hAnsiTheme="majorHAnsi"/>
              </w:rPr>
            </w:pPr>
            <w:r w:rsidRPr="00767A8A">
              <w:rPr>
                <w:rFonts w:asciiTheme="majorHAnsi" w:eastAsia="Calibri" w:hAnsiTheme="majorHAnsi"/>
              </w:rPr>
              <w:t>Time</w:t>
            </w:r>
          </w:p>
        </w:tc>
        <w:tc>
          <w:tcPr>
            <w:tcW w:w="2438" w:type="dxa"/>
            <w:gridSpan w:val="2"/>
            <w:tcBorders>
              <w:right w:val="single" w:sz="4" w:space="0" w:color="auto"/>
            </w:tcBorders>
            <w:vAlign w:val="center"/>
          </w:tcPr>
          <w:p w14:paraId="7C1EDF33" w14:textId="25031793" w:rsidR="00E6678E" w:rsidRPr="00767A8A" w:rsidRDefault="00E6678E" w:rsidP="007B6500">
            <w:pPr>
              <w:spacing w:before="0" w:after="0"/>
              <w:jc w:val="center"/>
              <w:rPr>
                <w:rFonts w:asciiTheme="majorHAnsi" w:eastAsia="Calibri" w:hAnsiTheme="majorHAnsi"/>
              </w:rPr>
            </w:pPr>
            <w:r w:rsidRPr="00767A8A">
              <w:rPr>
                <w:rFonts w:asciiTheme="majorHAnsi" w:eastAsia="Calibri" w:hAnsiTheme="majorHAnsi"/>
                <w:lang w:val="fr-FR"/>
              </w:rPr>
              <w:t>(</w:t>
            </w:r>
            <w:r w:rsidRPr="00767A8A">
              <w:rPr>
                <w:rFonts w:asciiTheme="majorHAnsi" w:eastAsia="Calibri" w:hAnsiTheme="majorHAnsi"/>
                <w:i/>
                <w:lang w:val="fr-FR"/>
              </w:rPr>
              <w:t>R</w:t>
            </w:r>
            <w:r w:rsidR="00361EF9">
              <w:rPr>
                <w:rFonts w:asciiTheme="majorHAnsi" w:eastAsia="Calibri" w:hAnsiTheme="majorHAnsi"/>
                <w:vertAlign w:val="subscript"/>
                <w:lang w:val="fr-FR"/>
              </w:rPr>
              <w:t>PTB</w:t>
            </w:r>
            <w:r w:rsidRPr="00767A8A">
              <w:rPr>
                <w:rFonts w:asciiTheme="majorHAnsi" w:eastAsia="Calibri" w:hAnsiTheme="majorHAnsi"/>
                <w:lang w:val="fr-FR"/>
              </w:rPr>
              <w:t xml:space="preserve">/100 </w:t>
            </w:r>
            <w:r w:rsidR="004E732D" w:rsidRPr="002C739C">
              <w:rPr>
                <w:rFonts w:eastAsia="Calibri"/>
                <w:lang w:val="en-GB"/>
              </w:rPr>
              <w:sym w:font="Symbol" w:char="F057"/>
            </w:r>
            <w:r w:rsidRPr="00767A8A">
              <w:rPr>
                <w:rFonts w:asciiTheme="majorHAnsi" w:eastAsia="Calibri" w:hAnsiTheme="majorHAnsi"/>
                <w:lang w:val="fr-FR"/>
              </w:rPr>
              <w:t xml:space="preserve">)-1      </w:t>
            </w:r>
            <w:r w:rsidRPr="00767A8A">
              <w:rPr>
                <w:rFonts w:asciiTheme="majorHAnsi" w:eastAsia="Calibri" w:hAnsiTheme="majorHAnsi"/>
              </w:rPr>
              <w:t>/10</w:t>
            </w:r>
            <w:r w:rsidRPr="00767A8A">
              <w:rPr>
                <w:rFonts w:asciiTheme="majorHAnsi" w:eastAsia="Calibri" w:hAnsiTheme="majorHAnsi"/>
                <w:vertAlign w:val="superscript"/>
              </w:rPr>
              <w:t>-6</w:t>
            </w:r>
          </w:p>
        </w:tc>
        <w:tc>
          <w:tcPr>
            <w:tcW w:w="1819" w:type="dxa"/>
            <w:gridSpan w:val="2"/>
            <w:vMerge w:val="restart"/>
            <w:tcBorders>
              <w:top w:val="single" w:sz="4" w:space="0" w:color="auto"/>
              <w:left w:val="single" w:sz="4" w:space="0" w:color="auto"/>
              <w:right w:val="single" w:sz="4" w:space="0" w:color="auto"/>
            </w:tcBorders>
            <w:vAlign w:val="center"/>
          </w:tcPr>
          <w:p w14:paraId="4765A76E" w14:textId="77777777" w:rsidR="00E6678E" w:rsidRPr="00BC3199" w:rsidRDefault="00E6678E" w:rsidP="007B6500">
            <w:pPr>
              <w:spacing w:before="0" w:after="0"/>
              <w:jc w:val="center"/>
              <w:rPr>
                <w:rFonts w:asciiTheme="majorHAnsi" w:eastAsia="Calibri" w:hAnsiTheme="majorHAnsi"/>
              </w:rPr>
            </w:pPr>
            <w:r w:rsidRPr="00BC3199">
              <w:rPr>
                <w:rFonts w:asciiTheme="majorHAnsi" w:eastAsia="Calibri" w:hAnsiTheme="majorHAnsi"/>
              </w:rPr>
              <w:t>Dispersion</w:t>
            </w:r>
          </w:p>
          <w:p w14:paraId="21D50333" w14:textId="77777777" w:rsidR="00E6678E" w:rsidRPr="00BC3199" w:rsidRDefault="00E6678E" w:rsidP="007B6500">
            <w:pPr>
              <w:spacing w:before="0" w:after="0"/>
              <w:jc w:val="center"/>
              <w:rPr>
                <w:rFonts w:asciiTheme="majorHAnsi" w:eastAsia="Calibri" w:hAnsiTheme="majorHAnsi"/>
              </w:rPr>
            </w:pPr>
            <w:r w:rsidRPr="00BC3199">
              <w:rPr>
                <w:rFonts w:asciiTheme="majorHAnsi" w:eastAsia="Calibri" w:hAnsiTheme="majorHAnsi"/>
              </w:rPr>
              <w:t>/10</w:t>
            </w:r>
            <w:r w:rsidRPr="00BC3199">
              <w:rPr>
                <w:rFonts w:asciiTheme="majorHAnsi" w:eastAsia="Calibri" w:hAnsiTheme="majorHAnsi"/>
                <w:vertAlign w:val="superscript"/>
              </w:rPr>
              <w:t>-6</w:t>
            </w:r>
          </w:p>
        </w:tc>
      </w:tr>
      <w:tr w:rsidR="00767A8A" w:rsidRPr="00767A8A" w14:paraId="7923DE80" w14:textId="77777777" w:rsidTr="00C9240D">
        <w:trPr>
          <w:trHeight w:val="510"/>
          <w:jc w:val="center"/>
        </w:trPr>
        <w:tc>
          <w:tcPr>
            <w:tcW w:w="1928" w:type="dxa"/>
            <w:vMerge/>
            <w:tcBorders>
              <w:bottom w:val="single" w:sz="4" w:space="0" w:color="auto"/>
            </w:tcBorders>
            <w:vAlign w:val="center"/>
          </w:tcPr>
          <w:p w14:paraId="0A69C356" w14:textId="77777777" w:rsidR="00E6678E" w:rsidRPr="00767A8A" w:rsidRDefault="00E6678E" w:rsidP="007B6500">
            <w:pPr>
              <w:spacing w:before="0" w:after="0"/>
              <w:jc w:val="center"/>
              <w:rPr>
                <w:rFonts w:asciiTheme="majorHAnsi" w:eastAsia="Calibri" w:hAnsiTheme="majorHAnsi"/>
              </w:rPr>
            </w:pPr>
          </w:p>
        </w:tc>
        <w:tc>
          <w:tcPr>
            <w:tcW w:w="2268" w:type="dxa"/>
            <w:tcBorders>
              <w:bottom w:val="single" w:sz="4" w:space="0" w:color="auto"/>
            </w:tcBorders>
            <w:vAlign w:val="center"/>
          </w:tcPr>
          <w:p w14:paraId="16776E18" w14:textId="77777777" w:rsidR="00E6678E" w:rsidRPr="00767A8A" w:rsidRDefault="008804B9" w:rsidP="007B6500">
            <w:pPr>
              <w:spacing w:before="0" w:after="0"/>
              <w:jc w:val="center"/>
              <w:rPr>
                <w:rFonts w:asciiTheme="majorHAnsi" w:eastAsia="Calibri" w:hAnsiTheme="majorHAnsi"/>
              </w:rPr>
            </w:pPr>
            <w:r w:rsidRPr="00767A8A">
              <w:rPr>
                <w:rFonts w:asciiTheme="majorHAnsi" w:eastAsia="Calibri" w:hAnsiTheme="majorHAnsi"/>
              </w:rPr>
              <w:t>Raw</w:t>
            </w:r>
            <w:r w:rsidR="00E6678E" w:rsidRPr="00767A8A">
              <w:rPr>
                <w:rFonts w:asciiTheme="majorHAnsi" w:eastAsia="Calibri" w:hAnsiTheme="majorHAnsi"/>
              </w:rPr>
              <w:t xml:space="preserve"> measurements</w:t>
            </w:r>
          </w:p>
        </w:tc>
        <w:tc>
          <w:tcPr>
            <w:tcW w:w="2438" w:type="dxa"/>
            <w:tcBorders>
              <w:bottom w:val="single" w:sz="4" w:space="0" w:color="auto"/>
              <w:right w:val="single" w:sz="4" w:space="0" w:color="auto"/>
            </w:tcBorders>
            <w:vAlign w:val="center"/>
          </w:tcPr>
          <w:p w14:paraId="41429BCC" w14:textId="0D73C386" w:rsidR="0043258E" w:rsidRPr="00767A8A" w:rsidRDefault="001D1FF9" w:rsidP="00C9240D">
            <w:pPr>
              <w:spacing w:before="0" w:after="0"/>
              <w:jc w:val="center"/>
              <w:rPr>
                <w:rFonts w:asciiTheme="majorHAnsi" w:eastAsia="Calibri" w:hAnsiTheme="majorHAnsi"/>
              </w:rPr>
            </w:pPr>
            <w:r w:rsidRPr="00767A8A">
              <w:rPr>
                <w:rFonts w:asciiTheme="majorHAnsi" w:eastAsia="Calibri" w:hAnsiTheme="majorHAnsi"/>
              </w:rPr>
              <w:t>C</w:t>
            </w:r>
            <w:r w:rsidR="00E6678E" w:rsidRPr="00767A8A">
              <w:rPr>
                <w:rFonts w:asciiTheme="majorHAnsi" w:eastAsia="Calibri" w:hAnsiTheme="majorHAnsi"/>
              </w:rPr>
              <w:t>orrected</w:t>
            </w:r>
            <w:r w:rsidR="00C9240D">
              <w:rPr>
                <w:rFonts w:asciiTheme="majorHAnsi" w:eastAsia="Calibri" w:hAnsiTheme="majorHAnsi"/>
              </w:rPr>
              <w:t xml:space="preserve"> </w:t>
            </w:r>
            <w:r w:rsidR="0043258E" w:rsidRPr="00767A8A">
              <w:rPr>
                <w:rFonts w:asciiTheme="majorHAnsi" w:eastAsia="Calibri" w:hAnsiTheme="majorHAnsi"/>
              </w:rPr>
              <w:t>measurements</w:t>
            </w:r>
          </w:p>
        </w:tc>
        <w:tc>
          <w:tcPr>
            <w:tcW w:w="1819" w:type="dxa"/>
            <w:gridSpan w:val="2"/>
            <w:vMerge/>
            <w:tcBorders>
              <w:left w:val="single" w:sz="4" w:space="0" w:color="auto"/>
              <w:bottom w:val="single" w:sz="8" w:space="0" w:color="auto"/>
            </w:tcBorders>
            <w:vAlign w:val="center"/>
          </w:tcPr>
          <w:p w14:paraId="335FB15C" w14:textId="77777777" w:rsidR="00E6678E" w:rsidRPr="00BC3199" w:rsidRDefault="00E6678E" w:rsidP="007B6500">
            <w:pPr>
              <w:spacing w:before="0" w:after="0"/>
              <w:jc w:val="center"/>
              <w:rPr>
                <w:rFonts w:asciiTheme="majorHAnsi" w:eastAsia="Calibri" w:hAnsiTheme="majorHAnsi"/>
              </w:rPr>
            </w:pPr>
          </w:p>
        </w:tc>
      </w:tr>
      <w:tr w:rsidR="005874B9" w:rsidRPr="00767A8A" w14:paraId="2386402C" w14:textId="77777777" w:rsidTr="00C9240D">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701BCAA9" w14:textId="5C6CC477" w:rsidR="005874B9" w:rsidRPr="00767A8A" w:rsidRDefault="005874B9" w:rsidP="007B6500">
            <w:pPr>
              <w:spacing w:before="0" w:after="0"/>
              <w:jc w:val="center"/>
              <w:rPr>
                <w:rFonts w:asciiTheme="majorHAnsi" w:hAnsiTheme="majorHAnsi"/>
              </w:rPr>
            </w:pPr>
            <w:r w:rsidRPr="005874B9">
              <w:rPr>
                <w:rFonts w:asciiTheme="majorHAnsi" w:hAnsiTheme="majorHAnsi"/>
              </w:rPr>
              <w:t>13:</w:t>
            </w:r>
            <w:r w:rsidR="003F567C">
              <w:rPr>
                <w:rFonts w:asciiTheme="majorHAnsi" w:hAnsiTheme="majorHAnsi"/>
              </w:rPr>
              <w:t>2</w:t>
            </w:r>
            <w:r w:rsidRPr="005874B9">
              <w:rPr>
                <w:rFonts w:asciiTheme="majorHAnsi" w:hAnsiTheme="majorHAnsi"/>
              </w:rPr>
              <w:t>7</w:t>
            </w:r>
          </w:p>
        </w:tc>
        <w:tc>
          <w:tcPr>
            <w:tcW w:w="2268" w:type="dxa"/>
            <w:tcBorders>
              <w:top w:val="single" w:sz="4" w:space="0" w:color="auto"/>
              <w:left w:val="single" w:sz="4" w:space="0" w:color="auto"/>
              <w:bottom w:val="single" w:sz="4" w:space="0" w:color="auto"/>
              <w:right w:val="single" w:sz="4" w:space="0" w:color="auto"/>
            </w:tcBorders>
          </w:tcPr>
          <w:p w14:paraId="753AA077" w14:textId="030660C3" w:rsidR="005874B9" w:rsidRPr="00767A8A"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Pr="005874B9">
              <w:rPr>
                <w:rFonts w:asciiTheme="majorHAnsi" w:hAnsiTheme="majorHAnsi"/>
              </w:rPr>
              <w:t>7</w:t>
            </w:r>
            <w:r w:rsidR="003F567C">
              <w:rPr>
                <w:rFonts w:asciiTheme="majorHAnsi" w:hAnsiTheme="majorHAnsi"/>
              </w:rPr>
              <w:t>2</w:t>
            </w:r>
          </w:p>
        </w:tc>
        <w:tc>
          <w:tcPr>
            <w:tcW w:w="2438" w:type="dxa"/>
            <w:tcBorders>
              <w:top w:val="single" w:sz="4" w:space="0" w:color="auto"/>
              <w:left w:val="single" w:sz="4" w:space="0" w:color="auto"/>
              <w:bottom w:val="single" w:sz="4" w:space="0" w:color="auto"/>
              <w:right w:val="single" w:sz="4" w:space="0" w:color="auto"/>
            </w:tcBorders>
          </w:tcPr>
          <w:p w14:paraId="652AE4CC" w14:textId="5D99C581" w:rsidR="005874B9" w:rsidRPr="00E47A15"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Pr="005874B9">
              <w:rPr>
                <w:rFonts w:asciiTheme="majorHAnsi" w:hAnsiTheme="majorHAnsi"/>
              </w:rPr>
              <w:t>4</w:t>
            </w:r>
            <w:r w:rsidR="003F567C">
              <w:rPr>
                <w:rFonts w:asciiTheme="majorHAnsi" w:hAnsiTheme="majorHAnsi"/>
              </w:rPr>
              <w:t>1</w:t>
            </w:r>
          </w:p>
        </w:tc>
        <w:tc>
          <w:tcPr>
            <w:tcW w:w="1819" w:type="dxa"/>
            <w:gridSpan w:val="2"/>
            <w:tcBorders>
              <w:top w:val="single" w:sz="8" w:space="0" w:color="auto"/>
              <w:left w:val="nil"/>
              <w:bottom w:val="single" w:sz="4" w:space="0" w:color="auto"/>
              <w:right w:val="single" w:sz="8" w:space="0" w:color="auto"/>
            </w:tcBorders>
          </w:tcPr>
          <w:p w14:paraId="399851C8" w14:textId="4165EF15" w:rsidR="005874B9" w:rsidRPr="00BC3199" w:rsidRDefault="005874B9" w:rsidP="007B6500">
            <w:pPr>
              <w:spacing w:before="0" w:after="0"/>
              <w:jc w:val="center"/>
              <w:rPr>
                <w:rFonts w:asciiTheme="majorHAnsi" w:hAnsiTheme="majorHAnsi"/>
              </w:rPr>
            </w:pPr>
            <w:r w:rsidRPr="00BC3199">
              <w:rPr>
                <w:rFonts w:asciiTheme="majorHAnsi" w:hAnsiTheme="majorHAnsi"/>
              </w:rPr>
              <w:t>0.000 1</w:t>
            </w:r>
            <w:r w:rsidR="003F567C" w:rsidRPr="00BC3199">
              <w:rPr>
                <w:rFonts w:asciiTheme="majorHAnsi" w:hAnsiTheme="majorHAnsi"/>
              </w:rPr>
              <w:t>7</w:t>
            </w:r>
          </w:p>
        </w:tc>
      </w:tr>
      <w:tr w:rsidR="005874B9" w:rsidRPr="00767A8A" w14:paraId="26BD2F85" w14:textId="77777777" w:rsidTr="00C9240D">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70589BA4" w14:textId="21C107BE" w:rsidR="005874B9" w:rsidRPr="00767A8A" w:rsidRDefault="005874B9" w:rsidP="007B6500">
            <w:pPr>
              <w:spacing w:before="0" w:after="0"/>
              <w:jc w:val="center"/>
              <w:rPr>
                <w:rFonts w:asciiTheme="majorHAnsi" w:hAnsiTheme="majorHAnsi"/>
              </w:rPr>
            </w:pPr>
            <w:r w:rsidRPr="005874B9">
              <w:rPr>
                <w:rFonts w:asciiTheme="majorHAnsi" w:hAnsiTheme="majorHAnsi"/>
              </w:rPr>
              <w:t>14:</w:t>
            </w:r>
            <w:r w:rsidR="003F567C">
              <w:rPr>
                <w:rFonts w:asciiTheme="majorHAnsi" w:hAnsiTheme="majorHAnsi"/>
              </w:rPr>
              <w:t>4</w:t>
            </w:r>
            <w:r w:rsidRPr="005874B9">
              <w:rPr>
                <w:rFonts w:asciiTheme="majorHAnsi" w:hAnsiTheme="majorHAnsi"/>
              </w:rPr>
              <w:t>2</w:t>
            </w:r>
          </w:p>
        </w:tc>
        <w:tc>
          <w:tcPr>
            <w:tcW w:w="2268" w:type="dxa"/>
            <w:tcBorders>
              <w:top w:val="single" w:sz="4" w:space="0" w:color="auto"/>
              <w:left w:val="single" w:sz="4" w:space="0" w:color="auto"/>
              <w:bottom w:val="single" w:sz="4" w:space="0" w:color="auto"/>
              <w:right w:val="single" w:sz="4" w:space="0" w:color="auto"/>
            </w:tcBorders>
          </w:tcPr>
          <w:p w14:paraId="1257E39C" w14:textId="64FE2AF7" w:rsidR="005874B9" w:rsidRPr="00767A8A"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Pr="005874B9">
              <w:rPr>
                <w:rFonts w:asciiTheme="majorHAnsi" w:hAnsiTheme="majorHAnsi"/>
              </w:rPr>
              <w:t>6</w:t>
            </w:r>
            <w:r w:rsidR="003F567C">
              <w:rPr>
                <w:rFonts w:asciiTheme="majorHAnsi" w:hAnsiTheme="majorHAnsi"/>
              </w:rPr>
              <w:t>0</w:t>
            </w:r>
          </w:p>
        </w:tc>
        <w:tc>
          <w:tcPr>
            <w:tcW w:w="2438" w:type="dxa"/>
            <w:tcBorders>
              <w:top w:val="single" w:sz="4" w:space="0" w:color="auto"/>
              <w:left w:val="single" w:sz="4" w:space="0" w:color="auto"/>
              <w:bottom w:val="single" w:sz="4" w:space="0" w:color="auto"/>
              <w:right w:val="single" w:sz="4" w:space="0" w:color="auto"/>
            </w:tcBorders>
          </w:tcPr>
          <w:p w14:paraId="50C3830E" w14:textId="36D8C8EE" w:rsidR="005874B9" w:rsidRPr="00E47A15"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003F567C">
              <w:rPr>
                <w:rFonts w:asciiTheme="majorHAnsi" w:hAnsiTheme="majorHAnsi"/>
              </w:rPr>
              <w:t>29</w:t>
            </w:r>
          </w:p>
        </w:tc>
        <w:tc>
          <w:tcPr>
            <w:tcW w:w="1819" w:type="dxa"/>
            <w:gridSpan w:val="2"/>
            <w:tcBorders>
              <w:top w:val="single" w:sz="4" w:space="0" w:color="auto"/>
              <w:left w:val="nil"/>
              <w:bottom w:val="single" w:sz="4" w:space="0" w:color="auto"/>
              <w:right w:val="single" w:sz="8" w:space="0" w:color="auto"/>
            </w:tcBorders>
          </w:tcPr>
          <w:p w14:paraId="77879071" w14:textId="1AE9560F" w:rsidR="005874B9" w:rsidRPr="00BC3199" w:rsidRDefault="005874B9" w:rsidP="007B6500">
            <w:pPr>
              <w:spacing w:before="0" w:after="0"/>
              <w:jc w:val="center"/>
              <w:rPr>
                <w:rFonts w:asciiTheme="majorHAnsi" w:hAnsiTheme="majorHAnsi"/>
              </w:rPr>
            </w:pPr>
            <w:r w:rsidRPr="00BC3199">
              <w:rPr>
                <w:rFonts w:asciiTheme="majorHAnsi" w:hAnsiTheme="majorHAnsi"/>
              </w:rPr>
              <w:t xml:space="preserve">0.000 </w:t>
            </w:r>
            <w:r w:rsidR="003F567C" w:rsidRPr="00BC3199">
              <w:rPr>
                <w:rFonts w:asciiTheme="majorHAnsi" w:hAnsiTheme="majorHAnsi"/>
              </w:rPr>
              <w:t>17</w:t>
            </w:r>
          </w:p>
        </w:tc>
      </w:tr>
      <w:tr w:rsidR="005874B9" w:rsidRPr="00767A8A" w14:paraId="334F43FA" w14:textId="77777777" w:rsidTr="00C9240D">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45A5484E" w14:textId="5A6C696E" w:rsidR="005874B9" w:rsidRPr="00F96DAE" w:rsidRDefault="005874B9" w:rsidP="007B6500">
            <w:pPr>
              <w:spacing w:before="0" w:after="0"/>
              <w:jc w:val="center"/>
              <w:rPr>
                <w:rFonts w:asciiTheme="majorHAnsi" w:hAnsiTheme="majorHAnsi"/>
              </w:rPr>
            </w:pPr>
            <w:r w:rsidRPr="005874B9">
              <w:rPr>
                <w:rFonts w:asciiTheme="majorHAnsi" w:hAnsiTheme="majorHAnsi"/>
              </w:rPr>
              <w:t>1</w:t>
            </w:r>
            <w:r w:rsidR="003F567C">
              <w:rPr>
                <w:rFonts w:asciiTheme="majorHAnsi" w:hAnsiTheme="majorHAnsi"/>
              </w:rPr>
              <w:t>5</w:t>
            </w:r>
            <w:r w:rsidRPr="005874B9">
              <w:rPr>
                <w:rFonts w:asciiTheme="majorHAnsi" w:hAnsiTheme="majorHAnsi"/>
              </w:rPr>
              <w:t>:</w:t>
            </w:r>
            <w:r w:rsidR="003F567C">
              <w:rPr>
                <w:rFonts w:asciiTheme="majorHAnsi" w:hAnsiTheme="majorHAnsi"/>
              </w:rPr>
              <w:t>5</w:t>
            </w:r>
            <w:r w:rsidRPr="005874B9">
              <w:rPr>
                <w:rFonts w:asciiTheme="majorHAnsi" w:hAnsiTheme="majorHAnsi"/>
              </w:rPr>
              <w:t>7</w:t>
            </w:r>
          </w:p>
        </w:tc>
        <w:tc>
          <w:tcPr>
            <w:tcW w:w="2268" w:type="dxa"/>
            <w:tcBorders>
              <w:top w:val="single" w:sz="4" w:space="0" w:color="auto"/>
              <w:left w:val="single" w:sz="4" w:space="0" w:color="auto"/>
              <w:bottom w:val="single" w:sz="4" w:space="0" w:color="auto"/>
              <w:right w:val="single" w:sz="4" w:space="0" w:color="auto"/>
            </w:tcBorders>
          </w:tcPr>
          <w:p w14:paraId="70D3A283" w14:textId="2A0950ED" w:rsidR="005874B9" w:rsidRPr="00F96DAE"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Pr="005874B9">
              <w:rPr>
                <w:rFonts w:asciiTheme="majorHAnsi" w:hAnsiTheme="majorHAnsi"/>
              </w:rPr>
              <w:t>5</w:t>
            </w:r>
            <w:r w:rsidR="003F567C">
              <w:rPr>
                <w:rFonts w:asciiTheme="majorHAnsi" w:hAnsiTheme="majorHAnsi"/>
              </w:rPr>
              <w:t>6</w:t>
            </w:r>
          </w:p>
        </w:tc>
        <w:tc>
          <w:tcPr>
            <w:tcW w:w="2438" w:type="dxa"/>
            <w:tcBorders>
              <w:top w:val="single" w:sz="4" w:space="0" w:color="auto"/>
              <w:left w:val="single" w:sz="4" w:space="0" w:color="auto"/>
              <w:bottom w:val="single" w:sz="4" w:space="0" w:color="auto"/>
              <w:right w:val="single" w:sz="4" w:space="0" w:color="auto"/>
            </w:tcBorders>
          </w:tcPr>
          <w:p w14:paraId="020E750D" w14:textId="02670092" w:rsidR="005874B9" w:rsidRPr="00F96DAE"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Pr="005874B9">
              <w:rPr>
                <w:rFonts w:asciiTheme="majorHAnsi" w:hAnsiTheme="majorHAnsi"/>
              </w:rPr>
              <w:t>2</w:t>
            </w:r>
            <w:r w:rsidR="003F567C">
              <w:rPr>
                <w:rFonts w:asciiTheme="majorHAnsi" w:hAnsiTheme="majorHAnsi"/>
              </w:rPr>
              <w:t>5</w:t>
            </w:r>
          </w:p>
        </w:tc>
        <w:tc>
          <w:tcPr>
            <w:tcW w:w="1819" w:type="dxa"/>
            <w:gridSpan w:val="2"/>
            <w:tcBorders>
              <w:top w:val="single" w:sz="4" w:space="0" w:color="auto"/>
              <w:left w:val="nil"/>
              <w:bottom w:val="single" w:sz="4" w:space="0" w:color="auto"/>
              <w:right w:val="single" w:sz="8" w:space="0" w:color="auto"/>
            </w:tcBorders>
          </w:tcPr>
          <w:p w14:paraId="7FAD3821" w14:textId="589DC732" w:rsidR="005874B9" w:rsidRPr="00BC3199" w:rsidRDefault="005874B9" w:rsidP="007B6500">
            <w:pPr>
              <w:spacing w:before="0" w:after="0"/>
              <w:jc w:val="center"/>
              <w:rPr>
                <w:rFonts w:asciiTheme="majorHAnsi" w:hAnsiTheme="majorHAnsi"/>
              </w:rPr>
            </w:pPr>
            <w:r w:rsidRPr="00BC3199">
              <w:rPr>
                <w:rFonts w:asciiTheme="majorHAnsi" w:hAnsiTheme="majorHAnsi"/>
              </w:rPr>
              <w:t xml:space="preserve">0.000 </w:t>
            </w:r>
            <w:r w:rsidR="003F567C" w:rsidRPr="00BC3199">
              <w:rPr>
                <w:rFonts w:asciiTheme="majorHAnsi" w:hAnsiTheme="majorHAnsi"/>
              </w:rPr>
              <w:t>14</w:t>
            </w:r>
          </w:p>
        </w:tc>
      </w:tr>
      <w:tr w:rsidR="005874B9" w:rsidRPr="00767A8A" w14:paraId="56F21511" w14:textId="77777777" w:rsidTr="00C9240D">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42D4CD85" w14:textId="32A13347" w:rsidR="005874B9" w:rsidRPr="00767A8A" w:rsidRDefault="005874B9" w:rsidP="007B6500">
            <w:pPr>
              <w:spacing w:before="0" w:after="0"/>
              <w:jc w:val="center"/>
              <w:rPr>
                <w:rFonts w:asciiTheme="majorHAnsi" w:hAnsiTheme="majorHAnsi"/>
              </w:rPr>
            </w:pPr>
            <w:r w:rsidRPr="005874B9">
              <w:rPr>
                <w:rFonts w:asciiTheme="majorHAnsi" w:hAnsiTheme="majorHAnsi"/>
              </w:rPr>
              <w:t>17:</w:t>
            </w:r>
            <w:r w:rsidR="003F567C">
              <w:rPr>
                <w:rFonts w:asciiTheme="majorHAnsi" w:hAnsiTheme="majorHAnsi"/>
              </w:rPr>
              <w:t>0</w:t>
            </w:r>
            <w:r w:rsidRPr="005874B9">
              <w:rPr>
                <w:rFonts w:asciiTheme="majorHAnsi" w:hAnsiTheme="majorHAnsi"/>
              </w:rPr>
              <w:t>7</w:t>
            </w:r>
          </w:p>
        </w:tc>
        <w:tc>
          <w:tcPr>
            <w:tcW w:w="2268" w:type="dxa"/>
            <w:tcBorders>
              <w:top w:val="single" w:sz="4" w:space="0" w:color="auto"/>
              <w:left w:val="single" w:sz="4" w:space="0" w:color="auto"/>
              <w:bottom w:val="single" w:sz="4" w:space="0" w:color="auto"/>
              <w:right w:val="single" w:sz="4" w:space="0" w:color="auto"/>
            </w:tcBorders>
          </w:tcPr>
          <w:p w14:paraId="78DD36BD" w14:textId="3B0480F4" w:rsidR="005874B9" w:rsidRPr="00767A8A"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Pr="005874B9">
              <w:rPr>
                <w:rFonts w:asciiTheme="majorHAnsi" w:hAnsiTheme="majorHAnsi"/>
              </w:rPr>
              <w:t>5</w:t>
            </w:r>
            <w:r w:rsidR="003F567C">
              <w:rPr>
                <w:rFonts w:asciiTheme="majorHAnsi" w:hAnsiTheme="majorHAnsi"/>
              </w:rPr>
              <w:t>7</w:t>
            </w:r>
          </w:p>
        </w:tc>
        <w:tc>
          <w:tcPr>
            <w:tcW w:w="2438" w:type="dxa"/>
            <w:tcBorders>
              <w:top w:val="single" w:sz="4" w:space="0" w:color="auto"/>
              <w:left w:val="single" w:sz="4" w:space="0" w:color="auto"/>
              <w:bottom w:val="single" w:sz="4" w:space="0" w:color="auto"/>
              <w:right w:val="single" w:sz="4" w:space="0" w:color="auto"/>
            </w:tcBorders>
          </w:tcPr>
          <w:p w14:paraId="5989DF2E" w14:textId="08D4A31F" w:rsidR="005874B9" w:rsidRPr="00E47A15"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Pr="005874B9">
              <w:rPr>
                <w:rFonts w:asciiTheme="majorHAnsi" w:hAnsiTheme="majorHAnsi"/>
              </w:rPr>
              <w:t>2</w:t>
            </w:r>
            <w:r w:rsidR="003F567C">
              <w:rPr>
                <w:rFonts w:asciiTheme="majorHAnsi" w:hAnsiTheme="majorHAnsi"/>
              </w:rPr>
              <w:t>6</w:t>
            </w:r>
          </w:p>
        </w:tc>
        <w:tc>
          <w:tcPr>
            <w:tcW w:w="1819" w:type="dxa"/>
            <w:gridSpan w:val="2"/>
            <w:tcBorders>
              <w:top w:val="single" w:sz="4" w:space="0" w:color="auto"/>
              <w:left w:val="nil"/>
              <w:bottom w:val="single" w:sz="4" w:space="0" w:color="auto"/>
              <w:right w:val="single" w:sz="8" w:space="0" w:color="auto"/>
            </w:tcBorders>
          </w:tcPr>
          <w:p w14:paraId="1943BE8E" w14:textId="414594C9" w:rsidR="005874B9" w:rsidRPr="00BC3199" w:rsidRDefault="005874B9" w:rsidP="007B6500">
            <w:pPr>
              <w:spacing w:before="0" w:after="0"/>
              <w:jc w:val="center"/>
              <w:rPr>
                <w:rFonts w:asciiTheme="majorHAnsi" w:hAnsiTheme="majorHAnsi"/>
              </w:rPr>
            </w:pPr>
            <w:r w:rsidRPr="00BC3199">
              <w:rPr>
                <w:rFonts w:asciiTheme="majorHAnsi" w:hAnsiTheme="majorHAnsi"/>
              </w:rPr>
              <w:t xml:space="preserve">0.000 </w:t>
            </w:r>
            <w:r w:rsidR="003F567C" w:rsidRPr="00BC3199">
              <w:rPr>
                <w:rFonts w:asciiTheme="majorHAnsi" w:hAnsiTheme="majorHAnsi"/>
              </w:rPr>
              <w:t>12</w:t>
            </w:r>
          </w:p>
        </w:tc>
      </w:tr>
      <w:tr w:rsidR="005874B9" w:rsidRPr="00767A8A" w14:paraId="5FB678D6" w14:textId="77777777" w:rsidTr="00C9240D">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201F11F5" w14:textId="3FB2C9AE" w:rsidR="005874B9" w:rsidRPr="00767A8A" w:rsidRDefault="005874B9" w:rsidP="007B6500">
            <w:pPr>
              <w:spacing w:before="0" w:after="0"/>
              <w:jc w:val="center"/>
              <w:rPr>
                <w:rFonts w:asciiTheme="majorHAnsi" w:hAnsiTheme="majorHAnsi"/>
              </w:rPr>
            </w:pPr>
            <w:r w:rsidRPr="005874B9">
              <w:rPr>
                <w:rFonts w:asciiTheme="majorHAnsi" w:hAnsiTheme="majorHAnsi"/>
              </w:rPr>
              <w:t>18:</w:t>
            </w:r>
            <w:r w:rsidR="003F567C">
              <w:rPr>
                <w:rFonts w:asciiTheme="majorHAnsi" w:hAnsiTheme="majorHAnsi"/>
              </w:rPr>
              <w:t>1</w:t>
            </w:r>
            <w:r w:rsidRPr="005874B9">
              <w:rPr>
                <w:rFonts w:asciiTheme="majorHAnsi" w:hAnsiTheme="majorHAnsi"/>
              </w:rPr>
              <w:t>8</w:t>
            </w:r>
          </w:p>
        </w:tc>
        <w:tc>
          <w:tcPr>
            <w:tcW w:w="2268" w:type="dxa"/>
            <w:tcBorders>
              <w:top w:val="single" w:sz="4" w:space="0" w:color="auto"/>
              <w:left w:val="single" w:sz="4" w:space="0" w:color="auto"/>
              <w:bottom w:val="single" w:sz="4" w:space="0" w:color="auto"/>
              <w:right w:val="single" w:sz="4" w:space="0" w:color="auto"/>
            </w:tcBorders>
          </w:tcPr>
          <w:p w14:paraId="6300A33E" w14:textId="4E618338" w:rsidR="005874B9" w:rsidRPr="00767A8A"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003F567C">
              <w:rPr>
                <w:rFonts w:asciiTheme="majorHAnsi" w:hAnsiTheme="majorHAnsi"/>
              </w:rPr>
              <w:t>89</w:t>
            </w:r>
          </w:p>
        </w:tc>
        <w:tc>
          <w:tcPr>
            <w:tcW w:w="2438" w:type="dxa"/>
            <w:tcBorders>
              <w:top w:val="single" w:sz="4" w:space="0" w:color="auto"/>
              <w:left w:val="single" w:sz="4" w:space="0" w:color="auto"/>
              <w:bottom w:val="single" w:sz="4" w:space="0" w:color="auto"/>
              <w:right w:val="single" w:sz="4" w:space="0" w:color="auto"/>
            </w:tcBorders>
          </w:tcPr>
          <w:p w14:paraId="2A83670E" w14:textId="4E691D8A" w:rsidR="005874B9" w:rsidRPr="00E47A15" w:rsidRDefault="005874B9" w:rsidP="007B6500">
            <w:pPr>
              <w:spacing w:before="0" w:after="0"/>
              <w:jc w:val="center"/>
              <w:rPr>
                <w:rFonts w:asciiTheme="majorHAnsi" w:hAnsiTheme="majorHAnsi"/>
              </w:rPr>
            </w:pPr>
            <w:r w:rsidRPr="005874B9">
              <w:rPr>
                <w:rFonts w:asciiTheme="majorHAnsi" w:hAnsiTheme="majorHAnsi"/>
              </w:rPr>
              <w:t>-0.155</w:t>
            </w:r>
            <w:r>
              <w:rPr>
                <w:rFonts w:asciiTheme="majorHAnsi" w:hAnsiTheme="majorHAnsi"/>
              </w:rPr>
              <w:t xml:space="preserve"> </w:t>
            </w:r>
            <w:r w:rsidR="003F567C">
              <w:rPr>
                <w:rFonts w:asciiTheme="majorHAnsi" w:hAnsiTheme="majorHAnsi"/>
              </w:rPr>
              <w:t>58</w:t>
            </w:r>
          </w:p>
        </w:tc>
        <w:tc>
          <w:tcPr>
            <w:tcW w:w="1819" w:type="dxa"/>
            <w:gridSpan w:val="2"/>
            <w:tcBorders>
              <w:top w:val="single" w:sz="4" w:space="0" w:color="auto"/>
              <w:left w:val="nil"/>
              <w:bottom w:val="single" w:sz="4" w:space="0" w:color="auto"/>
              <w:right w:val="single" w:sz="8" w:space="0" w:color="auto"/>
            </w:tcBorders>
          </w:tcPr>
          <w:p w14:paraId="0E153C49" w14:textId="5F111A12" w:rsidR="005874B9" w:rsidRPr="00BC3199" w:rsidRDefault="005874B9" w:rsidP="007B6500">
            <w:pPr>
              <w:spacing w:before="0" w:after="0"/>
              <w:jc w:val="center"/>
              <w:rPr>
                <w:rFonts w:asciiTheme="majorHAnsi" w:hAnsiTheme="majorHAnsi"/>
              </w:rPr>
            </w:pPr>
            <w:r w:rsidRPr="00BC3199">
              <w:rPr>
                <w:rFonts w:asciiTheme="majorHAnsi" w:hAnsiTheme="majorHAnsi"/>
              </w:rPr>
              <w:t xml:space="preserve">0.000 </w:t>
            </w:r>
            <w:r w:rsidR="003F567C" w:rsidRPr="00BC3199">
              <w:rPr>
                <w:rFonts w:asciiTheme="majorHAnsi" w:hAnsiTheme="majorHAnsi"/>
              </w:rPr>
              <w:t>18</w:t>
            </w:r>
          </w:p>
        </w:tc>
      </w:tr>
      <w:tr w:rsidR="00E47A15" w:rsidRPr="00767A8A" w14:paraId="554C6C97" w14:textId="77777777" w:rsidTr="00C9240D">
        <w:trPr>
          <w:gridAfter w:val="1"/>
          <w:wAfter w:w="118" w:type="dxa"/>
          <w:trHeight w:hRule="exact" w:val="284"/>
          <w:jc w:val="center"/>
        </w:trPr>
        <w:tc>
          <w:tcPr>
            <w:tcW w:w="4196" w:type="dxa"/>
            <w:gridSpan w:val="2"/>
            <w:shd w:val="clear" w:color="auto" w:fill="D9D9D9" w:themeFill="background1" w:themeFillShade="D9"/>
            <w:vAlign w:val="center"/>
          </w:tcPr>
          <w:p w14:paraId="61FB0A93" w14:textId="7734749E" w:rsidR="00E47A15" w:rsidRPr="00767A8A" w:rsidRDefault="00E47A15" w:rsidP="007B6500">
            <w:pPr>
              <w:spacing w:before="0" w:after="0" w:line="276" w:lineRule="auto"/>
              <w:jc w:val="right"/>
              <w:rPr>
                <w:rFonts w:asciiTheme="majorHAnsi" w:eastAsia="Calibri" w:hAnsiTheme="majorHAnsi" w:cs="Arial"/>
                <w:lang w:val="fr-FR"/>
              </w:rPr>
            </w:pPr>
            <w:proofErr w:type="spellStart"/>
            <w:r w:rsidRPr="00767A8A">
              <w:rPr>
                <w:rFonts w:asciiTheme="majorHAnsi" w:eastAsia="Calibri" w:hAnsiTheme="majorHAnsi"/>
                <w:b/>
                <w:lang w:val="fr-FR"/>
              </w:rPr>
              <w:t>Mean</w:t>
            </w:r>
            <w:proofErr w:type="spellEnd"/>
            <w:r w:rsidRPr="00767A8A">
              <w:rPr>
                <w:rFonts w:asciiTheme="majorHAnsi" w:eastAsia="Calibri" w:hAnsiTheme="majorHAnsi"/>
                <w:b/>
                <w:lang w:val="fr-FR"/>
              </w:rPr>
              <w:t xml:space="preserve"> value</w:t>
            </w:r>
          </w:p>
        </w:tc>
        <w:tc>
          <w:tcPr>
            <w:tcW w:w="2438" w:type="dxa"/>
            <w:tcBorders>
              <w:bottom w:val="single" w:sz="4" w:space="0" w:color="auto"/>
            </w:tcBorders>
            <w:shd w:val="clear" w:color="auto" w:fill="D9D9D9" w:themeFill="background1" w:themeFillShade="D9"/>
          </w:tcPr>
          <w:p w14:paraId="76D19A9E" w14:textId="21F6CAC4" w:rsidR="00E47A15" w:rsidRPr="00E47A15" w:rsidRDefault="00F01049" w:rsidP="007B6500">
            <w:pPr>
              <w:spacing w:before="0" w:after="0"/>
              <w:jc w:val="center"/>
              <w:rPr>
                <w:rFonts w:asciiTheme="majorHAnsi" w:hAnsiTheme="majorHAnsi"/>
                <w:b/>
              </w:rPr>
            </w:pPr>
            <w:r w:rsidRPr="00F01049">
              <w:rPr>
                <w:rFonts w:asciiTheme="majorHAnsi" w:hAnsiTheme="majorHAnsi"/>
                <w:b/>
              </w:rPr>
              <w:t>-0.15</w:t>
            </w:r>
            <w:r w:rsidR="005874B9">
              <w:rPr>
                <w:rFonts w:asciiTheme="majorHAnsi" w:hAnsiTheme="majorHAnsi"/>
                <w:b/>
              </w:rPr>
              <w:t>5</w:t>
            </w:r>
            <w:r w:rsidR="00D00B6C">
              <w:rPr>
                <w:rFonts w:asciiTheme="majorHAnsi" w:hAnsiTheme="majorHAnsi"/>
                <w:b/>
              </w:rPr>
              <w:t xml:space="preserve"> </w:t>
            </w:r>
            <w:r w:rsidR="003F567C">
              <w:rPr>
                <w:rFonts w:asciiTheme="majorHAnsi" w:hAnsiTheme="majorHAnsi"/>
                <w:b/>
              </w:rPr>
              <w:t>36</w:t>
            </w:r>
          </w:p>
        </w:tc>
        <w:tc>
          <w:tcPr>
            <w:tcW w:w="1701" w:type="dxa"/>
            <w:tcBorders>
              <w:bottom w:val="nil"/>
              <w:right w:val="nil"/>
            </w:tcBorders>
            <w:vAlign w:val="center"/>
          </w:tcPr>
          <w:p w14:paraId="62258AD8" w14:textId="77777777" w:rsidR="00E47A15" w:rsidRPr="00767A8A" w:rsidRDefault="00E47A15" w:rsidP="00E47A15">
            <w:pPr>
              <w:spacing w:line="276" w:lineRule="auto"/>
              <w:jc w:val="center"/>
              <w:rPr>
                <w:rFonts w:asciiTheme="majorHAnsi" w:eastAsia="Calibri" w:hAnsiTheme="majorHAnsi" w:cs="Arial"/>
                <w:lang w:val="fr-FR"/>
              </w:rPr>
            </w:pPr>
          </w:p>
        </w:tc>
      </w:tr>
      <w:tr w:rsidR="00E47A15" w:rsidRPr="00767A8A" w14:paraId="26AFF81A" w14:textId="77777777" w:rsidTr="00C9240D">
        <w:trPr>
          <w:gridAfter w:val="1"/>
          <w:wAfter w:w="118" w:type="dxa"/>
          <w:trHeight w:hRule="exact" w:val="284"/>
          <w:jc w:val="center"/>
        </w:trPr>
        <w:tc>
          <w:tcPr>
            <w:tcW w:w="4196" w:type="dxa"/>
            <w:gridSpan w:val="2"/>
            <w:shd w:val="clear" w:color="auto" w:fill="D9D9D9" w:themeFill="background1" w:themeFillShade="D9"/>
            <w:vAlign w:val="center"/>
          </w:tcPr>
          <w:p w14:paraId="6FEEBAD0" w14:textId="790A4D49" w:rsidR="00E47A15" w:rsidRPr="00767A8A" w:rsidRDefault="00E47A15" w:rsidP="007B6500">
            <w:pPr>
              <w:spacing w:before="0" w:after="0" w:line="276" w:lineRule="auto"/>
              <w:jc w:val="right"/>
              <w:rPr>
                <w:rFonts w:asciiTheme="majorHAnsi" w:eastAsia="Calibri" w:hAnsiTheme="majorHAnsi" w:cs="Arial"/>
                <w:lang w:val="fr-FR"/>
              </w:rPr>
            </w:pPr>
            <w:r w:rsidRPr="00767A8A">
              <w:rPr>
                <w:rFonts w:asciiTheme="majorHAnsi" w:eastAsia="Calibri" w:hAnsiTheme="majorHAnsi"/>
                <w:b/>
                <w:lang w:val="fr-FR"/>
              </w:rPr>
              <w:t xml:space="preserve">Standard </w:t>
            </w:r>
            <w:proofErr w:type="spellStart"/>
            <w:proofErr w:type="gramStart"/>
            <w:r w:rsidRPr="00767A8A">
              <w:rPr>
                <w:rFonts w:asciiTheme="majorHAnsi" w:eastAsia="Calibri" w:hAnsiTheme="majorHAnsi"/>
                <w:b/>
                <w:lang w:val="fr-FR"/>
              </w:rPr>
              <w:t>deviation</w:t>
            </w:r>
            <w:proofErr w:type="spellEnd"/>
            <w:r w:rsidRPr="00767A8A">
              <w:rPr>
                <w:rFonts w:asciiTheme="majorHAnsi" w:eastAsia="Calibri" w:hAnsiTheme="majorHAnsi"/>
                <w:b/>
                <w:lang w:val="fr-FR"/>
              </w:rPr>
              <w:t xml:space="preserve">,  </w:t>
            </w:r>
            <w:proofErr w:type="spellStart"/>
            <w:r w:rsidRPr="00767A8A">
              <w:rPr>
                <w:rFonts w:asciiTheme="majorHAnsi" w:eastAsia="Calibri" w:hAnsiTheme="majorHAnsi"/>
                <w:b/>
                <w:i/>
                <w:lang w:val="fr-FR"/>
              </w:rPr>
              <w:t>u</w:t>
            </w:r>
            <w:r w:rsidRPr="00767A8A">
              <w:rPr>
                <w:rFonts w:asciiTheme="majorHAnsi" w:eastAsia="Calibri" w:hAnsiTheme="majorHAnsi"/>
                <w:b/>
                <w:i/>
                <w:vertAlign w:val="subscript"/>
                <w:lang w:val="fr-FR"/>
              </w:rPr>
              <w:t>A</w:t>
            </w:r>
            <w:proofErr w:type="spellEnd"/>
            <w:proofErr w:type="gramEnd"/>
          </w:p>
        </w:tc>
        <w:tc>
          <w:tcPr>
            <w:tcW w:w="2438" w:type="dxa"/>
            <w:tcBorders>
              <w:right w:val="single" w:sz="4" w:space="0" w:color="auto"/>
            </w:tcBorders>
            <w:shd w:val="clear" w:color="auto" w:fill="D9D9D9" w:themeFill="background1" w:themeFillShade="D9"/>
          </w:tcPr>
          <w:p w14:paraId="08DB3636" w14:textId="77777777" w:rsidR="00E47A15" w:rsidRDefault="00E47A15" w:rsidP="007B6500">
            <w:pPr>
              <w:spacing w:before="0" w:after="0"/>
              <w:jc w:val="center"/>
              <w:rPr>
                <w:rFonts w:asciiTheme="majorHAnsi" w:hAnsiTheme="majorHAnsi"/>
                <w:b/>
              </w:rPr>
            </w:pPr>
            <w:r w:rsidRPr="00E47A15">
              <w:rPr>
                <w:rFonts w:asciiTheme="majorHAnsi" w:hAnsiTheme="majorHAnsi"/>
                <w:b/>
              </w:rPr>
              <w:t>0.000</w:t>
            </w:r>
            <w:r>
              <w:rPr>
                <w:rFonts w:asciiTheme="majorHAnsi" w:hAnsiTheme="majorHAnsi"/>
                <w:b/>
              </w:rPr>
              <w:t xml:space="preserve"> </w:t>
            </w:r>
            <w:r w:rsidR="005874B9">
              <w:rPr>
                <w:rFonts w:asciiTheme="majorHAnsi" w:hAnsiTheme="majorHAnsi"/>
                <w:b/>
              </w:rPr>
              <w:t>1</w:t>
            </w:r>
            <w:r w:rsidR="0068549C">
              <w:rPr>
                <w:rFonts w:asciiTheme="majorHAnsi" w:hAnsiTheme="majorHAnsi"/>
                <w:b/>
              </w:rPr>
              <w:t>2</w:t>
            </w:r>
          </w:p>
          <w:p w14:paraId="3481B539" w14:textId="25FEF9EE" w:rsidR="0068549C" w:rsidRPr="00E47A15" w:rsidRDefault="0068549C" w:rsidP="007B6500">
            <w:pPr>
              <w:spacing w:before="0" w:after="0"/>
              <w:jc w:val="center"/>
              <w:rPr>
                <w:rFonts w:asciiTheme="majorHAnsi" w:hAnsiTheme="majorHAnsi"/>
                <w:b/>
              </w:rPr>
            </w:pPr>
          </w:p>
        </w:tc>
        <w:tc>
          <w:tcPr>
            <w:tcW w:w="1701" w:type="dxa"/>
            <w:tcBorders>
              <w:top w:val="nil"/>
              <w:left w:val="single" w:sz="4" w:space="0" w:color="auto"/>
              <w:bottom w:val="nil"/>
              <w:right w:val="nil"/>
            </w:tcBorders>
            <w:vAlign w:val="center"/>
          </w:tcPr>
          <w:p w14:paraId="6F1228B1" w14:textId="77777777" w:rsidR="00E47A15" w:rsidRPr="00767A8A" w:rsidRDefault="00E47A15" w:rsidP="00E47A15">
            <w:pPr>
              <w:spacing w:line="276" w:lineRule="auto"/>
              <w:jc w:val="center"/>
              <w:rPr>
                <w:rFonts w:asciiTheme="majorHAnsi" w:eastAsia="Calibri" w:hAnsiTheme="majorHAnsi" w:cs="Arial"/>
                <w:lang w:val="fr-FR"/>
              </w:rPr>
            </w:pPr>
          </w:p>
        </w:tc>
      </w:tr>
    </w:tbl>
    <w:p w14:paraId="79AF7CF9" w14:textId="5148D200" w:rsidR="007B6500" w:rsidRDefault="006D7A1B" w:rsidP="004D693A">
      <w:pPr>
        <w:spacing w:after="320" w:line="276" w:lineRule="auto"/>
        <w:rPr>
          <w:rFonts w:eastAsia="Calibri"/>
        </w:rPr>
      </w:pPr>
      <w:r w:rsidRPr="002708DD">
        <w:rPr>
          <w:rFonts w:eastAsia="Calibri"/>
        </w:rPr>
        <w:t xml:space="preserve">Table </w:t>
      </w:r>
      <w:r w:rsidR="00B20737" w:rsidRPr="002708DD">
        <w:rPr>
          <w:rFonts w:eastAsia="Calibri"/>
        </w:rPr>
        <w:t>6</w:t>
      </w:r>
      <w:r w:rsidRPr="002708DD">
        <w:rPr>
          <w:rFonts w:eastAsia="Calibri"/>
        </w:rPr>
        <w:t xml:space="preserve">: </w:t>
      </w:r>
      <w:r w:rsidR="00361EF9">
        <w:rPr>
          <w:rFonts w:eastAsia="Calibri"/>
        </w:rPr>
        <w:t>PTB</w:t>
      </w:r>
      <w:r w:rsidRPr="002708DD">
        <w:rPr>
          <w:rFonts w:eastAsia="Calibri"/>
        </w:rPr>
        <w:t xml:space="preserve"> measurements of the 100 </w:t>
      </w:r>
      <w:r w:rsidRPr="002708DD">
        <w:rPr>
          <w:rFonts w:eastAsia="Calibri"/>
          <w:lang w:val="fr-FR"/>
        </w:rPr>
        <w:sym w:font="Symbol" w:char="F057"/>
      </w:r>
      <w:r w:rsidRPr="002708DD">
        <w:rPr>
          <w:rFonts w:eastAsia="Calibri"/>
        </w:rPr>
        <w:t xml:space="preserve"> standard in terms of </w:t>
      </w:r>
      <w:proofErr w:type="gramStart"/>
      <w:r w:rsidRPr="002708DD">
        <w:rPr>
          <w:rFonts w:eastAsia="Calibri"/>
          <w:i/>
        </w:rPr>
        <w:t>R</w:t>
      </w:r>
      <w:r w:rsidRPr="002708DD">
        <w:rPr>
          <w:rFonts w:eastAsia="Calibri"/>
          <w:vertAlign w:val="subscript"/>
        </w:rPr>
        <w:t>H</w:t>
      </w:r>
      <w:r w:rsidRPr="002708DD">
        <w:rPr>
          <w:rFonts w:eastAsia="Calibri"/>
        </w:rPr>
        <w:t>(</w:t>
      </w:r>
      <w:proofErr w:type="gramEnd"/>
      <w:r w:rsidRPr="002708DD">
        <w:rPr>
          <w:rFonts w:eastAsia="Calibri"/>
        </w:rPr>
        <w:t>2)</w:t>
      </w:r>
      <w:r w:rsidR="00BC3199" w:rsidRPr="00BC3199">
        <w:rPr>
          <w:rFonts w:eastAsia="Calibri"/>
        </w:rPr>
        <w:t xml:space="preserve"> </w:t>
      </w:r>
      <w:r w:rsidR="00BC3199">
        <w:rPr>
          <w:rFonts w:eastAsia="Calibri"/>
        </w:rPr>
        <w:t>using the GaAs QHR device P-876-21</w:t>
      </w:r>
      <w:r w:rsidRPr="002708DD">
        <w:rPr>
          <w:rFonts w:eastAsia="Calibri"/>
        </w:rPr>
        <w:t xml:space="preserve">, on </w:t>
      </w:r>
      <w:r w:rsidR="00A45521">
        <w:rPr>
          <w:rFonts w:eastAsia="Calibri"/>
        </w:rPr>
        <w:t>May 8</w:t>
      </w:r>
      <w:r w:rsidRPr="002708DD">
        <w:rPr>
          <w:rFonts w:eastAsia="Calibri"/>
        </w:rPr>
        <w:t>, 20</w:t>
      </w:r>
      <w:r w:rsidR="00A45521">
        <w:rPr>
          <w:rFonts w:eastAsia="Calibri"/>
        </w:rPr>
        <w:t>25</w:t>
      </w:r>
      <w:r w:rsidRPr="002708DD">
        <w:rPr>
          <w:rFonts w:eastAsia="Calibri"/>
        </w:rPr>
        <w:t xml:space="preserve">. Results are expressed as </w:t>
      </w:r>
      <w:proofErr w:type="gramStart"/>
      <w:r w:rsidRPr="002708DD">
        <w:rPr>
          <w:rFonts w:eastAsia="Calibri"/>
        </w:rPr>
        <w:t>the</w:t>
      </w:r>
      <w:proofErr w:type="gramEnd"/>
      <w:r w:rsidRPr="002708DD">
        <w:rPr>
          <w:rFonts w:eastAsia="Calibri"/>
        </w:rPr>
        <w:t xml:space="preserve"> relative </w:t>
      </w:r>
      <w:r w:rsidR="00A03D44" w:rsidRPr="002708DD">
        <w:rPr>
          <w:rFonts w:eastAsia="Calibri"/>
        </w:rPr>
        <w:t>difference from the nominal 100 </w:t>
      </w:r>
      <w:r w:rsidRPr="002708DD">
        <w:rPr>
          <w:rFonts w:eastAsia="Calibri"/>
        </w:rPr>
        <w:sym w:font="Symbol" w:char="F057"/>
      </w:r>
      <w:r w:rsidRPr="002708DD">
        <w:rPr>
          <w:rFonts w:eastAsia="Calibri"/>
        </w:rPr>
        <w:t xml:space="preserve"> value. </w:t>
      </w:r>
      <w:r w:rsidR="00BF51DA">
        <w:rPr>
          <w:rFonts w:eastAsia="Calibri"/>
        </w:rPr>
        <w:t>T</w:t>
      </w:r>
      <w:r w:rsidR="00523778" w:rsidRPr="002708DD">
        <w:rPr>
          <w:rFonts w:eastAsia="Calibri"/>
        </w:rPr>
        <w:t>ime correspond</w:t>
      </w:r>
      <w:r w:rsidR="00BF51DA">
        <w:rPr>
          <w:rFonts w:eastAsia="Calibri"/>
        </w:rPr>
        <w:t>s</w:t>
      </w:r>
      <w:r w:rsidRPr="002708DD">
        <w:rPr>
          <w:rFonts w:eastAsia="Calibri"/>
        </w:rPr>
        <w:t xml:space="preserve"> to the </w:t>
      </w:r>
      <w:r w:rsidR="00C04C6F">
        <w:rPr>
          <w:rFonts w:eastAsia="Calibri"/>
        </w:rPr>
        <w:t>starting</w:t>
      </w:r>
      <w:r w:rsidRPr="002708DD">
        <w:rPr>
          <w:rFonts w:eastAsia="Calibri"/>
        </w:rPr>
        <w:t xml:space="preserve"> time of measurement and the dispersi</w:t>
      </w:r>
      <w:r w:rsidR="00C702CB" w:rsidRPr="002708DD">
        <w:rPr>
          <w:rFonts w:eastAsia="Calibri"/>
        </w:rPr>
        <w:t xml:space="preserve">on to the standard deviation of the mean of </w:t>
      </w:r>
      <w:r w:rsidRPr="002708DD">
        <w:rPr>
          <w:rFonts w:eastAsia="Calibri"/>
        </w:rPr>
        <w:t xml:space="preserve">the </w:t>
      </w:r>
      <w:r w:rsidR="00543028" w:rsidRPr="002708DD">
        <w:rPr>
          <w:rFonts w:eastAsia="Calibri"/>
        </w:rPr>
        <w:t>measurements considered</w:t>
      </w:r>
      <w:r w:rsidRPr="002708DD">
        <w:rPr>
          <w:rFonts w:eastAsia="Calibri"/>
        </w:rPr>
        <w:t>.</w:t>
      </w:r>
    </w:p>
    <w:p w14:paraId="76AA81AE" w14:textId="6A0762E0" w:rsidR="00216717" w:rsidRPr="007B6500" w:rsidRDefault="003C081D" w:rsidP="007B6500">
      <w:pPr>
        <w:spacing w:before="240" w:line="276" w:lineRule="auto"/>
        <w:rPr>
          <w:rFonts w:eastAsia="Calibri"/>
        </w:rPr>
      </w:pPr>
      <w:r w:rsidRPr="00A56883">
        <w:rPr>
          <w:rFonts w:eastAsia="Calibri"/>
          <w:lang w:val="en-GB"/>
        </w:rPr>
        <w:t>T</w:t>
      </w:r>
      <w:r w:rsidR="00216717" w:rsidRPr="00A56883">
        <w:rPr>
          <w:rFonts w:eastAsia="Calibri"/>
          <w:lang w:val="en-GB"/>
        </w:rPr>
        <w:t>he</w:t>
      </w:r>
      <w:r w:rsidR="003642CC" w:rsidRPr="00A56883">
        <w:rPr>
          <w:rFonts w:eastAsia="Calibri"/>
          <w:lang w:val="en-GB"/>
        </w:rPr>
        <w:t xml:space="preserve"> resistance value</w:t>
      </w:r>
      <w:r w:rsidR="00216717" w:rsidRPr="00A56883">
        <w:rPr>
          <w:rFonts w:eastAsia="Calibri"/>
          <w:lang w:val="en-GB"/>
        </w:rPr>
        <w:t xml:space="preserve"> </w:t>
      </w:r>
      <w:r w:rsidR="00216717" w:rsidRPr="00A56883">
        <w:rPr>
          <w:rFonts w:eastAsia="Calibri"/>
          <w:b/>
          <w:i/>
        </w:rPr>
        <w:t>R</w:t>
      </w:r>
      <w:r w:rsidR="00361EF9">
        <w:rPr>
          <w:rFonts w:eastAsia="Calibri"/>
          <w:b/>
          <w:vertAlign w:val="subscript"/>
        </w:rPr>
        <w:t>PTB</w:t>
      </w:r>
      <w:r w:rsidR="003642CC" w:rsidRPr="00A56883">
        <w:rPr>
          <w:rFonts w:eastAsia="Calibri"/>
          <w:lang w:val="en-GB"/>
        </w:rPr>
        <w:t xml:space="preserve"> </w:t>
      </w:r>
      <w:r w:rsidR="00216717" w:rsidRPr="00A56883">
        <w:rPr>
          <w:rFonts w:eastAsia="Calibri"/>
          <w:lang w:val="en-GB"/>
        </w:rPr>
        <w:t>reported</w:t>
      </w:r>
      <w:r w:rsidR="004354C4" w:rsidRPr="00A56883">
        <w:rPr>
          <w:rFonts w:eastAsia="Calibri"/>
          <w:lang w:val="en-GB"/>
        </w:rPr>
        <w:t xml:space="preserve"> below</w:t>
      </w:r>
      <w:r w:rsidR="00216717" w:rsidRPr="00A56883">
        <w:rPr>
          <w:rFonts w:eastAsia="Calibri"/>
          <w:lang w:val="en-GB"/>
        </w:rPr>
        <w:t xml:space="preserve"> correspond</w:t>
      </w:r>
      <w:r w:rsidR="00701B9F">
        <w:rPr>
          <w:rFonts w:eastAsia="Calibri"/>
          <w:lang w:val="en-GB"/>
        </w:rPr>
        <w:t>s</w:t>
      </w:r>
      <w:r w:rsidR="00216717" w:rsidRPr="00A56883">
        <w:rPr>
          <w:rFonts w:eastAsia="Calibri"/>
          <w:lang w:val="en-GB"/>
        </w:rPr>
        <w:t xml:space="preserve"> to the mean of </w:t>
      </w:r>
      <w:r w:rsidR="00816250" w:rsidRPr="00A56883">
        <w:rPr>
          <w:rFonts w:eastAsia="Calibri"/>
          <w:lang w:val="en-GB"/>
        </w:rPr>
        <w:t>100 </w:t>
      </w:r>
      <w:r w:rsidR="00816250" w:rsidRPr="00A56883">
        <w:rPr>
          <w:rFonts w:eastAsia="Calibri"/>
          <w:lang w:val="en-GB"/>
        </w:rPr>
        <w:sym w:font="Symbol" w:char="F057"/>
      </w:r>
      <w:r w:rsidR="00216717" w:rsidRPr="00A56883">
        <w:rPr>
          <w:rFonts w:eastAsia="Calibri"/>
          <w:lang w:val="en-GB"/>
        </w:rPr>
        <w:t xml:space="preserve"> measurements carried out by the </w:t>
      </w:r>
      <w:r w:rsidR="00361EF9">
        <w:rPr>
          <w:rFonts w:eastAsia="Calibri"/>
          <w:lang w:val="en-GB"/>
        </w:rPr>
        <w:t>PTB</w:t>
      </w:r>
      <w:r w:rsidR="00091D31" w:rsidRPr="00A56883">
        <w:rPr>
          <w:rFonts w:eastAsia="Calibri"/>
          <w:lang w:val="en-GB"/>
        </w:rPr>
        <w:t xml:space="preserve">, corrected </w:t>
      </w:r>
      <w:r w:rsidR="00701B9F">
        <w:rPr>
          <w:rFonts w:eastAsia="Calibri"/>
          <w:lang w:val="en-GB"/>
        </w:rPr>
        <w:t>for the</w:t>
      </w:r>
      <w:r w:rsidR="00BE2D75" w:rsidRPr="00A56883">
        <w:rPr>
          <w:rFonts w:eastAsia="Calibri"/>
          <w:lang w:val="en-GB"/>
        </w:rPr>
        <w:t xml:space="preserve"> </w:t>
      </w:r>
      <w:r w:rsidR="00091D31" w:rsidRPr="00A56883">
        <w:rPr>
          <w:rFonts w:eastAsia="Calibri"/>
          <w:lang w:val="en-GB"/>
        </w:rPr>
        <w:t xml:space="preserve">difference </w:t>
      </w:r>
      <w:r w:rsidR="00701B9F">
        <w:rPr>
          <w:rFonts w:eastAsia="Calibri"/>
          <w:lang w:val="en-GB"/>
        </w:rPr>
        <w:t>in</w:t>
      </w:r>
      <w:r w:rsidR="004354C4" w:rsidRPr="00A56883">
        <w:rPr>
          <w:rFonts w:eastAsia="Calibri"/>
          <w:lang w:val="en-GB"/>
        </w:rPr>
        <w:t xml:space="preserve"> power </w:t>
      </w:r>
      <w:r w:rsidR="00CD2671" w:rsidRPr="00A56883">
        <w:rPr>
          <w:rFonts w:eastAsia="Calibri"/>
          <w:lang w:val="en-GB"/>
        </w:rPr>
        <w:t xml:space="preserve">dissipated in the </w:t>
      </w:r>
      <w:r w:rsidR="00816250" w:rsidRPr="00A56883">
        <w:rPr>
          <w:rFonts w:eastAsia="Calibri"/>
          <w:lang w:val="en-GB"/>
        </w:rPr>
        <w:t>resistor</w:t>
      </w:r>
      <w:r w:rsidR="00CD2671" w:rsidRPr="00A56883">
        <w:rPr>
          <w:rFonts w:eastAsia="Calibri"/>
          <w:lang w:val="en-GB"/>
        </w:rPr>
        <w:t>,</w:t>
      </w:r>
      <w:r w:rsidR="00216717" w:rsidRPr="00A56883">
        <w:rPr>
          <w:rFonts w:eastAsia="Calibri"/>
          <w:lang w:val="en-GB"/>
        </w:rPr>
        <w:t xml:space="preserve"> on </w:t>
      </w:r>
      <w:r w:rsidR="00F96DAE">
        <w:rPr>
          <w:rFonts w:eastAsia="Calibri"/>
          <w:lang w:val="en-GB"/>
        </w:rPr>
        <w:t>May 8</w:t>
      </w:r>
      <w:r w:rsidR="005B2F43" w:rsidRPr="00A56883">
        <w:rPr>
          <w:rFonts w:eastAsia="Calibri"/>
          <w:lang w:val="en-GB"/>
        </w:rPr>
        <w:t>,</w:t>
      </w:r>
      <w:r w:rsidR="00731508" w:rsidRPr="00A56883">
        <w:rPr>
          <w:rFonts w:eastAsia="Calibri"/>
          <w:lang w:val="en-GB"/>
        </w:rPr>
        <w:t xml:space="preserve"> 20</w:t>
      </w:r>
      <w:r w:rsidR="00F96DAE">
        <w:rPr>
          <w:rFonts w:eastAsia="Calibri"/>
          <w:lang w:val="en-GB"/>
        </w:rPr>
        <w:t>25</w:t>
      </w:r>
      <w:r w:rsidR="00216717" w:rsidRPr="00A56883">
        <w:rPr>
          <w:rFonts w:eastAsia="Calibri"/>
          <w:lang w:val="en-GB"/>
        </w:rPr>
        <w:t>.</w:t>
      </w:r>
    </w:p>
    <w:p w14:paraId="063DF969" w14:textId="48110174" w:rsidR="00EF14D5" w:rsidRPr="00A56883" w:rsidRDefault="00EF14D5" w:rsidP="004B5E77">
      <w:pPr>
        <w:spacing w:after="160" w:line="276" w:lineRule="auto"/>
        <w:rPr>
          <w:rFonts w:eastAsia="Calibri"/>
        </w:rPr>
      </w:pPr>
      <w:r w:rsidRPr="00A56883">
        <w:rPr>
          <w:rFonts w:eastAsia="Calibri"/>
        </w:rPr>
        <w:t>Mean value:</w:t>
      </w:r>
      <w:r w:rsidRPr="00A56883">
        <w:rPr>
          <w:rFonts w:eastAsia="Calibri"/>
        </w:rPr>
        <w:tab/>
      </w:r>
      <w:r w:rsidRPr="00A56883">
        <w:rPr>
          <w:rFonts w:eastAsia="Calibri"/>
        </w:rPr>
        <w:tab/>
      </w:r>
      <w:r w:rsidRPr="00A56883">
        <w:rPr>
          <w:rFonts w:eastAsia="Calibri"/>
        </w:rPr>
        <w:tab/>
      </w:r>
      <w:r w:rsidRPr="00A56883">
        <w:rPr>
          <w:rFonts w:eastAsia="Calibri"/>
          <w:b/>
          <w:i/>
        </w:rPr>
        <w:t>R</w:t>
      </w:r>
      <w:r w:rsidR="00361EF9">
        <w:rPr>
          <w:rFonts w:eastAsia="Calibri"/>
          <w:b/>
          <w:vertAlign w:val="subscript"/>
        </w:rPr>
        <w:t>PTB</w:t>
      </w:r>
      <w:r w:rsidR="004E6E0B">
        <w:rPr>
          <w:rFonts w:eastAsia="Calibri"/>
          <w:b/>
        </w:rPr>
        <w:t xml:space="preserve"> = 100 × (1 - 0.</w:t>
      </w:r>
      <w:r w:rsidR="00F01049">
        <w:rPr>
          <w:rFonts w:eastAsia="Calibri"/>
          <w:b/>
        </w:rPr>
        <w:t>155</w:t>
      </w:r>
      <w:r w:rsidR="004E6E0B">
        <w:rPr>
          <w:rFonts w:eastAsia="Calibri"/>
          <w:b/>
        </w:rPr>
        <w:t xml:space="preserve"> </w:t>
      </w:r>
      <w:r w:rsidR="00BC3199">
        <w:rPr>
          <w:rFonts w:eastAsia="Calibri"/>
          <w:b/>
        </w:rPr>
        <w:t>36</w:t>
      </w:r>
      <w:r w:rsidRPr="00A56883">
        <w:rPr>
          <w:rFonts w:eastAsia="Calibri"/>
          <w:b/>
        </w:rPr>
        <w:t xml:space="preserve"> × 10</w:t>
      </w:r>
      <w:r w:rsidRPr="00A56883">
        <w:rPr>
          <w:rFonts w:eastAsia="Calibri"/>
          <w:b/>
          <w:vertAlign w:val="superscript"/>
        </w:rPr>
        <w:t>-6</w:t>
      </w:r>
      <w:r w:rsidRPr="00A56883">
        <w:rPr>
          <w:rFonts w:eastAsia="Calibri"/>
          <w:b/>
        </w:rPr>
        <w:t xml:space="preserve">) </w:t>
      </w:r>
      <w:r w:rsidR="004E732D" w:rsidRPr="002C739C">
        <w:rPr>
          <w:rFonts w:eastAsia="Calibri"/>
          <w:lang w:val="en-GB"/>
        </w:rPr>
        <w:sym w:font="Symbol" w:char="F057"/>
      </w:r>
    </w:p>
    <w:p w14:paraId="1295D4BD" w14:textId="1E5B4363" w:rsidR="00EF14D5" w:rsidRPr="00A56883" w:rsidRDefault="00EF14D5" w:rsidP="004B5E77">
      <w:pPr>
        <w:spacing w:after="160" w:line="276" w:lineRule="auto"/>
        <w:rPr>
          <w:rFonts w:eastAsia="Calibri"/>
        </w:rPr>
      </w:pPr>
      <w:r w:rsidRPr="00A56883">
        <w:rPr>
          <w:rFonts w:eastAsia="Calibri"/>
        </w:rPr>
        <w:t>Relative standard uncertainty:</w:t>
      </w:r>
      <w:r w:rsidRPr="00A56883">
        <w:rPr>
          <w:rFonts w:eastAsia="Calibri"/>
        </w:rPr>
        <w:tab/>
      </w:r>
      <w:proofErr w:type="spellStart"/>
      <w:r w:rsidRPr="00A56883">
        <w:rPr>
          <w:rFonts w:eastAsia="Calibri"/>
          <w:b/>
          <w:i/>
        </w:rPr>
        <w:t>u</w:t>
      </w:r>
      <w:r w:rsidR="00361EF9">
        <w:rPr>
          <w:rFonts w:eastAsia="Calibri"/>
          <w:b/>
          <w:vertAlign w:val="subscript"/>
        </w:rPr>
        <w:t>PTB</w:t>
      </w:r>
      <w:proofErr w:type="spellEnd"/>
      <w:r w:rsidRPr="00A56883">
        <w:rPr>
          <w:rFonts w:eastAsia="Calibri"/>
          <w:b/>
        </w:rPr>
        <w:t xml:space="preserve"> = </w:t>
      </w:r>
      <w:r w:rsidR="008A7644">
        <w:rPr>
          <w:rFonts w:eastAsia="Calibri"/>
          <w:b/>
        </w:rPr>
        <w:t>0.</w:t>
      </w:r>
      <w:r w:rsidR="003F567C">
        <w:rPr>
          <w:rFonts w:eastAsia="Calibri"/>
          <w:b/>
        </w:rPr>
        <w:t>2</w:t>
      </w:r>
      <w:r w:rsidR="001F3063">
        <w:rPr>
          <w:rFonts w:eastAsia="Calibri"/>
          <w:b/>
        </w:rPr>
        <w:t>1</w:t>
      </w:r>
      <w:r w:rsidRPr="00A56883">
        <w:rPr>
          <w:rFonts w:eastAsia="Calibri"/>
          <w:b/>
        </w:rPr>
        <w:t xml:space="preserve"> × 10</w:t>
      </w:r>
      <w:r w:rsidRPr="00A56883">
        <w:rPr>
          <w:rFonts w:eastAsia="Calibri"/>
          <w:b/>
          <w:vertAlign w:val="superscript"/>
        </w:rPr>
        <w:t>-9</w:t>
      </w:r>
    </w:p>
    <w:p w14:paraId="190F14DA" w14:textId="0A6A8C04" w:rsidR="00EF14D5" w:rsidRPr="00A56883" w:rsidRDefault="00EF14D5" w:rsidP="0092230B">
      <w:pPr>
        <w:spacing w:after="200" w:line="276" w:lineRule="auto"/>
        <w:rPr>
          <w:rFonts w:eastAsia="Calibri"/>
        </w:rPr>
      </w:pPr>
      <w:r w:rsidRPr="00A56883">
        <w:rPr>
          <w:rFonts w:eastAsia="Calibri"/>
        </w:rPr>
        <w:lastRenderedPageBreak/>
        <w:t xml:space="preserve">where </w:t>
      </w:r>
      <w:proofErr w:type="spellStart"/>
      <w:r w:rsidRPr="00A56883">
        <w:rPr>
          <w:rFonts w:eastAsia="Calibri"/>
          <w:i/>
        </w:rPr>
        <w:t>u</w:t>
      </w:r>
      <w:r w:rsidR="00361EF9">
        <w:rPr>
          <w:rFonts w:eastAsia="Calibri"/>
          <w:vertAlign w:val="subscript"/>
        </w:rPr>
        <w:t>PTB</w:t>
      </w:r>
      <w:proofErr w:type="spellEnd"/>
      <w:r w:rsidRPr="00A56883">
        <w:rPr>
          <w:rFonts w:eastAsia="Calibri"/>
        </w:rPr>
        <w:t xml:space="preserve"> is calculated as the </w:t>
      </w:r>
      <w:r w:rsidR="00937747">
        <w:rPr>
          <w:rFonts w:eastAsia="Calibri"/>
        </w:rPr>
        <w:t>root sum square</w:t>
      </w:r>
      <w:r w:rsidRPr="00A56883">
        <w:rPr>
          <w:rFonts w:eastAsia="Calibri"/>
        </w:rPr>
        <w:t xml:space="preserve"> of</w:t>
      </w:r>
      <w:r w:rsidR="00024AD0" w:rsidRPr="00A56883">
        <w:rPr>
          <w:rFonts w:eastAsia="Calibri"/>
        </w:rPr>
        <w:t>:</w:t>
      </w:r>
      <w:r w:rsidRPr="00A56883">
        <w:rPr>
          <w:rFonts w:eastAsia="Calibri"/>
        </w:rPr>
        <w:t xml:space="preserve"> </w:t>
      </w:r>
      <w:proofErr w:type="spellStart"/>
      <w:r w:rsidRPr="00A56883">
        <w:rPr>
          <w:rFonts w:eastAsia="Calibri"/>
          <w:i/>
        </w:rPr>
        <w:t>u</w:t>
      </w:r>
      <w:r w:rsidRPr="00A56883">
        <w:rPr>
          <w:rFonts w:eastAsia="Calibri"/>
          <w:vertAlign w:val="subscript"/>
        </w:rPr>
        <w:t>A</w:t>
      </w:r>
      <w:proofErr w:type="spellEnd"/>
      <w:r w:rsidRPr="00A56883">
        <w:rPr>
          <w:rFonts w:eastAsia="Calibri"/>
        </w:rPr>
        <w:t> = 0.</w:t>
      </w:r>
      <w:r w:rsidR="00505257">
        <w:rPr>
          <w:rFonts w:eastAsia="Calibri"/>
        </w:rPr>
        <w:t>1</w:t>
      </w:r>
      <w:r w:rsidR="003F567C">
        <w:rPr>
          <w:rFonts w:eastAsia="Calibri"/>
        </w:rPr>
        <w:t>2</w:t>
      </w:r>
      <w:r w:rsidRPr="00A56883">
        <w:rPr>
          <w:rFonts w:eastAsia="Calibri"/>
        </w:rPr>
        <w:t> × 10</w:t>
      </w:r>
      <w:r w:rsidRPr="00A56883">
        <w:rPr>
          <w:rFonts w:eastAsia="Calibri"/>
          <w:vertAlign w:val="superscript"/>
        </w:rPr>
        <w:t>-9</w:t>
      </w:r>
      <w:r w:rsidR="008B5B37">
        <w:rPr>
          <w:rFonts w:eastAsia="Calibri"/>
        </w:rPr>
        <w:t xml:space="preserve"> </w:t>
      </w:r>
      <w:r w:rsidR="00BE5876">
        <w:rPr>
          <w:rFonts w:eastAsia="Calibri"/>
        </w:rPr>
        <w:t>(</w:t>
      </w:r>
      <w:r w:rsidR="0047142B">
        <w:rPr>
          <w:rFonts w:eastAsia="Calibri"/>
        </w:rPr>
        <w:t>T</w:t>
      </w:r>
      <w:r w:rsidR="008B5B37">
        <w:rPr>
          <w:rFonts w:eastAsia="Calibri"/>
        </w:rPr>
        <w:t>able 6</w:t>
      </w:r>
      <w:r w:rsidR="00BE5876">
        <w:rPr>
          <w:rFonts w:eastAsia="Calibri"/>
        </w:rPr>
        <w:t>)</w:t>
      </w:r>
      <w:r w:rsidRPr="00A56883">
        <w:rPr>
          <w:rFonts w:eastAsia="Calibri"/>
        </w:rPr>
        <w:t xml:space="preserve">, </w:t>
      </w:r>
      <w:proofErr w:type="spellStart"/>
      <w:r w:rsidR="00024AD0" w:rsidRPr="00A56883">
        <w:rPr>
          <w:rFonts w:eastAsia="Calibri"/>
          <w:i/>
        </w:rPr>
        <w:t>u</w:t>
      </w:r>
      <w:r w:rsidR="00024AD0" w:rsidRPr="00A56883">
        <w:rPr>
          <w:rFonts w:eastAsia="Calibri"/>
          <w:i/>
          <w:vertAlign w:val="subscript"/>
        </w:rPr>
        <w:t>power</w:t>
      </w:r>
      <w:proofErr w:type="spellEnd"/>
      <w:r w:rsidR="00024AD0" w:rsidRPr="00A56883">
        <w:rPr>
          <w:rFonts w:eastAsia="Calibri"/>
          <w:vertAlign w:val="subscript"/>
        </w:rPr>
        <w:t xml:space="preserve"> </w:t>
      </w:r>
      <w:r w:rsidR="00024AD0" w:rsidRPr="00A56883">
        <w:rPr>
          <w:rFonts w:eastAsia="Calibri"/>
        </w:rPr>
        <w:t xml:space="preserve">= </w:t>
      </w:r>
      <w:r w:rsidR="00EB4182">
        <w:rPr>
          <w:rFonts w:eastAsia="Calibri"/>
        </w:rPr>
        <w:t>0.</w:t>
      </w:r>
      <w:r w:rsidR="001F3063">
        <w:rPr>
          <w:rFonts w:eastAsia="Calibri"/>
        </w:rPr>
        <w:t>09</w:t>
      </w:r>
      <w:r w:rsidR="00024AD0" w:rsidRPr="00A56883">
        <w:rPr>
          <w:rFonts w:eastAsia="Calibri"/>
        </w:rPr>
        <w:t> × 10</w:t>
      </w:r>
      <w:r w:rsidR="00024AD0" w:rsidRPr="00A56883">
        <w:rPr>
          <w:rFonts w:eastAsia="Calibri"/>
          <w:vertAlign w:val="superscript"/>
        </w:rPr>
        <w:noBreakHyphen/>
        <w:t>9</w:t>
      </w:r>
      <w:r w:rsidR="00024AD0" w:rsidRPr="00A56883">
        <w:rPr>
          <w:rFonts w:eastAsia="Calibri"/>
        </w:rPr>
        <w:t xml:space="preserve"> the standard uncertainty on power correction and</w:t>
      </w:r>
      <w:r w:rsidRPr="00A56883">
        <w:rPr>
          <w:rFonts w:eastAsia="Calibri"/>
        </w:rPr>
        <w:t xml:space="preserve"> </w:t>
      </w:r>
      <w:proofErr w:type="spellStart"/>
      <w:r w:rsidRPr="003F567C">
        <w:rPr>
          <w:rFonts w:eastAsia="Calibri"/>
          <w:i/>
        </w:rPr>
        <w:t>u</w:t>
      </w:r>
      <w:r w:rsidRPr="003F567C">
        <w:rPr>
          <w:rFonts w:eastAsia="Calibri"/>
          <w:vertAlign w:val="subscript"/>
        </w:rPr>
        <w:t>B</w:t>
      </w:r>
      <w:proofErr w:type="spellEnd"/>
      <w:r w:rsidR="00505257" w:rsidRPr="003F567C">
        <w:rPr>
          <w:rFonts w:eastAsia="Calibri"/>
        </w:rPr>
        <w:t> = 0.</w:t>
      </w:r>
      <w:r w:rsidR="003F567C" w:rsidRPr="003F567C">
        <w:rPr>
          <w:rFonts w:eastAsia="Calibri"/>
        </w:rPr>
        <w:t>151</w:t>
      </w:r>
      <w:r w:rsidRPr="003F567C">
        <w:rPr>
          <w:rFonts w:eastAsia="Calibri"/>
        </w:rPr>
        <w:t> × 10</w:t>
      </w:r>
      <w:r w:rsidRPr="003F567C">
        <w:rPr>
          <w:rFonts w:eastAsia="Calibri"/>
          <w:vertAlign w:val="superscript"/>
        </w:rPr>
        <w:t>-9</w:t>
      </w:r>
      <w:r w:rsidR="00BE5876">
        <w:rPr>
          <w:rFonts w:eastAsia="Calibri"/>
        </w:rPr>
        <w:t xml:space="preserve"> (Table </w:t>
      </w:r>
      <w:r w:rsidR="008B247C">
        <w:rPr>
          <w:rFonts w:eastAsia="Calibri"/>
        </w:rPr>
        <w:t>4</w:t>
      </w:r>
      <w:r w:rsidR="00BE5876">
        <w:rPr>
          <w:rFonts w:eastAsia="Calibri"/>
        </w:rPr>
        <w:t>).</w:t>
      </w:r>
    </w:p>
    <w:p w14:paraId="729FBFE4" w14:textId="6C9A40DE" w:rsidR="00FF36E8" w:rsidRPr="00795556" w:rsidRDefault="00FF36E8" w:rsidP="007B6500">
      <w:pPr>
        <w:autoSpaceDE w:val="0"/>
        <w:autoSpaceDN w:val="0"/>
        <w:adjustRightInd w:val="0"/>
        <w:spacing w:after="360" w:line="276" w:lineRule="auto"/>
        <w:rPr>
          <w:rFonts w:eastAsia="Calibri"/>
        </w:rPr>
      </w:pPr>
      <w:r w:rsidRPr="00A56883">
        <w:rPr>
          <w:rFonts w:eastAsia="Calibri"/>
        </w:rPr>
        <w:t xml:space="preserve">Note that the above given value of </w:t>
      </w:r>
      <w:proofErr w:type="spellStart"/>
      <w:r w:rsidRPr="00A56883">
        <w:rPr>
          <w:rFonts w:eastAsia="Calibri"/>
          <w:i/>
        </w:rPr>
        <w:t>u</w:t>
      </w:r>
      <w:r w:rsidR="00361EF9">
        <w:rPr>
          <w:rFonts w:eastAsia="Calibri"/>
          <w:vertAlign w:val="subscript"/>
        </w:rPr>
        <w:t>PTB</w:t>
      </w:r>
      <w:proofErr w:type="spellEnd"/>
      <w:r w:rsidRPr="00A56883">
        <w:rPr>
          <w:rFonts w:eastAsia="Calibri"/>
        </w:rPr>
        <w:t xml:space="preserve"> would have been about </w:t>
      </w:r>
      <w:r w:rsidR="00505257" w:rsidRPr="00AE2CE0">
        <w:rPr>
          <w:rFonts w:eastAsia="Calibri"/>
          <w:shd w:val="clear" w:color="auto" w:fill="FFFFFF" w:themeFill="background1"/>
        </w:rPr>
        <w:t>0.</w:t>
      </w:r>
      <w:r w:rsidR="00446036">
        <w:rPr>
          <w:rFonts w:eastAsia="Calibri"/>
          <w:shd w:val="clear" w:color="auto" w:fill="FFFFFF" w:themeFill="background1"/>
        </w:rPr>
        <w:t>19</w:t>
      </w:r>
      <w:r w:rsidRPr="00AE2CE0">
        <w:rPr>
          <w:rFonts w:eastAsia="Calibri"/>
          <w:shd w:val="clear" w:color="auto" w:fill="FFFFFF" w:themeFill="background1"/>
        </w:rPr>
        <w:t> × 10</w:t>
      </w:r>
      <w:r w:rsidRPr="00AE2CE0">
        <w:rPr>
          <w:rFonts w:eastAsia="Calibri"/>
          <w:shd w:val="clear" w:color="auto" w:fill="FFFFFF" w:themeFill="background1"/>
          <w:vertAlign w:val="superscript"/>
        </w:rPr>
        <w:t>-9</w:t>
      </w:r>
      <w:r w:rsidRPr="00A56883">
        <w:rPr>
          <w:rFonts w:eastAsia="Calibri"/>
        </w:rPr>
        <w:t xml:space="preserve"> </w:t>
      </w:r>
      <w:r w:rsidR="00A56883" w:rsidRPr="00A56883">
        <w:rPr>
          <w:rFonts w:eastAsia="Calibri"/>
        </w:rPr>
        <w:t>if no</w:t>
      </w:r>
      <w:r w:rsidR="00AE2CE0">
        <w:rPr>
          <w:rFonts w:eastAsia="Calibri"/>
        </w:rPr>
        <w:t xml:space="preserve"> power</w:t>
      </w:r>
      <w:r w:rsidR="00A56883" w:rsidRPr="00A56883">
        <w:rPr>
          <w:rFonts w:eastAsia="Calibri"/>
        </w:rPr>
        <w:t xml:space="preserve"> correction were </w:t>
      </w:r>
      <w:r w:rsidR="00A56883" w:rsidRPr="00795556">
        <w:rPr>
          <w:rFonts w:eastAsia="Calibri"/>
        </w:rPr>
        <w:t xml:space="preserve">applied on the measured value of </w:t>
      </w:r>
      <w:r w:rsidR="00A56883" w:rsidRPr="00795556">
        <w:rPr>
          <w:rFonts w:eastAsia="Calibri"/>
          <w:b/>
          <w:i/>
        </w:rPr>
        <w:t>R</w:t>
      </w:r>
      <w:r w:rsidR="00361EF9">
        <w:rPr>
          <w:rFonts w:eastAsia="Calibri"/>
          <w:b/>
          <w:vertAlign w:val="subscript"/>
        </w:rPr>
        <w:t>PTB</w:t>
      </w:r>
      <w:r w:rsidR="00A56883" w:rsidRPr="00795556">
        <w:rPr>
          <w:rFonts w:eastAsia="Calibri"/>
        </w:rPr>
        <w:t>.</w:t>
      </w:r>
    </w:p>
    <w:p w14:paraId="75917FB7" w14:textId="78BDDEC6" w:rsidR="008D76D1" w:rsidRPr="006646EB" w:rsidRDefault="008D76D1" w:rsidP="00BF4AA1">
      <w:pPr>
        <w:numPr>
          <w:ilvl w:val="2"/>
          <w:numId w:val="1"/>
        </w:numPr>
        <w:autoSpaceDE w:val="0"/>
        <w:autoSpaceDN w:val="0"/>
        <w:adjustRightInd w:val="0"/>
        <w:spacing w:after="200" w:line="276" w:lineRule="auto"/>
        <w:rPr>
          <w:rFonts w:eastAsia="Calibri"/>
          <w:b/>
          <w:lang w:val="en-GB"/>
        </w:rPr>
      </w:pPr>
      <w:r w:rsidRPr="00795556">
        <w:rPr>
          <w:rFonts w:eastAsia="Calibri"/>
          <w:b/>
          <w:lang w:val="en-GB"/>
        </w:rPr>
        <w:t xml:space="preserve"> </w:t>
      </w:r>
      <w:r w:rsidR="00610DAF" w:rsidRPr="006646EB">
        <w:rPr>
          <w:rFonts w:eastAsia="Calibri"/>
          <w:b/>
          <w:lang w:val="en-GB"/>
        </w:rPr>
        <w:t>Estimation of the p</w:t>
      </w:r>
      <w:r w:rsidRPr="006646EB">
        <w:rPr>
          <w:rFonts w:eastAsia="Calibri"/>
          <w:b/>
          <w:lang w:val="en-GB"/>
        </w:rPr>
        <w:t xml:space="preserve">ower </w:t>
      </w:r>
      <w:r w:rsidR="00610DAF" w:rsidRPr="006646EB">
        <w:rPr>
          <w:rFonts w:eastAsia="Calibri"/>
          <w:b/>
          <w:lang w:val="en-GB"/>
        </w:rPr>
        <w:t xml:space="preserve">correction </w:t>
      </w:r>
      <w:r w:rsidR="006F07B9">
        <w:rPr>
          <w:rFonts w:eastAsia="Calibri"/>
          <w:b/>
          <w:lang w:val="en-GB"/>
        </w:rPr>
        <w:t>applied on</w:t>
      </w:r>
      <w:r w:rsidR="00610DAF" w:rsidRPr="006646EB">
        <w:rPr>
          <w:rFonts w:eastAsia="Calibri"/>
          <w:b/>
          <w:lang w:val="en-GB"/>
        </w:rPr>
        <w:t xml:space="preserve"> the</w:t>
      </w:r>
      <w:r w:rsidR="003A5658" w:rsidRPr="006646EB">
        <w:rPr>
          <w:rFonts w:eastAsia="Calibri"/>
          <w:b/>
          <w:lang w:val="en-GB"/>
        </w:rPr>
        <w:t xml:space="preserve"> </w:t>
      </w:r>
      <w:r w:rsidR="00361EF9">
        <w:rPr>
          <w:rFonts w:eastAsia="Calibri"/>
          <w:b/>
          <w:lang w:val="en-GB"/>
        </w:rPr>
        <w:t>PTB</w:t>
      </w:r>
      <w:r w:rsidR="00610DAF" w:rsidRPr="006646EB">
        <w:rPr>
          <w:rFonts w:eastAsia="Calibri"/>
          <w:b/>
          <w:lang w:val="en-GB"/>
        </w:rPr>
        <w:t xml:space="preserve"> </w:t>
      </w:r>
      <w:r w:rsidRPr="006646EB">
        <w:rPr>
          <w:rFonts w:eastAsia="Calibri"/>
          <w:b/>
          <w:lang w:val="en-GB"/>
        </w:rPr>
        <w:t xml:space="preserve">100 </w:t>
      </w:r>
      <w:r w:rsidRPr="006646EB">
        <w:rPr>
          <w:rFonts w:eastAsia="Calibri"/>
          <w:b/>
          <w:lang w:val="en-GB"/>
        </w:rPr>
        <w:sym w:font="Symbol" w:char="F057"/>
      </w:r>
      <w:r w:rsidRPr="006646EB">
        <w:rPr>
          <w:rFonts w:eastAsia="Calibri"/>
          <w:b/>
          <w:lang w:val="en-GB"/>
        </w:rPr>
        <w:t xml:space="preserve"> </w:t>
      </w:r>
      <w:r w:rsidR="00610DAF" w:rsidRPr="006646EB">
        <w:rPr>
          <w:rFonts w:eastAsia="Calibri"/>
          <w:b/>
          <w:lang w:val="en-GB"/>
        </w:rPr>
        <w:t>measurement</w:t>
      </w:r>
      <w:r w:rsidR="00781AC5" w:rsidRPr="006646EB">
        <w:rPr>
          <w:rFonts w:eastAsia="Calibri"/>
          <w:b/>
          <w:lang w:val="en-GB"/>
        </w:rPr>
        <w:t>s</w:t>
      </w:r>
    </w:p>
    <w:p w14:paraId="69DD9347" w14:textId="0EABEC8C" w:rsidR="008D76D1" w:rsidRDefault="00C6745E" w:rsidP="001F1A99">
      <w:pPr>
        <w:autoSpaceDE w:val="0"/>
        <w:autoSpaceDN w:val="0"/>
        <w:adjustRightInd w:val="0"/>
        <w:spacing w:line="276" w:lineRule="auto"/>
        <w:rPr>
          <w:lang w:val="en-GB"/>
        </w:rPr>
      </w:pPr>
      <w:r>
        <w:rPr>
          <w:lang w:val="en-GB"/>
        </w:rPr>
        <w:t xml:space="preserve">The 100 </w:t>
      </w:r>
      <w:r>
        <w:rPr>
          <w:lang w:val="en-GB"/>
        </w:rPr>
        <w:sym w:font="Symbol" w:char="F057"/>
      </w:r>
      <w:r>
        <w:rPr>
          <w:lang w:val="en-GB"/>
        </w:rPr>
        <w:t xml:space="preserve"> resistance standard has a non-zero power coefficient that has been </w:t>
      </w:r>
      <w:r w:rsidR="009B1103">
        <w:rPr>
          <w:lang w:val="en-GB"/>
        </w:rPr>
        <w:t xml:space="preserve">previously </w:t>
      </w:r>
      <w:r>
        <w:rPr>
          <w:lang w:val="en-GB"/>
        </w:rPr>
        <w:t>determined at the BIPM</w:t>
      </w:r>
      <w:r w:rsidR="009B1103">
        <w:rPr>
          <w:lang w:val="en-GB"/>
        </w:rPr>
        <w:t>.</w:t>
      </w:r>
      <w:r>
        <w:rPr>
          <w:lang w:val="en-GB"/>
        </w:rPr>
        <w:t xml:space="preserve"> </w:t>
      </w:r>
      <w:r w:rsidR="007B0BF8">
        <w:rPr>
          <w:lang w:val="en-GB"/>
        </w:rPr>
        <w:t>T</w:t>
      </w:r>
      <w:r w:rsidR="008D76D1" w:rsidRPr="00795556">
        <w:rPr>
          <w:lang w:val="en-GB"/>
        </w:rPr>
        <w:t>he difference</w:t>
      </w:r>
      <w:r w:rsidR="00A068B8">
        <w:rPr>
          <w:lang w:val="en-GB"/>
        </w:rPr>
        <w:t>s</w:t>
      </w:r>
      <w:r w:rsidR="008D76D1" w:rsidRPr="00795556">
        <w:rPr>
          <w:lang w:val="en-GB"/>
        </w:rPr>
        <w:t xml:space="preserve"> in </w:t>
      </w:r>
      <w:r w:rsidR="009B1103">
        <w:rPr>
          <w:lang w:val="en-GB"/>
        </w:rPr>
        <w:t xml:space="preserve">shape </w:t>
      </w:r>
      <w:r w:rsidR="00C02C7A">
        <w:rPr>
          <w:lang w:val="en-GB"/>
        </w:rPr>
        <w:t xml:space="preserve">and magnitude of the reversal current cycles used by PTB and BIPM </w:t>
      </w:r>
      <w:r w:rsidR="007037B6">
        <w:rPr>
          <w:lang w:val="en-GB"/>
        </w:rPr>
        <w:t>for</w:t>
      </w:r>
      <w:r>
        <w:rPr>
          <w:lang w:val="en-GB"/>
        </w:rPr>
        <w:t xml:space="preserve"> the comparison </w:t>
      </w:r>
      <w:r w:rsidR="009B1103">
        <w:rPr>
          <w:lang w:val="en-GB"/>
        </w:rPr>
        <w:t xml:space="preserve">therefore </w:t>
      </w:r>
      <w:r w:rsidR="00C02C7A">
        <w:rPr>
          <w:lang w:val="en-GB"/>
        </w:rPr>
        <w:t xml:space="preserve">induce a difference of the </w:t>
      </w:r>
      <w:r w:rsidR="008D76D1" w:rsidRPr="00795556">
        <w:rPr>
          <w:lang w:val="en-GB"/>
        </w:rPr>
        <w:t xml:space="preserve">effective powers dissipated in the </w:t>
      </w:r>
      <w:r w:rsidR="00C02C7A">
        <w:rPr>
          <w:lang w:val="en-GB"/>
        </w:rPr>
        <w:t xml:space="preserve">100 </w:t>
      </w:r>
      <w:r w:rsidR="00C02C7A">
        <w:rPr>
          <w:lang w:val="en-GB"/>
        </w:rPr>
        <w:sym w:font="Symbol" w:char="F057"/>
      </w:r>
      <w:r w:rsidR="00C02C7A">
        <w:rPr>
          <w:lang w:val="en-GB"/>
        </w:rPr>
        <w:t xml:space="preserve"> </w:t>
      </w:r>
      <w:r w:rsidR="008D76D1" w:rsidRPr="00795556">
        <w:rPr>
          <w:lang w:val="en-GB"/>
        </w:rPr>
        <w:t>resistor</w:t>
      </w:r>
      <w:r w:rsidR="00C02C7A">
        <w:rPr>
          <w:lang w:val="en-GB"/>
        </w:rPr>
        <w:t xml:space="preserve"> during the measurements.</w:t>
      </w:r>
    </w:p>
    <w:p w14:paraId="7467F81C" w14:textId="3EB62FAF" w:rsidR="008D76D1" w:rsidRDefault="00EB225B" w:rsidP="007B6500">
      <w:pPr>
        <w:autoSpaceDE w:val="0"/>
        <w:autoSpaceDN w:val="0"/>
        <w:adjustRightInd w:val="0"/>
        <w:spacing w:after="360" w:line="276" w:lineRule="auto"/>
        <w:rPr>
          <w:lang w:val="en-GB"/>
        </w:rPr>
      </w:pPr>
      <w:r w:rsidRPr="006646EB">
        <w:rPr>
          <w:lang w:val="en-GB"/>
        </w:rPr>
        <w:t xml:space="preserve">From the magnitude and </w:t>
      </w:r>
      <w:r w:rsidR="009B1103">
        <w:rPr>
          <w:lang w:val="en-GB"/>
        </w:rPr>
        <w:t>shape</w:t>
      </w:r>
      <w:r w:rsidRPr="006646EB">
        <w:rPr>
          <w:lang w:val="en-GB"/>
        </w:rPr>
        <w:t xml:space="preserve"> differences of the </w:t>
      </w:r>
      <w:r w:rsidR="008A7644">
        <w:rPr>
          <w:lang w:val="en-GB"/>
        </w:rPr>
        <w:t xml:space="preserve">current </w:t>
      </w:r>
      <w:r w:rsidRPr="006646EB">
        <w:rPr>
          <w:lang w:val="en-GB"/>
        </w:rPr>
        <w:t xml:space="preserve">cycles used by the BIPM and </w:t>
      </w:r>
      <w:r w:rsidR="00361EF9">
        <w:rPr>
          <w:lang w:val="en-GB"/>
        </w:rPr>
        <w:t>PTB</w:t>
      </w:r>
      <w:r w:rsidRPr="006646EB">
        <w:rPr>
          <w:lang w:val="en-GB"/>
        </w:rPr>
        <w:t xml:space="preserve"> CCC bridges, it was estimated that the effective power dissipated in </w:t>
      </w:r>
      <w:r w:rsidR="006F07B9">
        <w:rPr>
          <w:lang w:val="en-GB"/>
        </w:rPr>
        <w:t xml:space="preserve">the </w:t>
      </w:r>
      <w:r w:rsidR="006B5E8A">
        <w:rPr>
          <w:lang w:val="en-GB"/>
        </w:rPr>
        <w:t>resistor</w:t>
      </w:r>
      <w:r w:rsidRPr="006646EB">
        <w:rPr>
          <w:lang w:val="en-GB"/>
        </w:rPr>
        <w:t xml:space="preserve"> by </w:t>
      </w:r>
      <w:r w:rsidR="00361EF9">
        <w:rPr>
          <w:lang w:val="en-GB"/>
        </w:rPr>
        <w:t>PTB</w:t>
      </w:r>
      <w:r w:rsidRPr="006646EB">
        <w:rPr>
          <w:lang w:val="en-GB"/>
        </w:rPr>
        <w:t xml:space="preserve"> is (0.</w:t>
      </w:r>
      <w:r w:rsidR="00DA70A8">
        <w:rPr>
          <w:lang w:val="en-GB"/>
        </w:rPr>
        <w:t>35</w:t>
      </w:r>
      <w:r w:rsidRPr="006646EB">
        <w:rPr>
          <w:lang w:val="en-GB"/>
        </w:rPr>
        <w:t> </w:t>
      </w:r>
      <w:r w:rsidRPr="006646EB">
        <w:rPr>
          <w:rFonts w:eastAsia="Calibri"/>
        </w:rPr>
        <w:t>± 0.0</w:t>
      </w:r>
      <w:r w:rsidR="00C5594D">
        <w:rPr>
          <w:rFonts w:eastAsia="Calibri"/>
        </w:rPr>
        <w:t>5</w:t>
      </w:r>
      <w:r w:rsidRPr="006646EB">
        <w:rPr>
          <w:rFonts w:eastAsia="Calibri"/>
        </w:rPr>
        <w:t>)</w:t>
      </w:r>
      <w:r w:rsidRPr="006646EB">
        <w:rPr>
          <w:lang w:val="en-GB"/>
        </w:rPr>
        <w:t> </w:t>
      </w:r>
      <w:proofErr w:type="spellStart"/>
      <w:r w:rsidRPr="006646EB">
        <w:rPr>
          <w:lang w:val="en-GB"/>
        </w:rPr>
        <w:t>mW</w:t>
      </w:r>
      <w:proofErr w:type="spellEnd"/>
      <w:r w:rsidRPr="006646EB">
        <w:rPr>
          <w:lang w:val="en-GB"/>
        </w:rPr>
        <w:t xml:space="preserve"> higher than that dissipated by BIPM. Considering the </w:t>
      </w:r>
      <w:r w:rsidR="008D76D1" w:rsidRPr="006646EB">
        <w:rPr>
          <w:lang w:val="en-GB"/>
        </w:rPr>
        <w:t xml:space="preserve">power coefficient of the 100 </w:t>
      </w:r>
      <w:r w:rsidR="008D76D1" w:rsidRPr="006646EB">
        <w:sym w:font="Symbol" w:char="F057"/>
      </w:r>
      <w:r w:rsidR="00F01FD4" w:rsidRPr="006646EB">
        <w:rPr>
          <w:lang w:val="en-GB"/>
        </w:rPr>
        <w:t xml:space="preserve"> standard</w:t>
      </w:r>
      <w:r w:rsidRPr="006646EB">
        <w:rPr>
          <w:lang w:val="en-GB"/>
        </w:rPr>
        <w:t>,</w:t>
      </w:r>
      <w:r w:rsidR="00024AD0" w:rsidRPr="006646EB">
        <w:rPr>
          <w:lang w:val="en-GB"/>
        </w:rPr>
        <w:t xml:space="preserve"> estimated </w:t>
      </w:r>
      <w:r w:rsidR="00A71F61" w:rsidRPr="006646EB">
        <w:rPr>
          <w:lang w:val="en-GB"/>
        </w:rPr>
        <w:t xml:space="preserve">as </w:t>
      </w:r>
      <w:r w:rsidR="00127EAD" w:rsidRPr="006646EB">
        <w:rPr>
          <w:lang w:val="en-GB"/>
        </w:rPr>
        <w:t>(</w:t>
      </w:r>
      <w:r w:rsidR="00127EAD" w:rsidRPr="006646EB">
        <w:rPr>
          <w:lang w:val="en-GB"/>
        </w:rPr>
        <w:noBreakHyphen/>
      </w:r>
      <w:r w:rsidR="00BC31C7" w:rsidRPr="006646EB">
        <w:rPr>
          <w:lang w:val="en-GB"/>
        </w:rPr>
        <w:t>0.87</w:t>
      </w:r>
      <w:r w:rsidR="004126A7" w:rsidRPr="006646EB">
        <w:rPr>
          <w:lang w:val="en-GB"/>
        </w:rPr>
        <w:t> </w:t>
      </w:r>
      <w:r w:rsidR="009A2007" w:rsidRPr="006646EB">
        <w:rPr>
          <w:lang w:val="en-GB"/>
        </w:rPr>
        <w:t>±</w:t>
      </w:r>
      <w:r w:rsidR="004126A7" w:rsidRPr="006646EB">
        <w:rPr>
          <w:lang w:val="en-GB"/>
        </w:rPr>
        <w:t> </w:t>
      </w:r>
      <w:r w:rsidR="00BC31C7" w:rsidRPr="006646EB">
        <w:rPr>
          <w:lang w:val="en-GB"/>
        </w:rPr>
        <w:t>0.3</w:t>
      </w:r>
      <w:r w:rsidR="00C77B67">
        <w:rPr>
          <w:lang w:val="en-GB"/>
        </w:rPr>
        <w:t>4</w:t>
      </w:r>
      <w:r w:rsidR="008D76D1" w:rsidRPr="006646EB">
        <w:rPr>
          <w:lang w:val="en-GB"/>
        </w:rPr>
        <w:t>) parts in 10</w:t>
      </w:r>
      <w:r w:rsidR="008D76D1" w:rsidRPr="006646EB">
        <w:rPr>
          <w:vertAlign w:val="superscript"/>
          <w:lang w:val="en-GB"/>
        </w:rPr>
        <w:t>9</w:t>
      </w:r>
      <w:r w:rsidR="008D76D1" w:rsidRPr="006646EB">
        <w:rPr>
          <w:lang w:val="en-GB"/>
        </w:rPr>
        <w:t xml:space="preserve"> per </w:t>
      </w:r>
      <w:proofErr w:type="spellStart"/>
      <w:r w:rsidR="008D76D1" w:rsidRPr="006646EB">
        <w:rPr>
          <w:lang w:val="en-GB"/>
        </w:rPr>
        <w:t>mW</w:t>
      </w:r>
      <w:proofErr w:type="spellEnd"/>
      <w:r w:rsidR="008E66AE" w:rsidRPr="006646EB">
        <w:rPr>
          <w:lang w:val="en-GB"/>
        </w:rPr>
        <w:t>,</w:t>
      </w:r>
      <w:r w:rsidRPr="006646EB">
        <w:rPr>
          <w:lang w:val="en-GB"/>
        </w:rPr>
        <w:t xml:space="preserve"> a power correction was computed and applied to the </w:t>
      </w:r>
      <w:r w:rsidR="00361EF9">
        <w:rPr>
          <w:lang w:val="en-GB"/>
        </w:rPr>
        <w:t>PTB</w:t>
      </w:r>
      <w:r w:rsidRPr="006646EB">
        <w:rPr>
          <w:lang w:val="en-GB"/>
        </w:rPr>
        <w:t xml:space="preserve"> m</w:t>
      </w:r>
      <w:r w:rsidR="00235B4D" w:rsidRPr="006646EB">
        <w:rPr>
          <w:lang w:val="en-GB"/>
        </w:rPr>
        <w:t>easurement</w:t>
      </w:r>
      <w:r w:rsidRPr="006646EB">
        <w:rPr>
          <w:lang w:val="en-GB"/>
        </w:rPr>
        <w:t xml:space="preserve"> result</w:t>
      </w:r>
      <w:r w:rsidR="00235B4D" w:rsidRPr="006646EB">
        <w:rPr>
          <w:lang w:val="en-GB"/>
        </w:rPr>
        <w:t>s</w:t>
      </w:r>
      <w:r w:rsidRPr="006646EB">
        <w:rPr>
          <w:lang w:val="en-GB"/>
        </w:rPr>
        <w:t>. This correction was estimated as (0.</w:t>
      </w:r>
      <w:r w:rsidR="008016E6">
        <w:rPr>
          <w:lang w:val="en-GB"/>
        </w:rPr>
        <w:t>3</w:t>
      </w:r>
      <w:r w:rsidR="00167048">
        <w:rPr>
          <w:lang w:val="en-GB"/>
        </w:rPr>
        <w:t>1</w:t>
      </w:r>
      <w:r w:rsidRPr="006646EB">
        <w:rPr>
          <w:lang w:val="en-GB"/>
        </w:rPr>
        <w:t> ± 0.</w:t>
      </w:r>
      <w:r w:rsidR="006F07B9">
        <w:rPr>
          <w:lang w:val="en-GB"/>
        </w:rPr>
        <w:t>09</w:t>
      </w:r>
      <w:r w:rsidRPr="006646EB">
        <w:rPr>
          <w:lang w:val="en-GB"/>
        </w:rPr>
        <w:t>) parts in 10</w:t>
      </w:r>
      <w:r w:rsidRPr="006646EB">
        <w:rPr>
          <w:vertAlign w:val="superscript"/>
          <w:lang w:val="en-GB"/>
        </w:rPr>
        <w:t>9</w:t>
      </w:r>
      <w:r w:rsidR="00235B4D" w:rsidRPr="006646EB">
        <w:rPr>
          <w:lang w:val="en-GB"/>
        </w:rPr>
        <w:t>.</w:t>
      </w:r>
      <w:r w:rsidR="001D6FF5" w:rsidRPr="00795556">
        <w:rPr>
          <w:lang w:val="en-GB"/>
        </w:rPr>
        <w:t xml:space="preserve"> </w:t>
      </w:r>
    </w:p>
    <w:p w14:paraId="04022B11" w14:textId="77777777" w:rsidR="00B65148" w:rsidRPr="000A167E" w:rsidRDefault="00B65148" w:rsidP="00BF4AA1">
      <w:pPr>
        <w:numPr>
          <w:ilvl w:val="1"/>
          <w:numId w:val="1"/>
        </w:numPr>
        <w:autoSpaceDE w:val="0"/>
        <w:autoSpaceDN w:val="0"/>
        <w:adjustRightInd w:val="0"/>
        <w:spacing w:after="200" w:line="276" w:lineRule="auto"/>
        <w:rPr>
          <w:rFonts w:eastAsia="Calibri"/>
          <w:b/>
          <w:lang w:val="en-GB"/>
        </w:rPr>
      </w:pPr>
      <w:r w:rsidRPr="000A167E">
        <w:rPr>
          <w:rFonts w:eastAsia="Calibri"/>
          <w:b/>
          <w:lang w:val="en-GB"/>
        </w:rPr>
        <w:t xml:space="preserve">100 </w:t>
      </w:r>
      <w:r w:rsidRPr="000A167E">
        <w:rPr>
          <w:rFonts w:eastAsia="Calibri"/>
          <w:b/>
          <w:lang w:val="en-GB"/>
        </w:rPr>
        <w:sym w:font="Symbol" w:char="F057"/>
      </w:r>
      <w:r w:rsidRPr="000A167E">
        <w:rPr>
          <w:rFonts w:eastAsia="Calibri"/>
          <w:b/>
          <w:lang w:val="en-GB"/>
        </w:rPr>
        <w:t xml:space="preserve"> measurements comparison</w:t>
      </w:r>
    </w:p>
    <w:p w14:paraId="623AD2F6" w14:textId="724F8D2F" w:rsidR="000A167E" w:rsidRDefault="000A167E" w:rsidP="0012002A">
      <w:pPr>
        <w:autoSpaceDE w:val="0"/>
        <w:autoSpaceDN w:val="0"/>
        <w:adjustRightInd w:val="0"/>
        <w:spacing w:after="240" w:line="276" w:lineRule="auto"/>
        <w:rPr>
          <w:rFonts w:eastAsia="Calibri"/>
        </w:rPr>
      </w:pPr>
      <w:r w:rsidRPr="000A167E">
        <w:rPr>
          <w:rFonts w:eastAsia="Calibri"/>
        </w:rPr>
        <w:t>F</w:t>
      </w:r>
      <w:r w:rsidR="00B65148" w:rsidRPr="000A167E">
        <w:rPr>
          <w:rFonts w:eastAsia="Calibri"/>
        </w:rPr>
        <w:t>igure 4</w:t>
      </w:r>
      <w:r w:rsidRPr="000A167E">
        <w:rPr>
          <w:rFonts w:eastAsia="Calibri"/>
        </w:rPr>
        <w:t xml:space="preserve"> presents </w:t>
      </w:r>
      <w:r w:rsidR="00B65148" w:rsidRPr="000A167E">
        <w:rPr>
          <w:rFonts w:eastAsia="Calibri"/>
        </w:rPr>
        <w:t xml:space="preserve">the corrected interleaved measurements from </w:t>
      </w:r>
      <w:r w:rsidR="00361EF9">
        <w:rPr>
          <w:rFonts w:eastAsia="Calibri"/>
        </w:rPr>
        <w:t>PTB</w:t>
      </w:r>
      <w:r w:rsidR="00B65148" w:rsidRPr="000A167E">
        <w:rPr>
          <w:rFonts w:eastAsia="Calibri"/>
        </w:rPr>
        <w:t xml:space="preserve"> and BIPM on</w:t>
      </w:r>
      <w:r w:rsidR="000363DE" w:rsidRPr="000A167E">
        <w:rPr>
          <w:rFonts w:eastAsia="Calibri"/>
        </w:rPr>
        <w:t xml:space="preserve"> </w:t>
      </w:r>
      <w:r w:rsidR="00EF324C">
        <w:rPr>
          <w:rFonts w:eastAsia="Calibri"/>
        </w:rPr>
        <w:t>May 8</w:t>
      </w:r>
      <w:r w:rsidRPr="000A167E">
        <w:rPr>
          <w:rFonts w:eastAsia="Calibri"/>
        </w:rPr>
        <w:t>, </w:t>
      </w:r>
      <w:r w:rsidR="00B65148" w:rsidRPr="000A167E">
        <w:rPr>
          <w:rFonts w:eastAsia="Calibri"/>
        </w:rPr>
        <w:t>20</w:t>
      </w:r>
      <w:r w:rsidR="00EF324C">
        <w:rPr>
          <w:rFonts w:eastAsia="Calibri"/>
        </w:rPr>
        <w:t>25</w:t>
      </w:r>
      <w:r w:rsidR="00B65148" w:rsidRPr="00164FAA">
        <w:rPr>
          <w:rFonts w:eastAsia="Calibri"/>
        </w:rPr>
        <w:t>.</w:t>
      </w:r>
      <w:r w:rsidR="00FC682F" w:rsidRPr="00164FAA">
        <w:rPr>
          <w:rFonts w:eastAsia="Calibri"/>
        </w:rPr>
        <w:t xml:space="preserve"> Error bars correspond to the dispersion observed for each measurement.</w:t>
      </w:r>
    </w:p>
    <w:p w14:paraId="338B5A8A" w14:textId="77777777" w:rsidR="0012002A" w:rsidRDefault="0012002A" w:rsidP="0012002A">
      <w:pPr>
        <w:autoSpaceDE w:val="0"/>
        <w:autoSpaceDN w:val="0"/>
        <w:adjustRightInd w:val="0"/>
        <w:spacing w:after="240" w:line="276" w:lineRule="auto"/>
        <w:rPr>
          <w:rFonts w:eastAsia="Calibri"/>
        </w:rPr>
      </w:pPr>
      <w:r w:rsidRPr="00164FAA">
        <w:rPr>
          <w:rFonts w:eastAsia="Calibri"/>
        </w:rPr>
        <w:t>No significant instabilities of the 100 </w:t>
      </w:r>
      <w:r w:rsidRPr="00164FAA">
        <w:rPr>
          <w:rFonts w:eastAsia="Calibri"/>
        </w:rPr>
        <w:sym w:font="Symbol" w:char="F057"/>
      </w:r>
      <w:r w:rsidRPr="00164FAA">
        <w:rPr>
          <w:rFonts w:eastAsia="Calibri"/>
        </w:rPr>
        <w:t xml:space="preserve"> transfer resistor were observed within the limit of the dispersion of the results and therefore no additional uncertainty component was included in the final comparison results.</w:t>
      </w:r>
    </w:p>
    <w:p w14:paraId="5833C0F9" w14:textId="01A6C57C" w:rsidR="006E1EEE" w:rsidRDefault="00EE5755" w:rsidP="00495A91">
      <w:pPr>
        <w:autoSpaceDE w:val="0"/>
        <w:autoSpaceDN w:val="0"/>
        <w:adjustRightInd w:val="0"/>
        <w:spacing w:after="0" w:line="276" w:lineRule="auto"/>
        <w:jc w:val="center"/>
        <w:rPr>
          <w:rFonts w:eastAsia="Calibri"/>
        </w:rPr>
      </w:pPr>
      <w:r>
        <w:rPr>
          <w:rFonts w:eastAsia="Calibri"/>
          <w:noProof/>
        </w:rPr>
        <w:drawing>
          <wp:inline distT="0" distB="0" distL="0" distR="0" wp14:anchorId="4CC964C0" wp14:editId="7EE64E7D">
            <wp:extent cx="5304591" cy="3240000"/>
            <wp:effectExtent l="0" t="0" r="0" b="0"/>
            <wp:docPr id="1139828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4591" cy="3240000"/>
                    </a:xfrm>
                    <a:prstGeom prst="rect">
                      <a:avLst/>
                    </a:prstGeom>
                    <a:noFill/>
                  </pic:spPr>
                </pic:pic>
              </a:graphicData>
            </a:graphic>
          </wp:inline>
        </w:drawing>
      </w:r>
    </w:p>
    <w:p w14:paraId="75CE55E4" w14:textId="68E7FD42" w:rsidR="0012002A" w:rsidRDefault="0012002A" w:rsidP="0012002A">
      <w:pPr>
        <w:autoSpaceDE w:val="0"/>
        <w:autoSpaceDN w:val="0"/>
        <w:adjustRightInd w:val="0"/>
        <w:spacing w:before="0" w:after="240" w:line="276" w:lineRule="auto"/>
        <w:rPr>
          <w:rFonts w:eastAsia="Calibri"/>
        </w:rPr>
      </w:pPr>
      <w:r w:rsidRPr="00080E89">
        <w:rPr>
          <w:rFonts w:eastAsia="Calibri"/>
        </w:rPr>
        <w:t xml:space="preserve">Figure 4: </w:t>
      </w:r>
      <w:r>
        <w:rPr>
          <w:rFonts w:eastAsia="Calibri"/>
        </w:rPr>
        <w:t>PTB</w:t>
      </w:r>
      <w:r w:rsidRPr="00080E89">
        <w:rPr>
          <w:rFonts w:eastAsia="Calibri"/>
        </w:rPr>
        <w:t xml:space="preserve"> (open circles) and BIPM (black dots) corrected measurements of the 100 </w:t>
      </w:r>
      <w:r w:rsidRPr="00080E89">
        <w:rPr>
          <w:rFonts w:eastAsia="Calibri"/>
        </w:rPr>
        <w:sym w:font="Symbol" w:char="F057"/>
      </w:r>
      <w:r w:rsidRPr="00080E89">
        <w:rPr>
          <w:rFonts w:eastAsia="Calibri"/>
        </w:rPr>
        <w:t xml:space="preserve"> resistance </w:t>
      </w:r>
      <w:r w:rsidRPr="00080E89">
        <w:rPr>
          <w:rFonts w:eastAsia="Calibri"/>
          <w:i/>
        </w:rPr>
        <w:t>R</w:t>
      </w:r>
      <w:r>
        <w:rPr>
          <w:rFonts w:eastAsia="Calibri"/>
          <w:vertAlign w:val="subscript"/>
        </w:rPr>
        <w:t>100</w:t>
      </w:r>
      <w:r>
        <w:rPr>
          <w:rFonts w:eastAsia="Calibri"/>
          <w:vertAlign w:val="subscript"/>
        </w:rPr>
        <w:sym w:font="Symbol" w:char="F057"/>
      </w:r>
      <w:r w:rsidRPr="00080E89">
        <w:rPr>
          <w:rFonts w:eastAsia="Calibri"/>
        </w:rPr>
        <w:t xml:space="preserve"> in terms of </w:t>
      </w:r>
      <w:proofErr w:type="gramStart"/>
      <w:r w:rsidRPr="00080E89">
        <w:rPr>
          <w:rFonts w:eastAsia="Calibri"/>
          <w:i/>
        </w:rPr>
        <w:t>R</w:t>
      </w:r>
      <w:r w:rsidRPr="00080E89">
        <w:rPr>
          <w:rFonts w:eastAsia="Calibri"/>
          <w:vertAlign w:val="subscript"/>
        </w:rPr>
        <w:t>H</w:t>
      </w:r>
      <w:r w:rsidRPr="00080E89">
        <w:rPr>
          <w:rFonts w:eastAsia="Calibri"/>
        </w:rPr>
        <w:t>(</w:t>
      </w:r>
      <w:proofErr w:type="gramEnd"/>
      <w:r w:rsidRPr="00080E89">
        <w:rPr>
          <w:rFonts w:eastAsia="Calibri"/>
        </w:rPr>
        <w:t xml:space="preserve">2) on </w:t>
      </w:r>
      <w:r>
        <w:rPr>
          <w:rFonts w:eastAsia="Calibri"/>
        </w:rPr>
        <w:t>May 8</w:t>
      </w:r>
      <w:r w:rsidRPr="00080E89">
        <w:rPr>
          <w:rFonts w:eastAsia="Calibri"/>
        </w:rPr>
        <w:t>, 20</w:t>
      </w:r>
      <w:r>
        <w:rPr>
          <w:rFonts w:eastAsia="Calibri"/>
        </w:rPr>
        <w:t>25</w:t>
      </w:r>
      <w:r w:rsidRPr="00080E89">
        <w:rPr>
          <w:rFonts w:eastAsia="Calibri"/>
        </w:rPr>
        <w:t>. The error bars correspond to the dispersion observed</w:t>
      </w:r>
      <w:r>
        <w:rPr>
          <w:rFonts w:eastAsia="Calibri"/>
        </w:rPr>
        <w:t xml:space="preserve"> for</w:t>
      </w:r>
      <w:r w:rsidRPr="00080E89">
        <w:rPr>
          <w:rFonts w:eastAsia="Calibri"/>
        </w:rPr>
        <w:t xml:space="preserve"> each measurement</w:t>
      </w:r>
      <w:r w:rsidR="00A67F20">
        <w:rPr>
          <w:rFonts w:eastAsia="Calibri"/>
        </w:rPr>
        <w:t>.</w:t>
      </w:r>
    </w:p>
    <w:p w14:paraId="5B7ADE7B" w14:textId="77777777" w:rsidR="0012002A" w:rsidRPr="00164FAA" w:rsidRDefault="0012002A" w:rsidP="00903BA2">
      <w:pPr>
        <w:autoSpaceDE w:val="0"/>
        <w:autoSpaceDN w:val="0"/>
        <w:adjustRightInd w:val="0"/>
        <w:spacing w:line="276" w:lineRule="auto"/>
        <w:rPr>
          <w:rFonts w:eastAsia="Calibri"/>
        </w:rPr>
      </w:pPr>
    </w:p>
    <w:p w14:paraId="1B1F220E" w14:textId="651E0091" w:rsidR="00B65148" w:rsidRPr="00CF4ACF" w:rsidRDefault="00B65148" w:rsidP="00ED4CB2">
      <w:pPr>
        <w:autoSpaceDE w:val="0"/>
        <w:autoSpaceDN w:val="0"/>
        <w:adjustRightInd w:val="0"/>
        <w:spacing w:after="200" w:line="276" w:lineRule="auto"/>
        <w:rPr>
          <w:rFonts w:eastAsia="Calibri"/>
        </w:rPr>
      </w:pPr>
      <w:r w:rsidRPr="00164FAA">
        <w:rPr>
          <w:rFonts w:eastAsia="Calibri"/>
        </w:rPr>
        <w:lastRenderedPageBreak/>
        <w:t xml:space="preserve">The difference between </w:t>
      </w:r>
      <w:r w:rsidR="00361EF9">
        <w:rPr>
          <w:rFonts w:eastAsia="Calibri"/>
        </w:rPr>
        <w:t>PTB</w:t>
      </w:r>
      <w:r w:rsidRPr="00164FAA">
        <w:rPr>
          <w:rFonts w:eastAsia="Calibri"/>
        </w:rPr>
        <w:t xml:space="preserve"> and BIPM </w:t>
      </w:r>
      <w:r w:rsidR="001902BE" w:rsidRPr="00164FAA">
        <w:rPr>
          <w:rFonts w:eastAsia="Calibri"/>
        </w:rPr>
        <w:t>was then</w:t>
      </w:r>
      <w:r w:rsidRPr="00164FAA">
        <w:rPr>
          <w:rFonts w:eastAsia="Calibri"/>
        </w:rPr>
        <w:t xml:space="preserve"> calculate</w:t>
      </w:r>
      <w:r w:rsidR="00F3041C" w:rsidRPr="00164FAA">
        <w:rPr>
          <w:rFonts w:eastAsia="Calibri"/>
        </w:rPr>
        <w:t xml:space="preserve">d as the difference </w:t>
      </w:r>
      <w:r w:rsidR="00695667">
        <w:rPr>
          <w:rFonts w:eastAsia="Calibri"/>
        </w:rPr>
        <w:t xml:space="preserve">between </w:t>
      </w:r>
      <w:r w:rsidR="00F3041C" w:rsidRPr="00164FAA">
        <w:rPr>
          <w:rFonts w:eastAsia="Calibri"/>
        </w:rPr>
        <w:t xml:space="preserve">the </w:t>
      </w:r>
      <w:r w:rsidR="000B2C50">
        <w:rPr>
          <w:rFonts w:eastAsia="Calibri"/>
        </w:rPr>
        <w:t xml:space="preserve">corrected </w:t>
      </w:r>
      <w:r w:rsidR="00F3041C" w:rsidRPr="00164FAA">
        <w:rPr>
          <w:rFonts w:eastAsia="Calibri"/>
        </w:rPr>
        <w:t>mean</w:t>
      </w:r>
      <w:r w:rsidR="00964232">
        <w:rPr>
          <w:rFonts w:eastAsia="Calibri"/>
        </w:rPr>
        <w:t>s</w:t>
      </w:r>
      <w:r w:rsidRPr="00164FAA">
        <w:rPr>
          <w:rFonts w:eastAsia="Calibri"/>
        </w:rPr>
        <w:t xml:space="preserve"> of the series of measurements carried out by both institutes </w:t>
      </w:r>
      <w:r w:rsidR="00F3041C" w:rsidRPr="00164FAA">
        <w:rPr>
          <w:rFonts w:eastAsia="Calibri"/>
        </w:rPr>
        <w:t xml:space="preserve">on </w:t>
      </w:r>
      <w:r w:rsidR="00525AD1">
        <w:rPr>
          <w:rFonts w:eastAsia="Calibri"/>
        </w:rPr>
        <w:t>May 8</w:t>
      </w:r>
      <w:r w:rsidR="00164FAA" w:rsidRPr="000A167E">
        <w:rPr>
          <w:rFonts w:eastAsia="Calibri"/>
        </w:rPr>
        <w:t>, 20</w:t>
      </w:r>
      <w:r w:rsidR="00525AD1">
        <w:rPr>
          <w:rFonts w:eastAsia="Calibri"/>
        </w:rPr>
        <w:t>25</w:t>
      </w:r>
      <w:r w:rsidR="00164FAA" w:rsidRPr="000A167E">
        <w:rPr>
          <w:rFonts w:eastAsia="Calibri"/>
        </w:rPr>
        <w:t xml:space="preserve"> </w:t>
      </w:r>
      <w:r w:rsidRPr="00164FAA">
        <w:rPr>
          <w:rFonts w:eastAsia="Calibri"/>
        </w:rPr>
        <w:t>(</w:t>
      </w:r>
      <w:r w:rsidR="000B2C50">
        <w:rPr>
          <w:rFonts w:eastAsia="Calibri"/>
        </w:rPr>
        <w:t>from</w:t>
      </w:r>
      <w:r w:rsidR="00486094" w:rsidRPr="00164FAA">
        <w:rPr>
          <w:rFonts w:eastAsia="Calibri"/>
        </w:rPr>
        <w:t xml:space="preserve"> </w:t>
      </w:r>
      <w:r w:rsidR="0047142B">
        <w:rPr>
          <w:rFonts w:eastAsia="Calibri"/>
        </w:rPr>
        <w:t>T</w:t>
      </w:r>
      <w:r w:rsidR="00486094" w:rsidRPr="00164FAA">
        <w:rPr>
          <w:rFonts w:eastAsia="Calibri"/>
        </w:rPr>
        <w:t xml:space="preserve">ables </w:t>
      </w:r>
      <w:r w:rsidR="00164FAA">
        <w:rPr>
          <w:rFonts w:eastAsia="Calibri"/>
        </w:rPr>
        <w:t>5</w:t>
      </w:r>
      <w:r w:rsidRPr="00164FAA">
        <w:rPr>
          <w:rFonts w:eastAsia="Calibri"/>
        </w:rPr>
        <w:t xml:space="preserve"> </w:t>
      </w:r>
      <w:r w:rsidRPr="00CF4ACF">
        <w:rPr>
          <w:rFonts w:eastAsia="Calibri"/>
        </w:rPr>
        <w:t xml:space="preserve">and </w:t>
      </w:r>
      <w:r w:rsidR="00164FAA" w:rsidRPr="00CF4ACF">
        <w:rPr>
          <w:rFonts w:eastAsia="Calibri"/>
        </w:rPr>
        <w:t>6</w:t>
      </w:r>
      <w:r w:rsidRPr="00CF4ACF">
        <w:rPr>
          <w:rFonts w:eastAsia="Calibri"/>
        </w:rPr>
        <w:t>):</w:t>
      </w:r>
    </w:p>
    <w:p w14:paraId="146A2D3C" w14:textId="69CF36B9" w:rsidR="00B65148" w:rsidRPr="00CF4ACF" w:rsidRDefault="00B65148" w:rsidP="00ED4CB2">
      <w:pPr>
        <w:tabs>
          <w:tab w:val="left" w:pos="3686"/>
        </w:tabs>
        <w:autoSpaceDE w:val="0"/>
        <w:autoSpaceDN w:val="0"/>
        <w:adjustRightInd w:val="0"/>
        <w:spacing w:after="180" w:line="276" w:lineRule="auto"/>
        <w:rPr>
          <w:rFonts w:eastAsia="Calibri"/>
          <w:b/>
        </w:rPr>
      </w:pPr>
      <w:r w:rsidRPr="00CF4ACF">
        <w:rPr>
          <w:rFonts w:eastAsia="Calibri"/>
        </w:rPr>
        <w:t xml:space="preserve">Relative difference </w:t>
      </w:r>
      <w:r w:rsidR="00361EF9">
        <w:rPr>
          <w:rFonts w:eastAsia="Calibri"/>
        </w:rPr>
        <w:t>PTB</w:t>
      </w:r>
      <w:r w:rsidRPr="00CF4ACF">
        <w:rPr>
          <w:rFonts w:eastAsia="Calibri"/>
        </w:rPr>
        <w:t>-BIPM:</w:t>
      </w:r>
      <w:r w:rsidRPr="00CF4ACF">
        <w:rPr>
          <w:rFonts w:eastAsia="Calibri"/>
        </w:rPr>
        <w:tab/>
      </w:r>
      <w:r w:rsidR="00CE3E6D">
        <w:rPr>
          <w:rFonts w:eastAsia="Calibri"/>
        </w:rPr>
        <w:tab/>
      </w:r>
      <w:r w:rsidRPr="00CF4ACF">
        <w:rPr>
          <w:rFonts w:eastAsia="Calibri"/>
          <w:b/>
        </w:rPr>
        <w:t>(</w:t>
      </w:r>
      <w:r w:rsidRPr="00CF4ACF">
        <w:rPr>
          <w:rFonts w:eastAsia="Calibri"/>
          <w:b/>
          <w:i/>
        </w:rPr>
        <w:t>R</w:t>
      </w:r>
      <w:r w:rsidR="00361EF9">
        <w:rPr>
          <w:rFonts w:eastAsia="Calibri"/>
          <w:b/>
          <w:vertAlign w:val="subscript"/>
        </w:rPr>
        <w:t>PTB</w:t>
      </w:r>
      <w:r w:rsidR="00BB66A6" w:rsidRPr="00CF4ACF">
        <w:rPr>
          <w:rFonts w:eastAsia="Calibri"/>
          <w:b/>
        </w:rPr>
        <w:t xml:space="preserve"> –</w:t>
      </w:r>
      <w:r w:rsidRPr="00CF4ACF">
        <w:rPr>
          <w:rFonts w:eastAsia="Calibri"/>
          <w:b/>
          <w:i/>
        </w:rPr>
        <w:t>R</w:t>
      </w:r>
      <w:r w:rsidRPr="00CF4ACF">
        <w:rPr>
          <w:rFonts w:eastAsia="Calibri"/>
          <w:b/>
          <w:vertAlign w:val="subscript"/>
        </w:rPr>
        <w:t>BIPM</w:t>
      </w:r>
      <w:r w:rsidRPr="00CF4ACF">
        <w:rPr>
          <w:rFonts w:eastAsia="Calibri"/>
          <w:b/>
        </w:rPr>
        <w:t xml:space="preserve">) / </w:t>
      </w:r>
      <w:r w:rsidRPr="00CF4ACF">
        <w:rPr>
          <w:rFonts w:eastAsia="Calibri"/>
          <w:b/>
          <w:i/>
        </w:rPr>
        <w:t>R</w:t>
      </w:r>
      <w:r w:rsidRPr="00CF4ACF">
        <w:rPr>
          <w:rFonts w:eastAsia="Calibri"/>
          <w:b/>
          <w:vertAlign w:val="subscript"/>
        </w:rPr>
        <w:t>BIPM</w:t>
      </w:r>
      <w:r w:rsidR="00C06241" w:rsidRPr="00CF4ACF">
        <w:rPr>
          <w:rFonts w:eastAsia="Calibri"/>
          <w:b/>
        </w:rPr>
        <w:t xml:space="preserve"> </w:t>
      </w:r>
      <w:r w:rsidR="00C06241" w:rsidRPr="00621161">
        <w:rPr>
          <w:rFonts w:eastAsia="Calibri"/>
          <w:b/>
        </w:rPr>
        <w:t xml:space="preserve">= </w:t>
      </w:r>
      <w:r w:rsidR="00F100AF" w:rsidRPr="00621161">
        <w:rPr>
          <w:rFonts w:eastAsia="Calibri"/>
          <w:b/>
        </w:rPr>
        <w:t>0</w:t>
      </w:r>
      <w:r w:rsidR="005A512C" w:rsidRPr="00621161">
        <w:rPr>
          <w:rFonts w:eastAsia="Calibri"/>
          <w:b/>
        </w:rPr>
        <w:t>.</w:t>
      </w:r>
      <w:r w:rsidR="00F100AF" w:rsidRPr="00621161">
        <w:rPr>
          <w:rFonts w:eastAsia="Calibri"/>
          <w:b/>
        </w:rPr>
        <w:t>4</w:t>
      </w:r>
      <w:r w:rsidR="00690C46" w:rsidRPr="00621161">
        <w:rPr>
          <w:rFonts w:ascii="Cambria Math" w:eastAsia="Calibri" w:hAnsi="Cambria Math"/>
          <w:b/>
        </w:rPr>
        <w:t xml:space="preserve"> </w:t>
      </w:r>
      <w:r w:rsidR="007F0443" w:rsidRPr="00621161">
        <w:rPr>
          <w:rFonts w:eastAsia="Calibri"/>
          <w:b/>
        </w:rPr>
        <w:t>× </w:t>
      </w:r>
      <w:r w:rsidRPr="00621161">
        <w:rPr>
          <w:rFonts w:ascii="Cambria Math" w:eastAsia="Calibri" w:hAnsi="Cambria Math"/>
          <w:b/>
        </w:rPr>
        <w:t>10</w:t>
      </w:r>
      <w:r w:rsidRPr="00621161">
        <w:rPr>
          <w:rFonts w:ascii="Cambria Math" w:eastAsia="Calibri" w:hAnsi="Cambria Math"/>
          <w:b/>
          <w:vertAlign w:val="superscript"/>
        </w:rPr>
        <w:t>-9</w:t>
      </w:r>
    </w:p>
    <w:p w14:paraId="48560879" w14:textId="67711191" w:rsidR="00B65148" w:rsidRPr="00CF4ACF" w:rsidRDefault="00695667" w:rsidP="00ED4CB2">
      <w:pPr>
        <w:tabs>
          <w:tab w:val="left" w:pos="3686"/>
        </w:tabs>
        <w:autoSpaceDE w:val="0"/>
        <w:autoSpaceDN w:val="0"/>
        <w:adjustRightInd w:val="0"/>
        <w:spacing w:after="180" w:line="276" w:lineRule="auto"/>
        <w:rPr>
          <w:rFonts w:eastAsia="Calibri"/>
        </w:rPr>
      </w:pPr>
      <w:r>
        <w:rPr>
          <w:rFonts w:eastAsia="Calibri"/>
        </w:rPr>
        <w:t>w</w:t>
      </w:r>
      <w:r w:rsidR="00CE3E6D">
        <w:rPr>
          <w:rFonts w:eastAsia="Calibri"/>
        </w:rPr>
        <w:t>ith a r</w:t>
      </w:r>
      <w:r w:rsidR="00B65148" w:rsidRPr="00CF4ACF">
        <w:rPr>
          <w:rFonts w:eastAsia="Calibri"/>
        </w:rPr>
        <w:t>elative combined standard uncertainty</w:t>
      </w:r>
      <w:proofErr w:type="gramStart"/>
      <w:r w:rsidR="00B65148" w:rsidRPr="00CF4ACF">
        <w:rPr>
          <w:rFonts w:eastAsia="Calibri"/>
        </w:rPr>
        <w:t>:</w:t>
      </w:r>
      <w:r w:rsidR="00B65148" w:rsidRPr="00CF4ACF">
        <w:rPr>
          <w:rFonts w:eastAsia="Calibri"/>
        </w:rPr>
        <w:tab/>
      </w:r>
      <w:r w:rsidR="00B65148" w:rsidRPr="00CF4ACF">
        <w:rPr>
          <w:rFonts w:eastAsia="Calibri"/>
          <w:b/>
          <w:i/>
        </w:rPr>
        <w:t xml:space="preserve"> </w:t>
      </w:r>
      <w:proofErr w:type="spellStart"/>
      <w:r w:rsidR="00B65148" w:rsidRPr="00621161">
        <w:rPr>
          <w:rFonts w:eastAsia="Calibri"/>
          <w:b/>
          <w:i/>
        </w:rPr>
        <w:t>u</w:t>
      </w:r>
      <w:r w:rsidR="00B65148" w:rsidRPr="00621161">
        <w:rPr>
          <w:rFonts w:eastAsia="Calibri"/>
          <w:b/>
          <w:vertAlign w:val="subscript"/>
        </w:rPr>
        <w:t>comp</w:t>
      </w:r>
      <w:proofErr w:type="spellEnd"/>
      <w:proofErr w:type="gramEnd"/>
      <w:r w:rsidR="000B0FA3" w:rsidRPr="00621161">
        <w:rPr>
          <w:rFonts w:eastAsia="Calibri"/>
          <w:b/>
        </w:rPr>
        <w:t xml:space="preserve"> = </w:t>
      </w:r>
      <w:r w:rsidR="00363327" w:rsidRPr="00621161">
        <w:rPr>
          <w:rFonts w:eastAsia="Calibri"/>
          <w:b/>
        </w:rPr>
        <w:t>2.</w:t>
      </w:r>
      <w:r w:rsidR="00A871DD" w:rsidRPr="00621161">
        <w:rPr>
          <w:rFonts w:eastAsia="Calibri"/>
          <w:b/>
        </w:rPr>
        <w:t>1</w:t>
      </w:r>
      <w:r w:rsidR="007F0443" w:rsidRPr="00621161">
        <w:rPr>
          <w:rFonts w:eastAsia="Calibri"/>
          <w:b/>
        </w:rPr>
        <w:t> × </w:t>
      </w:r>
      <w:r w:rsidR="00B65148" w:rsidRPr="00621161">
        <w:rPr>
          <w:rFonts w:eastAsia="Calibri"/>
          <w:b/>
        </w:rPr>
        <w:t>10</w:t>
      </w:r>
      <w:r w:rsidR="00B65148" w:rsidRPr="00621161">
        <w:rPr>
          <w:rFonts w:eastAsia="Calibri"/>
          <w:b/>
          <w:vertAlign w:val="superscript"/>
        </w:rPr>
        <w:t>-9</w:t>
      </w:r>
    </w:p>
    <w:p w14:paraId="278FF435" w14:textId="06BF2734" w:rsidR="00B65148" w:rsidRPr="00CF4ACF" w:rsidRDefault="00B65148" w:rsidP="004B4167">
      <w:pPr>
        <w:autoSpaceDE w:val="0"/>
        <w:autoSpaceDN w:val="0"/>
        <w:adjustRightInd w:val="0"/>
        <w:spacing w:after="480" w:line="276" w:lineRule="auto"/>
        <w:rPr>
          <w:rFonts w:eastAsia="Calibri"/>
        </w:rPr>
      </w:pPr>
      <w:r w:rsidRPr="00CF4ACF">
        <w:rPr>
          <w:rFonts w:eastAsia="Calibri"/>
        </w:rPr>
        <w:t xml:space="preserve">where </w:t>
      </w:r>
      <w:proofErr w:type="spellStart"/>
      <w:r w:rsidRPr="00CF4ACF">
        <w:rPr>
          <w:rFonts w:eastAsia="Calibri"/>
          <w:i/>
        </w:rPr>
        <w:t>u</w:t>
      </w:r>
      <w:r w:rsidRPr="00CF4ACF">
        <w:rPr>
          <w:rFonts w:eastAsia="Calibri"/>
          <w:vertAlign w:val="subscript"/>
        </w:rPr>
        <w:t>comp</w:t>
      </w:r>
      <w:proofErr w:type="spellEnd"/>
      <w:r w:rsidRPr="00CF4ACF">
        <w:rPr>
          <w:rFonts w:eastAsia="Calibri"/>
        </w:rPr>
        <w:t xml:space="preserve"> is calculated as the </w:t>
      </w:r>
      <w:r w:rsidR="00937747">
        <w:rPr>
          <w:rFonts w:eastAsia="Calibri"/>
        </w:rPr>
        <w:t>root sum square</w:t>
      </w:r>
      <w:r w:rsidRPr="00CF4ACF">
        <w:rPr>
          <w:rFonts w:eastAsia="Calibri"/>
        </w:rPr>
        <w:t xml:space="preserve"> of </w:t>
      </w:r>
      <w:proofErr w:type="spellStart"/>
      <w:r w:rsidRPr="00CF4ACF">
        <w:rPr>
          <w:rFonts w:eastAsia="Calibri"/>
          <w:i/>
        </w:rPr>
        <w:t>u</w:t>
      </w:r>
      <w:r w:rsidRPr="00CF4ACF">
        <w:rPr>
          <w:rFonts w:eastAsia="Calibri"/>
          <w:vertAlign w:val="subscript"/>
        </w:rPr>
        <w:t>BIPM</w:t>
      </w:r>
      <w:proofErr w:type="spellEnd"/>
      <w:r w:rsidR="007F0443" w:rsidRPr="00CF4ACF">
        <w:rPr>
          <w:rFonts w:eastAsia="Calibri"/>
        </w:rPr>
        <w:t> </w:t>
      </w:r>
      <w:r w:rsidRPr="00CF4ACF">
        <w:rPr>
          <w:rFonts w:eastAsia="Calibri"/>
        </w:rPr>
        <w:t>=</w:t>
      </w:r>
      <w:r w:rsidR="007F0443" w:rsidRPr="00CF4ACF">
        <w:rPr>
          <w:rFonts w:eastAsia="Calibri"/>
        </w:rPr>
        <w:t> </w:t>
      </w:r>
      <w:r w:rsidR="00F160C2" w:rsidRPr="00CF4ACF">
        <w:rPr>
          <w:rFonts w:eastAsia="Calibri"/>
        </w:rPr>
        <w:t>2.</w:t>
      </w:r>
      <w:r w:rsidR="00A871DD">
        <w:rPr>
          <w:rFonts w:eastAsia="Calibri"/>
        </w:rPr>
        <w:t>1</w:t>
      </w:r>
      <w:r w:rsidR="007F0443" w:rsidRPr="00CF4ACF">
        <w:rPr>
          <w:rFonts w:eastAsia="Calibri"/>
        </w:rPr>
        <w:t> </w:t>
      </w:r>
      <w:r w:rsidRPr="00CF4ACF">
        <w:rPr>
          <w:rFonts w:eastAsia="Calibri"/>
        </w:rPr>
        <w:t>×</w:t>
      </w:r>
      <w:r w:rsidR="007F0443" w:rsidRPr="00CF4ACF">
        <w:rPr>
          <w:rFonts w:eastAsia="Calibri"/>
        </w:rPr>
        <w:t> </w:t>
      </w:r>
      <w:r w:rsidRPr="00CF4ACF">
        <w:rPr>
          <w:rFonts w:eastAsia="Calibri"/>
        </w:rPr>
        <w:t>10</w:t>
      </w:r>
      <w:r w:rsidRPr="00CF4ACF">
        <w:rPr>
          <w:rFonts w:eastAsia="Calibri"/>
          <w:vertAlign w:val="superscript"/>
        </w:rPr>
        <w:t>-9</w:t>
      </w:r>
      <w:r w:rsidRPr="00CF4ACF">
        <w:rPr>
          <w:rFonts w:eastAsia="Calibri"/>
        </w:rPr>
        <w:t xml:space="preserve"> and </w:t>
      </w:r>
      <w:proofErr w:type="spellStart"/>
      <w:r w:rsidRPr="00CF4ACF">
        <w:rPr>
          <w:rFonts w:eastAsia="Calibri"/>
          <w:i/>
        </w:rPr>
        <w:t>u</w:t>
      </w:r>
      <w:r w:rsidR="00361EF9">
        <w:rPr>
          <w:rFonts w:eastAsia="Calibri"/>
          <w:vertAlign w:val="subscript"/>
        </w:rPr>
        <w:t>PTB</w:t>
      </w:r>
      <w:proofErr w:type="spellEnd"/>
      <w:r w:rsidR="007F0443" w:rsidRPr="00CF4ACF">
        <w:rPr>
          <w:rFonts w:eastAsia="Calibri"/>
        </w:rPr>
        <w:t> </w:t>
      </w:r>
      <w:r w:rsidRPr="00CF4ACF">
        <w:rPr>
          <w:rFonts w:eastAsia="Calibri"/>
        </w:rPr>
        <w:t>=</w:t>
      </w:r>
      <w:r w:rsidR="007F0443" w:rsidRPr="00CF4ACF">
        <w:rPr>
          <w:rFonts w:eastAsia="Calibri"/>
        </w:rPr>
        <w:t> </w:t>
      </w:r>
      <w:r w:rsidR="00B44D17" w:rsidRPr="0049249B">
        <w:rPr>
          <w:rFonts w:eastAsia="Calibri"/>
        </w:rPr>
        <w:t>0</w:t>
      </w:r>
      <w:r w:rsidR="001E2F3C" w:rsidRPr="0049249B">
        <w:rPr>
          <w:rFonts w:eastAsia="Calibri"/>
        </w:rPr>
        <w:t>.</w:t>
      </w:r>
      <w:r w:rsidR="0049249B" w:rsidRPr="0049249B">
        <w:rPr>
          <w:rFonts w:eastAsia="Calibri"/>
        </w:rPr>
        <w:t>2</w:t>
      </w:r>
      <w:r w:rsidR="001F3063">
        <w:rPr>
          <w:rFonts w:eastAsia="Calibri"/>
        </w:rPr>
        <w:t>1</w:t>
      </w:r>
      <w:r w:rsidR="007F0443" w:rsidRPr="0049249B">
        <w:rPr>
          <w:rFonts w:eastAsia="Calibri"/>
        </w:rPr>
        <w:t> </w:t>
      </w:r>
      <w:r w:rsidRPr="0049249B">
        <w:rPr>
          <w:rFonts w:eastAsia="Calibri"/>
        </w:rPr>
        <w:t>×</w:t>
      </w:r>
      <w:r w:rsidR="007F0443" w:rsidRPr="0049249B">
        <w:rPr>
          <w:rFonts w:eastAsia="Calibri"/>
        </w:rPr>
        <w:t> </w:t>
      </w:r>
      <w:r w:rsidRPr="0049249B">
        <w:rPr>
          <w:rFonts w:eastAsia="Calibri"/>
        </w:rPr>
        <w:t>10</w:t>
      </w:r>
      <w:r w:rsidRPr="0049249B">
        <w:rPr>
          <w:rFonts w:eastAsia="Calibri"/>
          <w:vertAlign w:val="superscript"/>
        </w:rPr>
        <w:t>-9</w:t>
      </w:r>
      <w:r w:rsidRPr="00CF4ACF">
        <w:rPr>
          <w:rFonts w:eastAsia="Calibri"/>
        </w:rPr>
        <w:t>.</w:t>
      </w:r>
      <w:r w:rsidR="00A6269E" w:rsidRPr="00CF4ACF">
        <w:rPr>
          <w:rFonts w:eastAsia="Calibri"/>
        </w:rPr>
        <w:t xml:space="preserve"> </w:t>
      </w:r>
    </w:p>
    <w:p w14:paraId="7FC441CC" w14:textId="1D16A6DF" w:rsidR="00BC4505" w:rsidRPr="000A167E" w:rsidRDefault="00CF173C" w:rsidP="00EB75DC">
      <w:pPr>
        <w:numPr>
          <w:ilvl w:val="0"/>
          <w:numId w:val="1"/>
        </w:numPr>
        <w:autoSpaceDE w:val="0"/>
        <w:autoSpaceDN w:val="0"/>
        <w:adjustRightInd w:val="0"/>
        <w:spacing w:after="200" w:line="276" w:lineRule="auto"/>
        <w:rPr>
          <w:rFonts w:eastAsia="Calibri"/>
          <w:b/>
          <w:lang w:val="en-GB"/>
        </w:rPr>
      </w:pPr>
      <w:r w:rsidRPr="002B5AFE">
        <w:rPr>
          <w:rFonts w:eastAsia="Calibri"/>
          <w:b/>
          <w:lang w:val="en-GB"/>
        </w:rPr>
        <w:t xml:space="preserve">Measurement of the 100 </w:t>
      </w:r>
      <w:r w:rsidRPr="002B5AFE">
        <w:rPr>
          <w:rFonts w:eastAsia="Calibri"/>
          <w:b/>
          <w:lang w:val="en-GB"/>
        </w:rPr>
        <w:sym w:font="Symbol" w:char="F057"/>
      </w:r>
      <w:r w:rsidRPr="002B5AFE">
        <w:rPr>
          <w:rFonts w:eastAsia="Calibri"/>
          <w:b/>
          <w:lang w:val="en-GB"/>
        </w:rPr>
        <w:t xml:space="preserve"> transfer standard in terms of </w:t>
      </w:r>
      <w:proofErr w:type="gramStart"/>
      <w:r w:rsidRPr="002B5AFE">
        <w:rPr>
          <w:rFonts w:eastAsia="Calibri"/>
          <w:b/>
          <w:i/>
          <w:lang w:val="en-GB"/>
        </w:rPr>
        <w:t>R</w:t>
      </w:r>
      <w:r w:rsidRPr="002B5AFE">
        <w:rPr>
          <w:rFonts w:eastAsia="Calibri"/>
          <w:b/>
          <w:vertAlign w:val="subscript"/>
          <w:lang w:val="en-GB"/>
        </w:rPr>
        <w:t>H</w:t>
      </w:r>
      <w:r w:rsidRPr="002B5AFE">
        <w:rPr>
          <w:rFonts w:eastAsia="Calibri"/>
          <w:b/>
          <w:lang w:val="en-GB"/>
        </w:rPr>
        <w:t>(</w:t>
      </w:r>
      <w:proofErr w:type="gramEnd"/>
      <w:r w:rsidRPr="002B5AFE">
        <w:rPr>
          <w:rFonts w:eastAsia="Calibri"/>
          <w:b/>
          <w:lang w:val="en-GB"/>
        </w:rPr>
        <w:t>2) using GaAs- and graphene-</w:t>
      </w:r>
      <w:r>
        <w:rPr>
          <w:rFonts w:eastAsia="Calibri"/>
          <w:b/>
          <w:lang w:val="en-GB"/>
        </w:rPr>
        <w:t>based QHE devices</w:t>
      </w:r>
    </w:p>
    <w:p w14:paraId="22D8CE83" w14:textId="786BDA78" w:rsidR="00401C16" w:rsidRDefault="00AD778B" w:rsidP="008D35F3">
      <w:pPr>
        <w:autoSpaceDE w:val="0"/>
        <w:autoSpaceDN w:val="0"/>
        <w:adjustRightInd w:val="0"/>
        <w:spacing w:after="0" w:line="276" w:lineRule="auto"/>
        <w:rPr>
          <w:rFonts w:eastAsia="Calibri"/>
        </w:rPr>
      </w:pPr>
      <w:r>
        <w:rPr>
          <w:rFonts w:eastAsia="Calibri"/>
        </w:rPr>
        <w:t xml:space="preserve">The </w:t>
      </w:r>
      <w:r w:rsidR="00401C16">
        <w:rPr>
          <w:rFonts w:eastAsia="Calibri"/>
        </w:rPr>
        <w:t>comparison of the</w:t>
      </w:r>
      <w:r>
        <w:rPr>
          <w:rFonts w:eastAsia="Calibri"/>
        </w:rPr>
        <w:t xml:space="preserve"> 100 </w:t>
      </w:r>
      <w:r>
        <w:rPr>
          <w:rFonts w:eastAsia="Calibri"/>
        </w:rPr>
        <w:sym w:font="Symbol" w:char="F057"/>
      </w:r>
      <w:r>
        <w:rPr>
          <w:rFonts w:eastAsia="Calibri"/>
        </w:rPr>
        <w:t xml:space="preserve"> transfer standard </w:t>
      </w:r>
      <w:r w:rsidR="00401C16">
        <w:rPr>
          <w:rFonts w:eastAsia="Calibri"/>
        </w:rPr>
        <w:t xml:space="preserve">measurements </w:t>
      </w:r>
      <w:r>
        <w:rPr>
          <w:rFonts w:eastAsia="Calibri"/>
        </w:rPr>
        <w:t xml:space="preserve">was repeated </w:t>
      </w:r>
      <w:r w:rsidR="00401C16">
        <w:rPr>
          <w:rFonts w:eastAsia="Calibri"/>
        </w:rPr>
        <w:t>in the exact same conditions as in the previous section 5, except that PTB used a graphene-based QHR standard</w:t>
      </w:r>
      <w:r w:rsidR="000A7322">
        <w:rPr>
          <w:rFonts w:eastAsia="Calibri"/>
        </w:rPr>
        <w:t xml:space="preserve"> fabricated in PTB’s clean room facility</w:t>
      </w:r>
      <w:r w:rsidR="00401C16">
        <w:rPr>
          <w:rFonts w:eastAsia="Calibri"/>
        </w:rPr>
        <w:t xml:space="preserve"> instead of a GaAs-based one. </w:t>
      </w:r>
      <w:r w:rsidR="005F1B6F">
        <w:rPr>
          <w:rFonts w:eastAsia="Calibri"/>
        </w:rPr>
        <w:t>BIPM</w:t>
      </w:r>
      <w:r w:rsidR="00401C16">
        <w:rPr>
          <w:rFonts w:eastAsia="Calibri"/>
        </w:rPr>
        <w:t xml:space="preserve"> </w:t>
      </w:r>
      <w:r w:rsidR="004E1714">
        <w:rPr>
          <w:rFonts w:eastAsia="Calibri"/>
        </w:rPr>
        <w:t>kept</w:t>
      </w:r>
      <w:r w:rsidR="00401C16">
        <w:rPr>
          <w:rFonts w:eastAsia="Calibri"/>
        </w:rPr>
        <w:t xml:space="preserve"> the same</w:t>
      </w:r>
      <w:r w:rsidR="00CE4DE8">
        <w:rPr>
          <w:rFonts w:eastAsia="Calibri"/>
        </w:rPr>
        <w:t xml:space="preserve"> </w:t>
      </w:r>
      <w:r w:rsidR="00F569CF">
        <w:rPr>
          <w:rFonts w:eastAsia="Calibri"/>
        </w:rPr>
        <w:t xml:space="preserve">GaAs-based </w:t>
      </w:r>
      <w:r w:rsidR="00401C16">
        <w:rPr>
          <w:rFonts w:eastAsia="Calibri"/>
        </w:rPr>
        <w:t>QHR standard.</w:t>
      </w:r>
    </w:p>
    <w:p w14:paraId="14DD515F" w14:textId="6215D242" w:rsidR="00702083" w:rsidRDefault="003F115D" w:rsidP="008D35F3">
      <w:pPr>
        <w:autoSpaceDE w:val="0"/>
        <w:autoSpaceDN w:val="0"/>
        <w:adjustRightInd w:val="0"/>
        <w:spacing w:after="0" w:line="276" w:lineRule="auto"/>
        <w:rPr>
          <w:rFonts w:eastAsia="Calibri"/>
        </w:rPr>
      </w:pPr>
      <w:r w:rsidRPr="004B4167">
        <w:rPr>
          <w:rFonts w:eastAsia="Calibri"/>
        </w:rPr>
        <w:t>As mentioned earlier, t</w:t>
      </w:r>
      <w:r w:rsidR="0002438F" w:rsidRPr="004B4167">
        <w:rPr>
          <w:rFonts w:eastAsia="Calibri"/>
        </w:rPr>
        <w:t xml:space="preserve">his is the first time in this comparison program that </w:t>
      </w:r>
      <w:r w:rsidR="000A7322" w:rsidRPr="004B4167">
        <w:rPr>
          <w:rFonts w:eastAsia="Calibri"/>
        </w:rPr>
        <w:t>these two different types of QH</w:t>
      </w:r>
      <w:r w:rsidR="000A7322">
        <w:rPr>
          <w:rFonts w:eastAsia="Calibri"/>
        </w:rPr>
        <w:t>R</w:t>
      </w:r>
      <w:r w:rsidR="000A7322" w:rsidRPr="004B4167">
        <w:rPr>
          <w:rFonts w:eastAsia="Calibri"/>
        </w:rPr>
        <w:t xml:space="preserve"> references are</w:t>
      </w:r>
      <w:r w:rsidR="000A7322">
        <w:rPr>
          <w:rFonts w:eastAsia="Calibri"/>
        </w:rPr>
        <w:t xml:space="preserve"> used for the</w:t>
      </w:r>
      <w:r w:rsidR="000A7322" w:rsidRPr="004B4167">
        <w:rPr>
          <w:rFonts w:eastAsia="Calibri"/>
        </w:rPr>
        <w:t xml:space="preserve"> </w:t>
      </w:r>
      <w:r w:rsidRPr="004B4167">
        <w:rPr>
          <w:rFonts w:eastAsia="Calibri"/>
        </w:rPr>
        <w:t>realization of the ohm at 100</w:t>
      </w:r>
      <w:r w:rsidR="0049470D">
        <w:rPr>
          <w:rFonts w:eastAsia="Calibri"/>
        </w:rPr>
        <w:t> </w:t>
      </w:r>
      <w:r w:rsidRPr="004B4167">
        <w:rPr>
          <w:rFonts w:eastAsia="Calibri"/>
        </w:rPr>
        <w:sym w:font="Symbol" w:char="F057"/>
      </w:r>
      <w:r w:rsidR="0002438F" w:rsidRPr="004B4167">
        <w:rPr>
          <w:rFonts w:eastAsia="Calibri"/>
        </w:rPr>
        <w:t>.</w:t>
      </w:r>
      <w:r w:rsidR="00002A78" w:rsidRPr="004B4167">
        <w:rPr>
          <w:rFonts w:eastAsia="Calibri"/>
        </w:rPr>
        <w:t xml:space="preserve"> </w:t>
      </w:r>
      <w:r w:rsidR="00702083" w:rsidRPr="00702083">
        <w:rPr>
          <w:rFonts w:eastAsia="Calibri"/>
        </w:rPr>
        <w:t>The continuous improvement of the fabrication techniques of graphene-based QHR</w:t>
      </w:r>
      <w:r w:rsidR="000A7322">
        <w:rPr>
          <w:rFonts w:eastAsia="Calibri"/>
        </w:rPr>
        <w:t xml:space="preserve"> device</w:t>
      </w:r>
      <w:r w:rsidR="00702083" w:rsidRPr="00702083">
        <w:rPr>
          <w:rFonts w:eastAsia="Calibri"/>
        </w:rPr>
        <w:t xml:space="preserve">s over the past decade now makes it possible to produce such references with </w:t>
      </w:r>
      <w:r w:rsidR="00702083">
        <w:rPr>
          <w:rFonts w:eastAsia="Calibri"/>
        </w:rPr>
        <w:t xml:space="preserve">metrological </w:t>
      </w:r>
      <w:r w:rsidR="00702083" w:rsidRPr="00702083">
        <w:rPr>
          <w:rFonts w:eastAsia="Calibri"/>
        </w:rPr>
        <w:t xml:space="preserve">performances identical to those </w:t>
      </w:r>
      <w:r w:rsidR="002A3895">
        <w:rPr>
          <w:rFonts w:eastAsia="Calibri"/>
        </w:rPr>
        <w:t xml:space="preserve">based on </w:t>
      </w:r>
      <w:r w:rsidR="00702083" w:rsidRPr="00702083">
        <w:rPr>
          <w:rFonts w:eastAsia="Calibri"/>
        </w:rPr>
        <w:t xml:space="preserve">GaAs, but </w:t>
      </w:r>
      <w:r w:rsidR="000A7322">
        <w:rPr>
          <w:rFonts w:eastAsia="Calibri"/>
        </w:rPr>
        <w:t>at</w:t>
      </w:r>
      <w:r w:rsidR="000A7322" w:rsidRPr="00702083">
        <w:rPr>
          <w:rFonts w:eastAsia="Calibri"/>
        </w:rPr>
        <w:t xml:space="preserve"> </w:t>
      </w:r>
      <w:r w:rsidR="000A7322">
        <w:rPr>
          <w:rFonts w:eastAsia="Calibri"/>
        </w:rPr>
        <w:t>significantly</w:t>
      </w:r>
      <w:r w:rsidR="000A7322" w:rsidRPr="00702083">
        <w:rPr>
          <w:rFonts w:eastAsia="Calibri"/>
        </w:rPr>
        <w:t xml:space="preserve"> </w:t>
      </w:r>
      <w:r w:rsidR="00702083" w:rsidRPr="00702083">
        <w:rPr>
          <w:rFonts w:eastAsia="Calibri"/>
        </w:rPr>
        <w:t xml:space="preserve">relaxed </w:t>
      </w:r>
      <w:r w:rsidR="00702083">
        <w:rPr>
          <w:rFonts w:eastAsia="Calibri"/>
        </w:rPr>
        <w:t>operating</w:t>
      </w:r>
      <w:r w:rsidR="00702083" w:rsidRPr="00702083">
        <w:rPr>
          <w:rFonts w:eastAsia="Calibri"/>
        </w:rPr>
        <w:t xml:space="preserve"> conditions</w:t>
      </w:r>
      <w:r w:rsidR="00702083">
        <w:rPr>
          <w:rFonts w:eastAsia="Calibri"/>
        </w:rPr>
        <w:t xml:space="preserve">: </w:t>
      </w:r>
      <w:r w:rsidR="00702083" w:rsidRPr="00702083">
        <w:rPr>
          <w:rFonts w:eastAsia="Calibri"/>
        </w:rPr>
        <w:t>temperature of 4.2 K, magnetic flux density of 5 T or less, and higher current amplitude</w:t>
      </w:r>
      <w:r w:rsidR="000A7322">
        <w:rPr>
          <w:rFonts w:eastAsia="Calibri"/>
        </w:rPr>
        <w:t xml:space="preserve"> of several 100 </w:t>
      </w:r>
      <w:r w:rsidR="000A7322" w:rsidRPr="00E54AC8">
        <w:rPr>
          <w:rFonts w:eastAsia="Calibri"/>
        </w:rPr>
        <w:t>µA</w:t>
      </w:r>
      <w:r w:rsidR="00702083" w:rsidRPr="00E54AC8">
        <w:rPr>
          <w:rFonts w:eastAsia="Calibri"/>
        </w:rPr>
        <w:t xml:space="preserve"> [1</w:t>
      </w:r>
      <w:r w:rsidR="00E54AC8" w:rsidRPr="00E54AC8">
        <w:rPr>
          <w:rFonts w:eastAsia="Calibri"/>
        </w:rPr>
        <w:t>7</w:t>
      </w:r>
      <w:r w:rsidR="00702083" w:rsidRPr="00E54AC8">
        <w:rPr>
          <w:rFonts w:eastAsia="Calibri"/>
        </w:rPr>
        <w:t>-2</w:t>
      </w:r>
      <w:r w:rsidR="00E54AC8" w:rsidRPr="00E54AC8">
        <w:rPr>
          <w:rFonts w:eastAsia="Calibri"/>
        </w:rPr>
        <w:t>1</w:t>
      </w:r>
      <w:r w:rsidR="00702083" w:rsidRPr="00E54AC8">
        <w:rPr>
          <w:rFonts w:eastAsia="Calibri"/>
        </w:rPr>
        <w:t>].</w:t>
      </w:r>
      <w:r w:rsidR="002A76F3">
        <w:rPr>
          <w:rFonts w:eastAsia="Calibri"/>
        </w:rPr>
        <w:t xml:space="preserve"> </w:t>
      </w:r>
      <w:r w:rsidR="002A76F3" w:rsidRPr="004B4167">
        <w:rPr>
          <w:rFonts w:eastAsia="Calibri"/>
        </w:rPr>
        <w:t xml:space="preserve">Thus, several NMIs have started to use </w:t>
      </w:r>
      <w:r w:rsidR="000A7322">
        <w:rPr>
          <w:rFonts w:eastAsia="Calibri"/>
        </w:rPr>
        <w:t xml:space="preserve">graphene-based devices </w:t>
      </w:r>
      <w:r w:rsidR="002A76F3" w:rsidRPr="004B4167">
        <w:rPr>
          <w:rFonts w:eastAsia="Calibri"/>
        </w:rPr>
        <w:t>for</w:t>
      </w:r>
      <w:r w:rsidR="000A7322">
        <w:rPr>
          <w:rFonts w:eastAsia="Calibri"/>
        </w:rPr>
        <w:t xml:space="preserve"> the realization of the</w:t>
      </w:r>
      <w:r w:rsidR="002A76F3" w:rsidRPr="004B4167">
        <w:rPr>
          <w:rFonts w:eastAsia="Calibri"/>
        </w:rPr>
        <w:t xml:space="preserve"> ohm </w:t>
      </w:r>
      <w:r w:rsidR="000A7322">
        <w:rPr>
          <w:rFonts w:eastAsia="Calibri"/>
        </w:rPr>
        <w:t>as a primary standard</w:t>
      </w:r>
      <w:r w:rsidR="00380DDC">
        <w:rPr>
          <w:rFonts w:eastAsia="Calibri"/>
        </w:rPr>
        <w:t xml:space="preserve"> </w:t>
      </w:r>
      <w:r w:rsidR="002A76F3" w:rsidRPr="004B4167">
        <w:rPr>
          <w:rFonts w:eastAsia="Calibri"/>
        </w:rPr>
        <w:t>or are about to do so.</w:t>
      </w:r>
    </w:p>
    <w:p w14:paraId="1AA24AE5" w14:textId="161B5DDE" w:rsidR="00002A78" w:rsidRPr="004B4167" w:rsidRDefault="00002A78" w:rsidP="00ED4CB2">
      <w:pPr>
        <w:autoSpaceDE w:val="0"/>
        <w:autoSpaceDN w:val="0"/>
        <w:adjustRightInd w:val="0"/>
        <w:spacing w:before="0" w:after="0" w:line="276" w:lineRule="auto"/>
        <w:rPr>
          <w:rFonts w:eastAsia="Calibri"/>
        </w:rPr>
      </w:pPr>
      <w:r w:rsidRPr="004B4167">
        <w:rPr>
          <w:rFonts w:eastAsia="Calibri"/>
        </w:rPr>
        <w:t xml:space="preserve">The question of the long-term stability of these references, which depends quite strongly on storage conditions, remains unresolved for the moment, as it was for GaAs-based QHRs when they first appeared. Nevertheless, several studies have already demonstrated their stability over </w:t>
      </w:r>
      <w:r w:rsidRPr="00E54AC8">
        <w:rPr>
          <w:rFonts w:eastAsia="Calibri"/>
        </w:rPr>
        <w:t>several years</w:t>
      </w:r>
      <w:r w:rsidR="008475AC" w:rsidRPr="00E54AC8">
        <w:rPr>
          <w:rFonts w:eastAsia="Calibri"/>
        </w:rPr>
        <w:t xml:space="preserve"> [</w:t>
      </w:r>
      <w:r w:rsidR="002B3D61" w:rsidRPr="00E54AC8">
        <w:rPr>
          <w:rFonts w:eastAsia="Calibri"/>
        </w:rPr>
        <w:t>1</w:t>
      </w:r>
      <w:r w:rsidR="00E54AC8" w:rsidRPr="00E54AC8">
        <w:rPr>
          <w:rFonts w:eastAsia="Calibri"/>
        </w:rPr>
        <w:t>7</w:t>
      </w:r>
      <w:r w:rsidR="002B3D61" w:rsidRPr="00E54AC8">
        <w:rPr>
          <w:rFonts w:eastAsia="Calibri"/>
        </w:rPr>
        <w:t>, 2</w:t>
      </w:r>
      <w:r w:rsidR="00E54AC8" w:rsidRPr="00E54AC8">
        <w:rPr>
          <w:rFonts w:eastAsia="Calibri"/>
        </w:rPr>
        <w:t>2</w:t>
      </w:r>
      <w:r w:rsidR="008475AC" w:rsidRPr="00E54AC8">
        <w:rPr>
          <w:rFonts w:eastAsia="Calibri"/>
        </w:rPr>
        <w:t>]</w:t>
      </w:r>
      <w:r w:rsidRPr="00E54AC8">
        <w:rPr>
          <w:rFonts w:eastAsia="Calibri"/>
        </w:rPr>
        <w:t>.</w:t>
      </w:r>
    </w:p>
    <w:p w14:paraId="0DB1B819" w14:textId="1204FE66" w:rsidR="00DF7BD6" w:rsidRPr="004B4167" w:rsidRDefault="0097723C" w:rsidP="000475E9">
      <w:pPr>
        <w:autoSpaceDE w:val="0"/>
        <w:autoSpaceDN w:val="0"/>
        <w:adjustRightInd w:val="0"/>
        <w:spacing w:after="360" w:line="276" w:lineRule="auto"/>
        <w:rPr>
          <w:rFonts w:eastAsia="Calibri"/>
        </w:rPr>
      </w:pPr>
      <w:r w:rsidRPr="004B4167">
        <w:rPr>
          <w:rFonts w:eastAsia="Calibri"/>
        </w:rPr>
        <w:t xml:space="preserve">At the time of this comparison, a working group of the CCEM is drafting an addendum to the current guidelines for the implementation of </w:t>
      </w:r>
      <w:r w:rsidR="00D06BE9" w:rsidRPr="004B4167">
        <w:rPr>
          <w:rFonts w:eastAsia="Calibri"/>
        </w:rPr>
        <w:t>GaAs-</w:t>
      </w:r>
      <w:r w:rsidR="00D06BE9" w:rsidRPr="00E54AC8">
        <w:rPr>
          <w:rFonts w:eastAsia="Calibri"/>
        </w:rPr>
        <w:t xml:space="preserve">based </w:t>
      </w:r>
      <w:r w:rsidRPr="00E54AC8">
        <w:rPr>
          <w:rFonts w:eastAsia="Calibri"/>
        </w:rPr>
        <w:t>QHRS [</w:t>
      </w:r>
      <w:r w:rsidR="00E54AC8" w:rsidRPr="00E54AC8">
        <w:rPr>
          <w:rFonts w:eastAsia="Calibri"/>
        </w:rPr>
        <w:t>10</w:t>
      </w:r>
      <w:r w:rsidRPr="00E54AC8">
        <w:rPr>
          <w:rFonts w:eastAsia="Calibri"/>
        </w:rPr>
        <w:t>]</w:t>
      </w:r>
      <w:r w:rsidR="00CA0F46" w:rsidRPr="00E54AC8">
        <w:rPr>
          <w:rFonts w:eastAsia="Calibri"/>
        </w:rPr>
        <w:t xml:space="preserve"> to</w:t>
      </w:r>
      <w:r w:rsidR="00D06BE9" w:rsidRPr="004B4167">
        <w:rPr>
          <w:rFonts w:eastAsia="Calibri"/>
        </w:rPr>
        <w:t xml:space="preserve"> specify </w:t>
      </w:r>
      <w:r w:rsidR="00C53535" w:rsidRPr="004B4167">
        <w:rPr>
          <w:rFonts w:eastAsia="Calibri"/>
        </w:rPr>
        <w:t xml:space="preserve">the preliminary checks </w:t>
      </w:r>
      <w:r w:rsidR="00541359" w:rsidRPr="004B4167">
        <w:rPr>
          <w:rFonts w:eastAsia="Calibri"/>
        </w:rPr>
        <w:t xml:space="preserve">required for </w:t>
      </w:r>
      <w:r w:rsidR="00D06BE9" w:rsidRPr="004B4167">
        <w:rPr>
          <w:rFonts w:eastAsia="Calibri"/>
        </w:rPr>
        <w:t xml:space="preserve">reliable </w:t>
      </w:r>
      <w:r w:rsidR="00541359" w:rsidRPr="004B4167">
        <w:rPr>
          <w:rFonts w:eastAsia="Calibri"/>
        </w:rPr>
        <w:t>use of</w:t>
      </w:r>
      <w:r w:rsidR="00D06BE9" w:rsidRPr="004B4167">
        <w:rPr>
          <w:rFonts w:eastAsia="Calibri"/>
        </w:rPr>
        <w:t xml:space="preserve"> graphene-based QHRS for precision measurements.</w:t>
      </w:r>
      <w:r w:rsidR="00DF7BD6" w:rsidRPr="004B4167">
        <w:rPr>
          <w:rFonts w:eastAsia="Calibri"/>
        </w:rPr>
        <w:t xml:space="preserve"> </w:t>
      </w:r>
      <w:r w:rsidR="00DF7BD6" w:rsidRPr="00CA2998">
        <w:rPr>
          <w:rFonts w:eastAsia="Calibri"/>
        </w:rPr>
        <w:t xml:space="preserve">Pending the forthcoming publication of this document, the guidelines for GaAs-based QHRS have been used for the characterization of the graphene-based QHRS used by PTB. Some additional </w:t>
      </w:r>
      <w:r w:rsidR="00134E16" w:rsidRPr="00CA2998">
        <w:rPr>
          <w:rFonts w:eastAsia="Calibri"/>
        </w:rPr>
        <w:t xml:space="preserve">specific </w:t>
      </w:r>
      <w:r w:rsidR="00DF7BD6" w:rsidRPr="00CA2998">
        <w:rPr>
          <w:rFonts w:eastAsia="Calibri"/>
        </w:rPr>
        <w:t xml:space="preserve">checks </w:t>
      </w:r>
      <w:r w:rsidR="00134E16">
        <w:rPr>
          <w:rFonts w:eastAsia="Calibri"/>
        </w:rPr>
        <w:t xml:space="preserve">were </w:t>
      </w:r>
      <w:r w:rsidR="00DF7BD6" w:rsidRPr="00CA2998">
        <w:rPr>
          <w:rFonts w:eastAsia="Calibri"/>
        </w:rPr>
        <w:t xml:space="preserve">also carried out (sheet resistances, carrier density, mobility, determination of minimum operating flux density) </w:t>
      </w:r>
      <w:r w:rsidR="00134E16">
        <w:rPr>
          <w:rFonts w:eastAsia="Calibri"/>
        </w:rPr>
        <w:t xml:space="preserve">that </w:t>
      </w:r>
      <w:r w:rsidR="00DF7BD6" w:rsidRPr="00CA2998">
        <w:rPr>
          <w:rFonts w:eastAsia="Calibri"/>
        </w:rPr>
        <w:t xml:space="preserve">are described, for </w:t>
      </w:r>
      <w:r w:rsidR="00937708" w:rsidRPr="00CA2998">
        <w:rPr>
          <w:rFonts w:eastAsia="Calibri"/>
        </w:rPr>
        <w:t>instance</w:t>
      </w:r>
      <w:r w:rsidR="00DF7BD6" w:rsidRPr="00CA2998">
        <w:rPr>
          <w:rFonts w:eastAsia="Calibri"/>
        </w:rPr>
        <w:t xml:space="preserve">, </w:t>
      </w:r>
      <w:r w:rsidR="00DF7BD6" w:rsidRPr="00E54AC8">
        <w:rPr>
          <w:rFonts w:eastAsia="Calibri"/>
        </w:rPr>
        <w:t>in reference [</w:t>
      </w:r>
      <w:r w:rsidR="002B3D61" w:rsidRPr="00E54AC8">
        <w:rPr>
          <w:rFonts w:eastAsia="Calibri"/>
        </w:rPr>
        <w:t>2</w:t>
      </w:r>
      <w:r w:rsidR="00E54AC8" w:rsidRPr="00E54AC8">
        <w:rPr>
          <w:rFonts w:eastAsia="Calibri"/>
        </w:rPr>
        <w:t>3</w:t>
      </w:r>
      <w:r w:rsidR="00DF7BD6" w:rsidRPr="00E54AC8">
        <w:rPr>
          <w:rFonts w:eastAsia="Calibri"/>
        </w:rPr>
        <w:t>].</w:t>
      </w:r>
    </w:p>
    <w:p w14:paraId="78D9B9F8" w14:textId="6CA89678" w:rsidR="000A7322" w:rsidRDefault="007E7C2F" w:rsidP="00EB75DC">
      <w:pPr>
        <w:numPr>
          <w:ilvl w:val="1"/>
          <w:numId w:val="1"/>
        </w:numPr>
        <w:autoSpaceDE w:val="0"/>
        <w:autoSpaceDN w:val="0"/>
        <w:adjustRightInd w:val="0"/>
        <w:spacing w:after="200" w:line="276" w:lineRule="auto"/>
        <w:ind w:left="788" w:hanging="431"/>
        <w:rPr>
          <w:rFonts w:eastAsia="Calibri"/>
          <w:b/>
          <w:lang w:val="en-GB"/>
        </w:rPr>
      </w:pPr>
      <w:r w:rsidRPr="00CB5492">
        <w:rPr>
          <w:rFonts w:eastAsia="Calibri"/>
          <w:b/>
        </w:rPr>
        <w:t>BIPM measurements</w:t>
      </w:r>
    </w:p>
    <w:p w14:paraId="0442FD4A" w14:textId="02E644E1" w:rsidR="000A7322" w:rsidRPr="00BC3199" w:rsidRDefault="000A7322" w:rsidP="000475E9">
      <w:pPr>
        <w:autoSpaceDE w:val="0"/>
        <w:autoSpaceDN w:val="0"/>
        <w:adjustRightInd w:val="0"/>
        <w:spacing w:after="200" w:line="276" w:lineRule="auto"/>
        <w:rPr>
          <w:rFonts w:asciiTheme="majorHAnsi" w:hAnsiTheme="majorHAnsi"/>
          <w:lang w:val="en-GB" w:eastAsia="ko-KR"/>
        </w:rPr>
      </w:pPr>
      <w:r>
        <w:rPr>
          <w:rFonts w:asciiTheme="majorHAnsi" w:hAnsiTheme="majorHAnsi"/>
          <w:lang w:val="en-GB" w:eastAsia="ko-KR"/>
        </w:rPr>
        <w:t>As</w:t>
      </w:r>
      <w:r w:rsidRPr="00BC3199">
        <w:rPr>
          <w:rFonts w:asciiTheme="majorHAnsi" w:hAnsiTheme="majorHAnsi"/>
          <w:lang w:val="en-GB" w:eastAsia="ko-KR"/>
        </w:rPr>
        <w:t xml:space="preserve"> </w:t>
      </w:r>
      <w:r>
        <w:rPr>
          <w:rFonts w:eastAsia="Calibri"/>
        </w:rPr>
        <w:t>mentioned above, the GaAs-based QHR</w:t>
      </w:r>
      <w:r w:rsidR="00C77B3F">
        <w:rPr>
          <w:rFonts w:eastAsia="Calibri"/>
        </w:rPr>
        <w:t>S</w:t>
      </w:r>
      <w:r>
        <w:rPr>
          <w:rFonts w:eastAsia="Calibri"/>
        </w:rPr>
        <w:t xml:space="preserve"> used by the BIPM for these measurements is the same as for the measurements described in section </w:t>
      </w:r>
      <w:r>
        <w:rPr>
          <w:rFonts w:asciiTheme="majorHAnsi" w:hAnsiTheme="majorHAnsi"/>
          <w:lang w:val="en-GB" w:eastAsia="ko-KR"/>
        </w:rPr>
        <w:t>5</w:t>
      </w:r>
      <w:r w:rsidRPr="00BC3199">
        <w:rPr>
          <w:rFonts w:asciiTheme="majorHAnsi" w:hAnsiTheme="majorHAnsi"/>
          <w:lang w:val="en-GB" w:eastAsia="ko-KR"/>
        </w:rPr>
        <w:t>.</w:t>
      </w:r>
    </w:p>
    <w:p w14:paraId="50A9BEBE" w14:textId="77777777" w:rsidR="007E7C2F" w:rsidRPr="00CB5492" w:rsidRDefault="007E7C2F" w:rsidP="00EB75DC">
      <w:pPr>
        <w:numPr>
          <w:ilvl w:val="2"/>
          <w:numId w:val="1"/>
        </w:numPr>
        <w:autoSpaceDE w:val="0"/>
        <w:autoSpaceDN w:val="0"/>
        <w:adjustRightInd w:val="0"/>
        <w:spacing w:after="200" w:line="276" w:lineRule="auto"/>
        <w:ind w:left="1225" w:hanging="505"/>
        <w:rPr>
          <w:rFonts w:eastAsia="Calibri"/>
          <w:b/>
          <w:lang w:val="en-GB"/>
        </w:rPr>
      </w:pPr>
      <w:r w:rsidRPr="00CB5492">
        <w:rPr>
          <w:rFonts w:eastAsia="Calibri"/>
          <w:b/>
          <w:lang w:val="en-GB"/>
        </w:rPr>
        <w:t xml:space="preserve"> Preliminary tests</w:t>
      </w:r>
    </w:p>
    <w:p w14:paraId="1B074F59" w14:textId="22078DBC" w:rsidR="007E7C2F" w:rsidRDefault="00C77B3F" w:rsidP="007E7C2F">
      <w:pPr>
        <w:autoSpaceDE w:val="0"/>
        <w:autoSpaceDN w:val="0"/>
        <w:adjustRightInd w:val="0"/>
        <w:spacing w:line="276" w:lineRule="auto"/>
        <w:rPr>
          <w:rFonts w:eastAsia="Calibri"/>
        </w:rPr>
      </w:pPr>
      <w:r>
        <w:rPr>
          <w:rFonts w:eastAsia="Calibri"/>
        </w:rPr>
        <w:t>The QHR</w:t>
      </w:r>
      <w:r w:rsidR="007E7C2F">
        <w:rPr>
          <w:rFonts w:eastAsia="Calibri"/>
        </w:rPr>
        <w:t xml:space="preserve"> was </w:t>
      </w:r>
      <w:r w:rsidR="007E7C2F" w:rsidRPr="006D2791">
        <w:rPr>
          <w:rFonts w:eastAsia="Calibri"/>
        </w:rPr>
        <w:t xml:space="preserve">operated </w:t>
      </w:r>
      <w:r w:rsidR="00FF3D86">
        <w:rPr>
          <w:rFonts w:eastAsia="Calibri"/>
        </w:rPr>
        <w:t xml:space="preserve">in the same condition, </w:t>
      </w:r>
      <w:r w:rsidR="007E7C2F" w:rsidRPr="006D2791">
        <w:rPr>
          <w:rFonts w:eastAsia="Calibri"/>
        </w:rPr>
        <w:t xml:space="preserve">on the </w:t>
      </w:r>
      <w:r w:rsidR="007E7C2F" w:rsidRPr="006D2791">
        <w:rPr>
          <w:rFonts w:eastAsia="Calibri"/>
          <w:i/>
          <w:iCs/>
        </w:rPr>
        <w:t>i</w:t>
      </w:r>
      <w:r w:rsidR="007E7C2F" w:rsidRPr="006D2791">
        <w:rPr>
          <w:rFonts w:eastAsia="Calibri"/>
        </w:rPr>
        <w:t>=2 plateau at a</w:t>
      </w:r>
      <w:r w:rsidR="007E7C2F">
        <w:rPr>
          <w:rFonts w:eastAsia="Calibri"/>
        </w:rPr>
        <w:t xml:space="preserve"> </w:t>
      </w:r>
      <w:r w:rsidR="007E7C2F" w:rsidRPr="006D2791">
        <w:rPr>
          <w:rFonts w:eastAsia="Calibri"/>
        </w:rPr>
        <w:t>temperature of 1.</w:t>
      </w:r>
      <w:r w:rsidR="000F59F0">
        <w:rPr>
          <w:rFonts w:eastAsia="Calibri"/>
        </w:rPr>
        <w:t>4</w:t>
      </w:r>
      <w:r w:rsidR="007E7C2F" w:rsidRPr="006D2791">
        <w:rPr>
          <w:rFonts w:eastAsia="Calibri"/>
        </w:rPr>
        <w:t xml:space="preserve"> K</w:t>
      </w:r>
      <w:r w:rsidR="003F1190">
        <w:rPr>
          <w:rFonts w:eastAsia="Calibri"/>
        </w:rPr>
        <w:t>, a flux density of about 10.5 T</w:t>
      </w:r>
      <w:r w:rsidR="007E7C2F" w:rsidRPr="006D2791">
        <w:rPr>
          <w:rFonts w:eastAsia="Calibri"/>
        </w:rPr>
        <w:t xml:space="preserve"> and with a rms current of 40 </w:t>
      </w:r>
      <w:r w:rsidR="007E7C2F" w:rsidRPr="006D2791">
        <w:rPr>
          <w:rFonts w:eastAsia="Calibri"/>
          <w:lang w:val="fr-FR"/>
        </w:rPr>
        <w:t>μ</w:t>
      </w:r>
      <w:r w:rsidR="007E7C2F" w:rsidRPr="006D2791">
        <w:rPr>
          <w:rFonts w:eastAsia="Calibri"/>
        </w:rPr>
        <w:t xml:space="preserve">A. </w:t>
      </w:r>
    </w:p>
    <w:p w14:paraId="69F6E1B6" w14:textId="549279EF" w:rsidR="00FF3D86" w:rsidRPr="00FF3D86" w:rsidRDefault="005E10EE" w:rsidP="007E7C2F">
      <w:pPr>
        <w:autoSpaceDE w:val="0"/>
        <w:autoSpaceDN w:val="0"/>
        <w:adjustRightInd w:val="0"/>
        <w:spacing w:line="276" w:lineRule="auto"/>
        <w:rPr>
          <w:rFonts w:eastAsia="Calibri"/>
          <w:lang w:val="en-GB"/>
        </w:rPr>
      </w:pPr>
      <w:r w:rsidRPr="005E10EE">
        <w:rPr>
          <w:rFonts w:eastAsia="Calibri"/>
          <w:lang w:val="en"/>
        </w:rPr>
        <w:t xml:space="preserve">The QHR device was tested </w:t>
      </w:r>
      <w:r w:rsidR="00BB2542">
        <w:rPr>
          <w:rFonts w:eastAsia="Calibri"/>
          <w:lang w:val="en"/>
        </w:rPr>
        <w:t xml:space="preserve">again </w:t>
      </w:r>
      <w:r w:rsidRPr="005E10EE">
        <w:rPr>
          <w:rFonts w:eastAsia="Calibri"/>
          <w:lang w:val="en"/>
        </w:rPr>
        <w:t>as explained in Section 5.1.1. In particular, the absence of significant longitudinal dissipation on either side of the device was verified and found to be less than</w:t>
      </w:r>
      <w:r>
        <w:rPr>
          <w:rFonts w:eastAsia="Calibri"/>
          <w:lang w:val="en"/>
        </w:rPr>
        <w:t xml:space="preserve"> </w:t>
      </w:r>
      <w:r w:rsidR="00AE6999">
        <w:rPr>
          <w:rFonts w:eastAsia="Calibri"/>
          <w:lang w:val="en"/>
        </w:rPr>
        <w:t>5</w:t>
      </w:r>
      <w:r w:rsidR="00FF3D86" w:rsidRPr="006D2791">
        <w:rPr>
          <w:rFonts w:eastAsia="Calibri"/>
        </w:rPr>
        <w:t>×10</w:t>
      </w:r>
      <w:r w:rsidR="00FF3D86" w:rsidRPr="006D2791">
        <w:rPr>
          <w:rFonts w:eastAsia="Calibri"/>
          <w:vertAlign w:val="superscript"/>
        </w:rPr>
        <w:t>-10</w:t>
      </w:r>
      <w:r w:rsidR="00FF3D86" w:rsidRPr="006D2791">
        <w:rPr>
          <w:rFonts w:eastAsia="Calibri"/>
        </w:rPr>
        <w:t xml:space="preserve"> in relative terms with a</w:t>
      </w:r>
      <w:r w:rsidR="00FF3D86">
        <w:rPr>
          <w:rFonts w:eastAsia="Calibri"/>
        </w:rPr>
        <w:t xml:space="preserve"> </w:t>
      </w:r>
      <w:r w:rsidR="00FF3D86" w:rsidRPr="006D2791">
        <w:rPr>
          <w:rFonts w:eastAsia="Calibri"/>
        </w:rPr>
        <w:t xml:space="preserve">standard deviation of the same order. </w:t>
      </w:r>
      <w:r w:rsidR="00FF3D86">
        <w:rPr>
          <w:rFonts w:eastAsia="Calibri"/>
          <w:lang w:val="en-GB"/>
        </w:rPr>
        <w:t>The uncertainty component for the imperfect realization of the QHR (Table 2) considers a possible error due to the longitudinal dissipation.</w:t>
      </w:r>
      <w:r>
        <w:rPr>
          <w:rFonts w:eastAsia="Calibri"/>
          <w:lang w:val="en-GB"/>
        </w:rPr>
        <w:t xml:space="preserve"> </w:t>
      </w:r>
      <w:r w:rsidRPr="005E10EE">
        <w:rPr>
          <w:rFonts w:eastAsia="Calibri"/>
          <w:lang w:val="en"/>
        </w:rPr>
        <w:t xml:space="preserve">The uniformity of the measurements between the three </w:t>
      </w:r>
      <w:r w:rsidR="00F47784">
        <w:rPr>
          <w:rFonts w:eastAsia="Calibri"/>
          <w:lang w:val="en"/>
        </w:rPr>
        <w:t xml:space="preserve">opposite </w:t>
      </w:r>
      <w:r w:rsidRPr="005E10EE">
        <w:rPr>
          <w:rFonts w:eastAsia="Calibri"/>
          <w:lang w:val="en"/>
        </w:rPr>
        <w:t>orthogonal contact</w:t>
      </w:r>
      <w:r w:rsidR="00F47784">
        <w:rPr>
          <w:rFonts w:eastAsia="Calibri"/>
          <w:lang w:val="en"/>
        </w:rPr>
        <w:t xml:space="preserve"> pair</w:t>
      </w:r>
      <w:r w:rsidRPr="005E10EE">
        <w:rPr>
          <w:rFonts w:eastAsia="Calibri"/>
          <w:lang w:val="en"/>
        </w:rPr>
        <w:t xml:space="preserve">s was found to be of the order of </w:t>
      </w:r>
      <w:r w:rsidR="00AE6999">
        <w:rPr>
          <w:rFonts w:eastAsia="Calibri"/>
        </w:rPr>
        <w:t>3</w:t>
      </w:r>
      <w:r w:rsidR="00AE6999" w:rsidRPr="006D2791">
        <w:rPr>
          <w:rFonts w:eastAsia="Calibri"/>
        </w:rPr>
        <w:t>×10</w:t>
      </w:r>
      <w:r w:rsidR="00AE6999" w:rsidRPr="006D2791">
        <w:rPr>
          <w:rFonts w:eastAsia="Calibri"/>
          <w:vertAlign w:val="superscript"/>
        </w:rPr>
        <w:t>-10</w:t>
      </w:r>
      <w:r w:rsidR="00AE6999">
        <w:rPr>
          <w:rFonts w:eastAsia="Calibri"/>
        </w:rPr>
        <w:t>.</w:t>
      </w:r>
      <w:r w:rsidR="00DD7DD7">
        <w:rPr>
          <w:rFonts w:eastAsia="Calibri"/>
          <w:lang w:val="en-GB"/>
        </w:rPr>
        <w:t xml:space="preserve"> </w:t>
      </w:r>
      <w:r w:rsidR="00FF3D86">
        <w:rPr>
          <w:rFonts w:eastAsia="Calibri"/>
          <w:lang w:val="en-GB"/>
        </w:rPr>
        <w:t xml:space="preserve">The </w:t>
      </w:r>
      <w:r w:rsidR="00FF3D86" w:rsidRPr="00DC4984">
        <w:rPr>
          <w:rFonts w:eastAsia="Calibri"/>
          <w:lang w:val="en-GB"/>
        </w:rPr>
        <w:t>series of measurements</w:t>
      </w:r>
      <w:r w:rsidR="00FF3D86">
        <w:rPr>
          <w:rFonts w:eastAsia="Calibri"/>
          <w:lang w:val="en-GB"/>
        </w:rPr>
        <w:t xml:space="preserve"> performed subsequently for the purpose of the comparison</w:t>
      </w:r>
      <w:r w:rsidR="00FF3D86" w:rsidRPr="00DC4984">
        <w:rPr>
          <w:rFonts w:eastAsia="Calibri"/>
          <w:lang w:val="en-GB"/>
        </w:rPr>
        <w:t xml:space="preserve"> were taken from the central pair of contacts only.</w:t>
      </w:r>
    </w:p>
    <w:p w14:paraId="027BD863" w14:textId="26CC9BC4" w:rsidR="007E7C2F" w:rsidRDefault="007E7C2F" w:rsidP="000475E9">
      <w:pPr>
        <w:autoSpaceDE w:val="0"/>
        <w:autoSpaceDN w:val="0"/>
        <w:adjustRightInd w:val="0"/>
        <w:spacing w:after="240" w:line="276" w:lineRule="auto"/>
        <w:rPr>
          <w:rFonts w:eastAsia="Calibri"/>
        </w:rPr>
      </w:pPr>
      <w:r w:rsidRPr="006D2791">
        <w:rPr>
          <w:rFonts w:eastAsia="Calibri"/>
        </w:rPr>
        <w:lastRenderedPageBreak/>
        <w:t>The tw</w:t>
      </w:r>
      <w:r w:rsidR="000F59F0">
        <w:rPr>
          <w:rFonts w:eastAsia="Calibri"/>
        </w:rPr>
        <w:t xml:space="preserve">o </w:t>
      </w:r>
      <w:r w:rsidRPr="006D2791">
        <w:rPr>
          <w:rFonts w:eastAsia="Calibri"/>
        </w:rPr>
        <w:t>terminal Hall resistance of the four</w:t>
      </w:r>
      <w:r w:rsidR="000F59F0">
        <w:rPr>
          <w:rFonts w:eastAsia="Calibri"/>
        </w:rPr>
        <w:t xml:space="preserve"> </w:t>
      </w:r>
      <w:r w:rsidRPr="006D2791">
        <w:rPr>
          <w:rFonts w:eastAsia="Calibri"/>
        </w:rPr>
        <w:t>terminal</w:t>
      </w:r>
      <w:r w:rsidR="000F59F0">
        <w:rPr>
          <w:rFonts w:eastAsia="Calibri"/>
        </w:rPr>
        <w:t xml:space="preserve"> </w:t>
      </w:r>
      <w:r w:rsidRPr="006D2791">
        <w:rPr>
          <w:rFonts w:eastAsia="Calibri"/>
        </w:rPr>
        <w:t>pairs device was</w:t>
      </w:r>
      <w:r w:rsidR="00FF3D86">
        <w:rPr>
          <w:rFonts w:eastAsia="Calibri"/>
        </w:rPr>
        <w:t xml:space="preserve"> measured and showed</w:t>
      </w:r>
      <w:r w:rsidRPr="006D2791">
        <w:rPr>
          <w:rFonts w:eastAsia="Calibri"/>
        </w:rPr>
        <w:t xml:space="preserve"> that the contact resistance was smaller than a few</w:t>
      </w:r>
      <w:r>
        <w:rPr>
          <w:rFonts w:eastAsia="Calibri"/>
        </w:rPr>
        <w:t xml:space="preserve"> </w:t>
      </w:r>
      <w:r w:rsidRPr="006D2791">
        <w:rPr>
          <w:rFonts w:eastAsia="Calibri"/>
        </w:rPr>
        <w:t>ohms (measurements limited by the resolution of the</w:t>
      </w:r>
      <w:r>
        <w:rPr>
          <w:rFonts w:eastAsia="Calibri"/>
        </w:rPr>
        <w:t xml:space="preserve"> handheld</w:t>
      </w:r>
      <w:r w:rsidRPr="006D2791">
        <w:rPr>
          <w:rFonts w:eastAsia="Calibri"/>
        </w:rPr>
        <w:t xml:space="preserve"> </w:t>
      </w:r>
      <w:r>
        <w:rPr>
          <w:rFonts w:eastAsia="Calibri"/>
        </w:rPr>
        <w:t>multimeter</w:t>
      </w:r>
      <w:r w:rsidRPr="006D2791">
        <w:rPr>
          <w:rFonts w:eastAsia="Calibri"/>
        </w:rPr>
        <w:t xml:space="preserve"> used).</w:t>
      </w:r>
      <w:r w:rsidR="00FF3D86">
        <w:rPr>
          <w:rFonts w:eastAsia="Calibri"/>
        </w:rPr>
        <w:t xml:space="preserve"> This measurement was repeated </w:t>
      </w:r>
      <w:r w:rsidR="00FF3D86" w:rsidRPr="006D2791">
        <w:rPr>
          <w:rFonts w:eastAsia="Calibri"/>
        </w:rPr>
        <w:t xml:space="preserve">before and after each series of </w:t>
      </w:r>
      <w:r w:rsidR="00FF3D86">
        <w:rPr>
          <w:rFonts w:eastAsia="Calibri"/>
        </w:rPr>
        <w:t xml:space="preserve">comparison </w:t>
      </w:r>
      <w:r w:rsidR="00FF3D86" w:rsidRPr="006D2791">
        <w:rPr>
          <w:rFonts w:eastAsia="Calibri"/>
        </w:rPr>
        <w:t>measurements</w:t>
      </w:r>
      <w:r w:rsidR="00FF3D86">
        <w:rPr>
          <w:rFonts w:eastAsia="Calibri"/>
        </w:rPr>
        <w:t>.</w:t>
      </w:r>
    </w:p>
    <w:p w14:paraId="6458CCC8" w14:textId="77777777" w:rsidR="007E7C2F" w:rsidRPr="0029398C" w:rsidRDefault="007E7C2F" w:rsidP="00EB75DC">
      <w:pPr>
        <w:numPr>
          <w:ilvl w:val="2"/>
          <w:numId w:val="1"/>
        </w:numPr>
        <w:autoSpaceDE w:val="0"/>
        <w:autoSpaceDN w:val="0"/>
        <w:adjustRightInd w:val="0"/>
        <w:spacing w:line="276" w:lineRule="auto"/>
        <w:ind w:left="1225" w:hanging="505"/>
        <w:rPr>
          <w:rFonts w:eastAsia="Calibri"/>
          <w:b/>
          <w:lang w:val="en-GB"/>
        </w:rPr>
      </w:pPr>
      <w:r w:rsidRPr="0029398C">
        <w:rPr>
          <w:rFonts w:eastAsia="Calibri"/>
          <w:b/>
          <w:lang w:val="en-GB"/>
        </w:rPr>
        <w:t xml:space="preserve"> BIPM results</w:t>
      </w:r>
    </w:p>
    <w:p w14:paraId="61340F8C" w14:textId="2DED9F5D" w:rsidR="007E7C2F" w:rsidRPr="006D18DE" w:rsidRDefault="007E7C2F" w:rsidP="00207DB4">
      <w:pPr>
        <w:autoSpaceDE w:val="0"/>
        <w:autoSpaceDN w:val="0"/>
        <w:adjustRightInd w:val="0"/>
        <w:spacing w:line="276" w:lineRule="auto"/>
        <w:rPr>
          <w:rFonts w:eastAsia="Calibri"/>
          <w:lang w:val="en-GB"/>
        </w:rPr>
      </w:pPr>
      <w:r w:rsidRPr="0029398C">
        <w:rPr>
          <w:rFonts w:eastAsia="Calibri"/>
          <w:lang w:val="en-GB"/>
        </w:rPr>
        <w:t xml:space="preserve">On May </w:t>
      </w:r>
      <w:r w:rsidR="00E83295" w:rsidRPr="0029398C">
        <w:rPr>
          <w:rFonts w:eastAsia="Calibri"/>
          <w:lang w:val="en-GB"/>
        </w:rPr>
        <w:t>13</w:t>
      </w:r>
      <w:r w:rsidRPr="0029398C">
        <w:rPr>
          <w:rFonts w:eastAsia="Calibri"/>
          <w:lang w:val="en-GB"/>
        </w:rPr>
        <w:t xml:space="preserve">, 2025, </w:t>
      </w:r>
      <w:r w:rsidR="00B56D78" w:rsidRPr="0029398C">
        <w:rPr>
          <w:rFonts w:eastAsia="Calibri"/>
          <w:lang w:val="en-GB"/>
        </w:rPr>
        <w:t>a</w:t>
      </w:r>
      <w:r w:rsidRPr="0029398C">
        <w:rPr>
          <w:rFonts w:eastAsia="Calibri"/>
          <w:lang w:val="en-GB"/>
        </w:rPr>
        <w:t xml:space="preserve"> series of </w:t>
      </w:r>
      <w:r w:rsidR="008743DD" w:rsidRPr="0029398C">
        <w:rPr>
          <w:rFonts w:eastAsia="Calibri"/>
          <w:lang w:val="en-GB"/>
        </w:rPr>
        <w:t>six</w:t>
      </w:r>
      <w:r w:rsidRPr="0029398C">
        <w:rPr>
          <w:rFonts w:eastAsia="Calibri"/>
          <w:lang w:val="en-GB"/>
        </w:rPr>
        <w:t xml:space="preserve"> </w:t>
      </w:r>
      <w:r w:rsidR="0029398C" w:rsidRPr="0029398C">
        <w:rPr>
          <w:rFonts w:eastAsia="Calibri"/>
          <w:lang w:val="en-GB"/>
        </w:rPr>
        <w:t>BIPM</w:t>
      </w:r>
      <w:r w:rsidRPr="0029398C">
        <w:rPr>
          <w:rFonts w:eastAsia="Calibri"/>
          <w:lang w:val="en-GB"/>
        </w:rPr>
        <w:t xml:space="preserve"> measurements of the 100 </w:t>
      </w:r>
      <w:r w:rsidRPr="0029398C">
        <w:rPr>
          <w:rFonts w:eastAsia="Calibri"/>
          <w:lang w:val="en-GB"/>
        </w:rPr>
        <w:sym w:font="Symbol" w:char="F057"/>
      </w:r>
      <w:r w:rsidRPr="0029398C">
        <w:rPr>
          <w:rFonts w:eastAsia="Calibri"/>
          <w:lang w:val="en-GB"/>
        </w:rPr>
        <w:t xml:space="preserve"> standard based on </w:t>
      </w:r>
      <w:proofErr w:type="gramStart"/>
      <w:r w:rsidRPr="0029398C">
        <w:rPr>
          <w:rFonts w:eastAsia="Calibri"/>
          <w:i/>
          <w:lang w:val="en-GB"/>
        </w:rPr>
        <w:t>R</w:t>
      </w:r>
      <w:r w:rsidRPr="0029398C">
        <w:rPr>
          <w:rFonts w:eastAsia="Calibri"/>
          <w:vertAlign w:val="subscript"/>
          <w:lang w:val="en-GB"/>
        </w:rPr>
        <w:t>H</w:t>
      </w:r>
      <w:r w:rsidRPr="0029398C">
        <w:rPr>
          <w:rFonts w:eastAsia="Calibri"/>
          <w:lang w:val="en-GB"/>
        </w:rPr>
        <w:t>(</w:t>
      </w:r>
      <w:proofErr w:type="gramEnd"/>
      <w:r w:rsidRPr="0029398C">
        <w:rPr>
          <w:rFonts w:eastAsia="Calibri"/>
          <w:lang w:val="en-GB"/>
        </w:rPr>
        <w:t>2) were</w:t>
      </w:r>
      <w:r w:rsidRPr="00FD4ED9">
        <w:rPr>
          <w:rFonts w:eastAsia="Calibri"/>
          <w:lang w:val="en-GB"/>
        </w:rPr>
        <w:t xml:space="preserve"> interleaved with </w:t>
      </w:r>
      <w:r w:rsidR="008743DD">
        <w:rPr>
          <w:rFonts w:eastAsia="Calibri"/>
          <w:lang w:val="en-GB"/>
        </w:rPr>
        <w:t>six</w:t>
      </w:r>
      <w:r w:rsidRPr="00FD4ED9">
        <w:rPr>
          <w:rFonts w:eastAsia="Calibri"/>
          <w:lang w:val="en-GB"/>
        </w:rPr>
        <w:t xml:space="preserve"> </w:t>
      </w:r>
      <w:r w:rsidR="0029398C">
        <w:rPr>
          <w:rFonts w:eastAsia="Calibri"/>
          <w:lang w:val="en-GB"/>
        </w:rPr>
        <w:t xml:space="preserve">PTB </w:t>
      </w:r>
      <w:r w:rsidRPr="00FD4ED9">
        <w:rPr>
          <w:rFonts w:eastAsia="Calibri"/>
          <w:lang w:val="en-GB"/>
        </w:rPr>
        <w:t>measurements.</w:t>
      </w:r>
      <w:r>
        <w:rPr>
          <w:rFonts w:eastAsia="Calibri"/>
          <w:lang w:val="en-GB"/>
        </w:rPr>
        <w:t xml:space="preserve"> </w:t>
      </w:r>
      <w:r w:rsidR="00207DB4">
        <w:rPr>
          <w:rFonts w:eastAsia="Calibri"/>
        </w:rPr>
        <w:t>T</w:t>
      </w:r>
      <w:r w:rsidR="00447759">
        <w:rPr>
          <w:rFonts w:eastAsia="Calibri"/>
        </w:rPr>
        <w:t>he</w:t>
      </w:r>
      <w:r w:rsidR="00207DB4">
        <w:rPr>
          <w:rFonts w:eastAsia="Calibri"/>
        </w:rPr>
        <w:t xml:space="preserve"> same</w:t>
      </w:r>
      <w:r w:rsidR="00447759">
        <w:rPr>
          <w:rFonts w:eastAsia="Calibri"/>
        </w:rPr>
        <w:t xml:space="preserve"> 100 </w:t>
      </w:r>
      <w:r w:rsidR="00447759">
        <w:rPr>
          <w:rFonts w:eastAsia="Calibri"/>
        </w:rPr>
        <w:sym w:font="Symbol" w:char="F057"/>
      </w:r>
      <w:r w:rsidR="00447759">
        <w:rPr>
          <w:rFonts w:eastAsia="Calibri"/>
        </w:rPr>
        <w:t xml:space="preserve"> (</w:t>
      </w:r>
      <w:proofErr w:type="spellStart"/>
      <w:r w:rsidR="00447759">
        <w:rPr>
          <w:rFonts w:eastAsia="Calibri"/>
          <w:lang w:val="en-GB"/>
        </w:rPr>
        <w:t>Tegam</w:t>
      </w:r>
      <w:proofErr w:type="spellEnd"/>
      <w:r w:rsidR="00447759">
        <w:rPr>
          <w:rFonts w:eastAsia="Calibri"/>
          <w:lang w:val="en-GB"/>
        </w:rPr>
        <w:t xml:space="preserve"> s/n: A </w:t>
      </w:r>
      <w:r w:rsidR="00447759" w:rsidRPr="003D3771">
        <w:rPr>
          <w:rFonts w:eastAsia="Calibri"/>
          <w:lang w:val="en-GB"/>
        </w:rPr>
        <w:t>2030405SR102</w:t>
      </w:r>
      <w:r w:rsidR="00447759">
        <w:rPr>
          <w:rFonts w:eastAsia="Calibri"/>
          <w:lang w:val="en-GB"/>
        </w:rPr>
        <w:t xml:space="preserve">) </w:t>
      </w:r>
      <w:r w:rsidR="00447759">
        <w:rPr>
          <w:rFonts w:eastAsia="Calibri"/>
        </w:rPr>
        <w:t xml:space="preserve">was </w:t>
      </w:r>
      <w:r w:rsidR="00207DB4">
        <w:rPr>
          <w:rFonts w:eastAsia="Calibri"/>
        </w:rPr>
        <w:t>used and the measurements were conducted in the exact same conditions as described in section 5.1.2.</w:t>
      </w:r>
    </w:p>
    <w:p w14:paraId="2545655F" w14:textId="4AC535E9" w:rsidR="007E7C2F" w:rsidRDefault="007E7C2F" w:rsidP="00B155EE">
      <w:pPr>
        <w:autoSpaceDE w:val="0"/>
        <w:autoSpaceDN w:val="0"/>
        <w:adjustRightInd w:val="0"/>
        <w:spacing w:after="200" w:line="276" w:lineRule="auto"/>
        <w:rPr>
          <w:rFonts w:eastAsia="Calibri"/>
          <w:lang w:val="en-GB"/>
        </w:rPr>
      </w:pPr>
      <w:r>
        <w:rPr>
          <w:rFonts w:eastAsia="Calibri"/>
          <w:lang w:val="en-GB"/>
        </w:rPr>
        <w:t xml:space="preserve">The </w:t>
      </w:r>
      <w:r w:rsidRPr="006D18DE">
        <w:rPr>
          <w:rFonts w:eastAsia="Calibri"/>
          <w:lang w:val="en-GB"/>
        </w:rPr>
        <w:t>measure</w:t>
      </w:r>
      <w:r w:rsidR="00466141">
        <w:rPr>
          <w:rFonts w:eastAsia="Calibri"/>
          <w:lang w:val="en-GB"/>
        </w:rPr>
        <w:t>ments</w:t>
      </w:r>
      <w:r w:rsidRPr="006D18DE">
        <w:rPr>
          <w:rFonts w:eastAsia="Calibri"/>
          <w:lang w:val="en-GB"/>
        </w:rPr>
        <w:t xml:space="preserve"> of the 100 </w:t>
      </w:r>
      <w:r w:rsidRPr="006D18DE">
        <w:rPr>
          <w:rFonts w:eastAsia="Calibri"/>
          <w:lang w:val="en-GB"/>
        </w:rPr>
        <w:sym w:font="Symbol" w:char="F057"/>
      </w:r>
      <w:r w:rsidRPr="006D18DE">
        <w:rPr>
          <w:rFonts w:eastAsia="Calibri"/>
          <w:lang w:val="en-GB"/>
        </w:rPr>
        <w:t xml:space="preserve"> standard</w:t>
      </w:r>
      <w:r w:rsidR="00207DB4">
        <w:rPr>
          <w:rFonts w:eastAsia="Calibri"/>
          <w:lang w:val="en-GB"/>
        </w:rPr>
        <w:t xml:space="preserve"> carried out at 1 Hz</w:t>
      </w:r>
      <w:r w:rsidRPr="006D18DE">
        <w:rPr>
          <w:rFonts w:eastAsia="Calibri"/>
          <w:lang w:val="en-GB"/>
        </w:rPr>
        <w:t xml:space="preserve"> by the BIPM are reported in Table </w:t>
      </w:r>
      <w:r w:rsidR="00BC0CA3">
        <w:rPr>
          <w:rFonts w:eastAsia="Calibri"/>
          <w:lang w:val="en-GB"/>
        </w:rPr>
        <w:t>7</w:t>
      </w:r>
      <w:r>
        <w:rPr>
          <w:rFonts w:eastAsia="Calibri"/>
          <w:lang w:val="en-GB"/>
        </w:rPr>
        <w:t xml:space="preserve"> as well as the ‘dc’ corrected values (</w:t>
      </w:r>
      <w:r w:rsidR="00D72639">
        <w:rPr>
          <w:rFonts w:eastAsia="Calibri"/>
          <w:lang w:val="en-GB"/>
        </w:rPr>
        <w:t xml:space="preserve">using the </w:t>
      </w:r>
      <w:r>
        <w:rPr>
          <w:rFonts w:eastAsia="Calibri"/>
          <w:lang w:val="en-GB"/>
        </w:rPr>
        <w:t>1 Hz</w:t>
      </w:r>
      <w:proofErr w:type="gramStart"/>
      <w:r>
        <w:rPr>
          <w:rFonts w:eastAsia="Calibri"/>
          <w:lang w:val="en-GB"/>
        </w:rPr>
        <w:t>-‘</w:t>
      </w:r>
      <w:proofErr w:type="gramEnd"/>
      <w:r>
        <w:rPr>
          <w:rFonts w:eastAsia="Calibri"/>
          <w:lang w:val="en-GB"/>
        </w:rPr>
        <w:t xml:space="preserve">dc’ correction </w:t>
      </w:r>
      <w:r w:rsidR="00D72639">
        <w:rPr>
          <w:rFonts w:eastAsia="Calibri"/>
          <w:lang w:val="en-GB"/>
        </w:rPr>
        <w:t xml:space="preserve">from </w:t>
      </w:r>
      <w:r>
        <w:rPr>
          <w:rFonts w:eastAsia="Calibri"/>
          <w:lang w:val="en-GB"/>
        </w:rPr>
        <w:t>Table 1)</w:t>
      </w:r>
      <w:r w:rsidRPr="006D18DE">
        <w:rPr>
          <w:rFonts w:eastAsia="Calibri"/>
          <w:lang w:val="en-GB"/>
        </w:rPr>
        <w:t xml:space="preserve">. </w:t>
      </w:r>
      <w:r>
        <w:rPr>
          <w:rFonts w:eastAsia="Calibri"/>
          <w:lang w:val="en-GB"/>
        </w:rPr>
        <w:t>Both</w:t>
      </w:r>
      <w:r w:rsidRPr="006D18DE">
        <w:rPr>
          <w:rFonts w:eastAsia="Calibri"/>
          <w:lang w:val="en-GB"/>
        </w:rPr>
        <w:t xml:space="preserve"> are expressed as the relative difference from the 100 </w:t>
      </w:r>
      <w:r w:rsidRPr="006D18DE">
        <w:rPr>
          <w:rFonts w:eastAsia="Calibri"/>
          <w:lang w:val="en-GB"/>
        </w:rPr>
        <w:sym w:font="Symbol" w:char="F057"/>
      </w:r>
      <w:r w:rsidRPr="006D18DE">
        <w:rPr>
          <w:rFonts w:eastAsia="Calibri"/>
          <w:lang w:val="en-GB"/>
        </w:rPr>
        <w:t xml:space="preserve"> nominal value: (</w:t>
      </w:r>
      <w:r w:rsidRPr="006D18DE">
        <w:rPr>
          <w:rFonts w:eastAsia="Calibri"/>
          <w:i/>
          <w:lang w:val="en-GB"/>
        </w:rPr>
        <w:t>R</w:t>
      </w:r>
      <w:r w:rsidRPr="006D18DE">
        <w:rPr>
          <w:rFonts w:eastAsia="Calibri"/>
          <w:vertAlign w:val="subscript"/>
          <w:lang w:val="en-GB"/>
        </w:rPr>
        <w:t>BIPM</w:t>
      </w:r>
      <w:r w:rsidRPr="006D18DE">
        <w:rPr>
          <w:rFonts w:eastAsia="Calibri"/>
          <w:lang w:val="en-GB"/>
        </w:rPr>
        <w:t xml:space="preserve">/100 </w:t>
      </w:r>
      <w:r w:rsidRPr="006D18DE">
        <w:rPr>
          <w:rFonts w:eastAsia="Calibri"/>
          <w:lang w:val="en-GB"/>
        </w:rPr>
        <w:sym w:font="Symbol" w:char="F057"/>
      </w:r>
      <w:r w:rsidRPr="006D18DE">
        <w:rPr>
          <w:rFonts w:eastAsia="Calibri"/>
          <w:lang w:val="en-GB"/>
        </w:rPr>
        <w:t xml:space="preserve">) - 1. </w:t>
      </w:r>
      <w:r w:rsidR="003F6850" w:rsidRPr="00D20EAB">
        <w:rPr>
          <w:rFonts w:eastAsia="Calibri"/>
          <w:lang w:val="en-GB"/>
        </w:rPr>
        <w:t xml:space="preserve">Each </w:t>
      </w:r>
      <w:r w:rsidR="003F6850">
        <w:rPr>
          <w:rFonts w:eastAsia="Calibri"/>
          <w:lang w:val="en-GB"/>
        </w:rPr>
        <w:t xml:space="preserve">of the </w:t>
      </w:r>
      <w:r w:rsidR="003F6850" w:rsidRPr="00D20EAB">
        <w:rPr>
          <w:rFonts w:eastAsia="Calibri"/>
          <w:lang w:val="en-GB"/>
        </w:rPr>
        <w:t>measurement</w:t>
      </w:r>
      <w:r w:rsidR="003F6850">
        <w:rPr>
          <w:rFonts w:eastAsia="Calibri"/>
          <w:lang w:val="en-GB"/>
        </w:rPr>
        <w:t>s</w:t>
      </w:r>
      <w:r w:rsidR="003F6850" w:rsidRPr="00D20EAB">
        <w:rPr>
          <w:rFonts w:eastAsia="Calibri"/>
          <w:lang w:val="en-GB"/>
        </w:rPr>
        <w:t xml:space="preserve"> reported in the table </w:t>
      </w:r>
      <w:r w:rsidR="003F6850" w:rsidRPr="00C06ABA">
        <w:rPr>
          <w:rFonts w:eastAsia="Calibri"/>
          <w:lang w:val="en-GB"/>
        </w:rPr>
        <w:t>is the average value of a series of five individual measurements</w:t>
      </w:r>
      <w:r w:rsidR="003F6850">
        <w:rPr>
          <w:rFonts w:eastAsia="Calibri"/>
          <w:lang w:val="en-GB"/>
        </w:rPr>
        <w:t xml:space="preserve"> and corresponds to a total measurement time of </w:t>
      </w:r>
      <w:r w:rsidR="003F6850" w:rsidRPr="00C06ABA">
        <w:rPr>
          <w:rFonts w:eastAsia="Calibri"/>
          <w:lang w:val="en-GB"/>
        </w:rPr>
        <w:t>a</w:t>
      </w:r>
      <w:r w:rsidR="003F6850">
        <w:rPr>
          <w:rFonts w:eastAsia="Calibri"/>
          <w:lang w:val="en-GB"/>
        </w:rPr>
        <w:t>bout 19</w:t>
      </w:r>
      <w:r w:rsidR="003F6850" w:rsidRPr="00C06ABA">
        <w:rPr>
          <w:rFonts w:eastAsia="Calibri"/>
          <w:lang w:val="en-GB"/>
        </w:rPr>
        <w:t xml:space="preserve"> minutes</w:t>
      </w:r>
      <w:r w:rsidR="008E7FE4" w:rsidRPr="00C06ABA">
        <w:rPr>
          <w:rFonts w:eastAsia="Calibri"/>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268"/>
        <w:gridCol w:w="2268"/>
        <w:gridCol w:w="1701"/>
        <w:gridCol w:w="118"/>
      </w:tblGrid>
      <w:tr w:rsidR="007E7C2F" w:rsidRPr="00A70CCA" w14:paraId="653D0618" w14:textId="77777777" w:rsidTr="0082123A">
        <w:trPr>
          <w:trHeight w:val="340"/>
          <w:jc w:val="center"/>
        </w:trPr>
        <w:tc>
          <w:tcPr>
            <w:tcW w:w="1928" w:type="dxa"/>
            <w:vMerge w:val="restart"/>
            <w:tcBorders>
              <w:top w:val="single" w:sz="4" w:space="0" w:color="auto"/>
              <w:left w:val="single" w:sz="4" w:space="0" w:color="auto"/>
            </w:tcBorders>
            <w:vAlign w:val="center"/>
          </w:tcPr>
          <w:p w14:paraId="51A1CC1E" w14:textId="4B436271" w:rsidR="007E7C2F" w:rsidRPr="00A70CCA" w:rsidRDefault="007E7C2F" w:rsidP="00714E68">
            <w:pPr>
              <w:spacing w:before="0" w:after="0"/>
              <w:jc w:val="center"/>
              <w:rPr>
                <w:rFonts w:asciiTheme="majorHAnsi" w:eastAsia="Calibri" w:hAnsiTheme="majorHAnsi"/>
              </w:rPr>
            </w:pPr>
            <w:r w:rsidRPr="00A70CCA">
              <w:rPr>
                <w:rFonts w:asciiTheme="majorHAnsi" w:eastAsia="Calibri" w:hAnsiTheme="majorHAnsi"/>
              </w:rPr>
              <w:t>Time</w:t>
            </w:r>
          </w:p>
        </w:tc>
        <w:tc>
          <w:tcPr>
            <w:tcW w:w="4536" w:type="dxa"/>
            <w:gridSpan w:val="2"/>
            <w:tcBorders>
              <w:right w:val="single" w:sz="4" w:space="0" w:color="auto"/>
            </w:tcBorders>
            <w:vAlign w:val="center"/>
          </w:tcPr>
          <w:p w14:paraId="47208A77" w14:textId="77777777" w:rsidR="007E7C2F" w:rsidRPr="00A70CCA" w:rsidRDefault="007E7C2F" w:rsidP="00714E68">
            <w:pPr>
              <w:spacing w:before="0" w:after="0"/>
              <w:jc w:val="center"/>
              <w:rPr>
                <w:rFonts w:asciiTheme="majorHAnsi" w:eastAsia="Calibri" w:hAnsiTheme="majorHAnsi"/>
              </w:rPr>
            </w:pPr>
            <w:r w:rsidRPr="00A70CCA">
              <w:rPr>
                <w:rFonts w:asciiTheme="majorHAnsi" w:eastAsia="Calibri" w:hAnsiTheme="majorHAnsi"/>
                <w:lang w:val="fr-FR"/>
              </w:rPr>
              <w:t>(</w:t>
            </w:r>
            <w:r w:rsidRPr="00A70CCA">
              <w:rPr>
                <w:rFonts w:asciiTheme="majorHAnsi" w:eastAsia="Calibri" w:hAnsiTheme="majorHAnsi"/>
                <w:i/>
                <w:lang w:val="fr-FR"/>
              </w:rPr>
              <w:t>R</w:t>
            </w:r>
            <w:r w:rsidRPr="00A70CCA">
              <w:rPr>
                <w:rFonts w:asciiTheme="majorHAnsi" w:eastAsia="Calibri" w:hAnsiTheme="majorHAnsi"/>
                <w:vertAlign w:val="subscript"/>
                <w:lang w:val="fr-FR"/>
              </w:rPr>
              <w:t>BIPM</w:t>
            </w:r>
            <w:r w:rsidRPr="00A70CCA">
              <w:rPr>
                <w:rFonts w:asciiTheme="majorHAnsi" w:eastAsia="Calibri" w:hAnsiTheme="majorHAnsi"/>
                <w:lang w:val="fr-FR"/>
              </w:rPr>
              <w:t xml:space="preserve">/100 </w:t>
            </w:r>
            <w:r w:rsidRPr="002C739C">
              <w:rPr>
                <w:rFonts w:eastAsia="Calibri"/>
                <w:lang w:val="en-GB"/>
              </w:rPr>
              <w:sym w:font="Symbol" w:char="F057"/>
            </w:r>
            <w:r w:rsidRPr="00A70CCA">
              <w:rPr>
                <w:rFonts w:asciiTheme="majorHAnsi" w:eastAsia="Calibri" w:hAnsiTheme="majorHAnsi"/>
                <w:lang w:val="fr-FR"/>
              </w:rPr>
              <w:t xml:space="preserve">)-1      </w:t>
            </w:r>
            <w:r w:rsidRPr="00A70CCA">
              <w:rPr>
                <w:rFonts w:asciiTheme="majorHAnsi" w:eastAsia="Calibri" w:hAnsiTheme="majorHAnsi"/>
              </w:rPr>
              <w:t>/10</w:t>
            </w:r>
            <w:r w:rsidRPr="00A70CCA">
              <w:rPr>
                <w:rFonts w:asciiTheme="majorHAnsi" w:eastAsia="Calibri" w:hAnsiTheme="majorHAnsi"/>
                <w:vertAlign w:val="superscript"/>
              </w:rPr>
              <w:t>-6</w:t>
            </w:r>
          </w:p>
        </w:tc>
        <w:tc>
          <w:tcPr>
            <w:tcW w:w="1819" w:type="dxa"/>
            <w:gridSpan w:val="2"/>
            <w:vMerge w:val="restart"/>
            <w:tcBorders>
              <w:top w:val="single" w:sz="4" w:space="0" w:color="auto"/>
              <w:left w:val="single" w:sz="4" w:space="0" w:color="auto"/>
              <w:right w:val="single" w:sz="4" w:space="0" w:color="auto"/>
            </w:tcBorders>
            <w:vAlign w:val="center"/>
          </w:tcPr>
          <w:p w14:paraId="466CE2D4" w14:textId="77777777" w:rsidR="007E7C2F" w:rsidRPr="00A70CCA" w:rsidRDefault="007E7C2F" w:rsidP="00714E68">
            <w:pPr>
              <w:spacing w:before="0" w:after="0"/>
              <w:jc w:val="center"/>
              <w:rPr>
                <w:rFonts w:asciiTheme="majorHAnsi" w:eastAsia="Calibri" w:hAnsiTheme="majorHAnsi"/>
              </w:rPr>
            </w:pPr>
            <w:r w:rsidRPr="00A70CCA">
              <w:rPr>
                <w:rFonts w:asciiTheme="majorHAnsi" w:eastAsia="Calibri" w:hAnsiTheme="majorHAnsi"/>
              </w:rPr>
              <w:t>Dispersion</w:t>
            </w:r>
          </w:p>
          <w:p w14:paraId="5A46B28F" w14:textId="77777777" w:rsidR="007E7C2F" w:rsidRPr="00A70CCA" w:rsidRDefault="007E7C2F" w:rsidP="00714E68">
            <w:pPr>
              <w:spacing w:before="0" w:after="0"/>
              <w:jc w:val="center"/>
              <w:rPr>
                <w:rFonts w:asciiTheme="majorHAnsi" w:eastAsia="Calibri" w:hAnsiTheme="majorHAnsi"/>
              </w:rPr>
            </w:pPr>
            <w:r w:rsidRPr="00A70CCA">
              <w:rPr>
                <w:rFonts w:asciiTheme="majorHAnsi" w:eastAsia="Calibri" w:hAnsiTheme="majorHAnsi"/>
              </w:rPr>
              <w:t>/10</w:t>
            </w:r>
            <w:r w:rsidRPr="00A70CCA">
              <w:rPr>
                <w:rFonts w:asciiTheme="majorHAnsi" w:eastAsia="Calibri" w:hAnsiTheme="majorHAnsi"/>
                <w:vertAlign w:val="superscript"/>
              </w:rPr>
              <w:t>-6</w:t>
            </w:r>
          </w:p>
        </w:tc>
      </w:tr>
      <w:tr w:rsidR="007E7C2F" w:rsidRPr="00A70CCA" w14:paraId="74242ED4" w14:textId="77777777" w:rsidTr="0082123A">
        <w:trPr>
          <w:trHeight w:val="510"/>
          <w:jc w:val="center"/>
        </w:trPr>
        <w:tc>
          <w:tcPr>
            <w:tcW w:w="1928" w:type="dxa"/>
            <w:vMerge/>
            <w:tcBorders>
              <w:bottom w:val="single" w:sz="4" w:space="0" w:color="auto"/>
            </w:tcBorders>
            <w:vAlign w:val="center"/>
          </w:tcPr>
          <w:p w14:paraId="711FA101" w14:textId="77777777" w:rsidR="007E7C2F" w:rsidRPr="00A70CCA" w:rsidRDefault="007E7C2F" w:rsidP="00714E68">
            <w:pPr>
              <w:spacing w:before="0" w:after="0"/>
              <w:jc w:val="center"/>
              <w:rPr>
                <w:rFonts w:asciiTheme="majorHAnsi" w:eastAsia="Calibri" w:hAnsiTheme="majorHAnsi"/>
              </w:rPr>
            </w:pPr>
          </w:p>
        </w:tc>
        <w:tc>
          <w:tcPr>
            <w:tcW w:w="2268" w:type="dxa"/>
            <w:tcBorders>
              <w:bottom w:val="single" w:sz="4" w:space="0" w:color="auto"/>
            </w:tcBorders>
            <w:vAlign w:val="center"/>
          </w:tcPr>
          <w:p w14:paraId="65709ED8" w14:textId="77777777" w:rsidR="007E7C2F" w:rsidRPr="00A70CCA" w:rsidRDefault="007E7C2F" w:rsidP="00714E68">
            <w:pPr>
              <w:spacing w:before="0" w:after="0"/>
              <w:jc w:val="center"/>
              <w:rPr>
                <w:rFonts w:asciiTheme="majorHAnsi" w:eastAsia="Calibri" w:hAnsiTheme="majorHAnsi"/>
              </w:rPr>
            </w:pPr>
            <w:r w:rsidRPr="00A70CCA">
              <w:rPr>
                <w:rFonts w:asciiTheme="majorHAnsi" w:eastAsia="Calibri" w:hAnsiTheme="majorHAnsi"/>
              </w:rPr>
              <w:t>1 Hz measurements</w:t>
            </w:r>
          </w:p>
        </w:tc>
        <w:tc>
          <w:tcPr>
            <w:tcW w:w="2268" w:type="dxa"/>
            <w:tcBorders>
              <w:bottom w:val="single" w:sz="4" w:space="0" w:color="auto"/>
              <w:right w:val="single" w:sz="4" w:space="0" w:color="auto"/>
            </w:tcBorders>
            <w:vAlign w:val="center"/>
          </w:tcPr>
          <w:p w14:paraId="2C8AAB7F" w14:textId="77777777" w:rsidR="007E7C2F" w:rsidRPr="00A70CCA" w:rsidRDefault="007E7C2F" w:rsidP="00714E68">
            <w:pPr>
              <w:spacing w:before="0" w:after="0"/>
              <w:jc w:val="center"/>
              <w:rPr>
                <w:rFonts w:asciiTheme="majorHAnsi" w:eastAsia="Calibri" w:hAnsiTheme="majorHAnsi"/>
              </w:rPr>
            </w:pPr>
            <w:r w:rsidRPr="00A70CCA">
              <w:rPr>
                <w:rFonts w:asciiTheme="majorHAnsi" w:eastAsia="Calibri" w:hAnsiTheme="majorHAnsi"/>
              </w:rPr>
              <w:t>‘dc’ corrected</w:t>
            </w:r>
          </w:p>
          <w:p w14:paraId="5EE1F79C" w14:textId="1621ED4E" w:rsidR="007E7C2F" w:rsidRPr="00A70CCA" w:rsidRDefault="007E7C2F" w:rsidP="00714E68">
            <w:pPr>
              <w:spacing w:before="0" w:after="0"/>
              <w:jc w:val="center"/>
              <w:rPr>
                <w:rFonts w:asciiTheme="majorHAnsi" w:eastAsia="Calibri" w:hAnsiTheme="majorHAnsi"/>
              </w:rPr>
            </w:pPr>
            <w:r w:rsidRPr="00A70CCA">
              <w:rPr>
                <w:rFonts w:asciiTheme="majorHAnsi" w:eastAsia="Calibri" w:hAnsiTheme="majorHAnsi"/>
              </w:rPr>
              <w:t>(</w:t>
            </w:r>
            <w:r w:rsidR="00D72639">
              <w:rPr>
                <w:rFonts w:asciiTheme="majorHAnsi" w:eastAsia="Calibri" w:hAnsiTheme="majorHAnsi"/>
              </w:rPr>
              <w:t xml:space="preserve">with </w:t>
            </w:r>
            <w:r w:rsidRPr="00A70CCA">
              <w:rPr>
                <w:rFonts w:asciiTheme="majorHAnsi" w:eastAsia="Calibri" w:hAnsiTheme="majorHAnsi"/>
              </w:rPr>
              <w:t>1 Hz</w:t>
            </w:r>
            <w:proofErr w:type="gramStart"/>
            <w:r w:rsidRPr="00A70CCA">
              <w:rPr>
                <w:rFonts w:asciiTheme="majorHAnsi" w:eastAsia="Calibri" w:hAnsiTheme="majorHAnsi"/>
              </w:rPr>
              <w:t>-‘</w:t>
            </w:r>
            <w:proofErr w:type="gramEnd"/>
            <w:r w:rsidRPr="00A70CCA">
              <w:rPr>
                <w:rFonts w:asciiTheme="majorHAnsi" w:eastAsia="Calibri" w:hAnsiTheme="majorHAnsi"/>
              </w:rPr>
              <w:t>dc’ correction)</w:t>
            </w:r>
          </w:p>
        </w:tc>
        <w:tc>
          <w:tcPr>
            <w:tcW w:w="1819" w:type="dxa"/>
            <w:gridSpan w:val="2"/>
            <w:vMerge/>
            <w:tcBorders>
              <w:left w:val="single" w:sz="4" w:space="0" w:color="auto"/>
              <w:bottom w:val="single" w:sz="4" w:space="0" w:color="auto"/>
            </w:tcBorders>
            <w:vAlign w:val="center"/>
          </w:tcPr>
          <w:p w14:paraId="1DE4F8A9" w14:textId="77777777" w:rsidR="007E7C2F" w:rsidRPr="00A70CCA" w:rsidRDefault="007E7C2F" w:rsidP="00714E68">
            <w:pPr>
              <w:spacing w:before="0" w:after="0"/>
              <w:jc w:val="center"/>
              <w:rPr>
                <w:rFonts w:asciiTheme="majorHAnsi" w:eastAsia="Calibri" w:hAnsiTheme="majorHAnsi"/>
              </w:rPr>
            </w:pPr>
          </w:p>
        </w:tc>
      </w:tr>
      <w:tr w:rsidR="008743DD" w:rsidRPr="00A70CCA" w14:paraId="446C48CE" w14:textId="77777777" w:rsidTr="0082123A">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2B256724" w14:textId="001BEA63" w:rsidR="00933198" w:rsidRPr="00164340" w:rsidRDefault="008743DD" w:rsidP="00933198">
            <w:pPr>
              <w:spacing w:before="0" w:after="0"/>
              <w:jc w:val="center"/>
              <w:rPr>
                <w:rFonts w:asciiTheme="majorHAnsi" w:hAnsiTheme="majorHAnsi"/>
              </w:rPr>
            </w:pPr>
            <w:r w:rsidRPr="008743DD">
              <w:rPr>
                <w:rFonts w:asciiTheme="majorHAnsi" w:hAnsiTheme="majorHAnsi"/>
              </w:rPr>
              <w:t>1</w:t>
            </w:r>
            <w:r w:rsidR="00933198">
              <w:rPr>
                <w:rFonts w:asciiTheme="majorHAnsi" w:hAnsiTheme="majorHAnsi"/>
              </w:rPr>
              <w:t>2:54</w:t>
            </w:r>
          </w:p>
        </w:tc>
        <w:tc>
          <w:tcPr>
            <w:tcW w:w="2268" w:type="dxa"/>
            <w:tcBorders>
              <w:top w:val="single" w:sz="4" w:space="0" w:color="auto"/>
              <w:left w:val="single" w:sz="4" w:space="0" w:color="auto"/>
              <w:bottom w:val="single" w:sz="4" w:space="0" w:color="auto"/>
              <w:right w:val="single" w:sz="4" w:space="0" w:color="auto"/>
            </w:tcBorders>
          </w:tcPr>
          <w:p w14:paraId="54F287C0" w14:textId="78D97F26" w:rsidR="008743DD" w:rsidRPr="00164340" w:rsidRDefault="008743DD" w:rsidP="00714E68">
            <w:pPr>
              <w:spacing w:before="0" w:after="0"/>
              <w:jc w:val="center"/>
              <w:rPr>
                <w:rFonts w:asciiTheme="majorHAnsi" w:hAnsiTheme="majorHAnsi"/>
              </w:rPr>
            </w:pPr>
            <w:r w:rsidRPr="008743DD">
              <w:rPr>
                <w:rFonts w:asciiTheme="majorHAnsi" w:hAnsiTheme="majorHAnsi"/>
              </w:rPr>
              <w:t>-0.159</w:t>
            </w:r>
            <w:r w:rsidR="009E1D2E">
              <w:rPr>
                <w:rFonts w:asciiTheme="majorHAnsi" w:hAnsiTheme="majorHAnsi"/>
              </w:rPr>
              <w:t xml:space="preserve"> </w:t>
            </w:r>
            <w:r w:rsidRPr="008743DD">
              <w:rPr>
                <w:rFonts w:asciiTheme="majorHAnsi" w:hAnsiTheme="majorHAnsi"/>
              </w:rPr>
              <w:t>70</w:t>
            </w:r>
          </w:p>
        </w:tc>
        <w:tc>
          <w:tcPr>
            <w:tcW w:w="2268" w:type="dxa"/>
            <w:tcBorders>
              <w:top w:val="single" w:sz="4" w:space="0" w:color="auto"/>
              <w:left w:val="single" w:sz="4" w:space="0" w:color="auto"/>
              <w:bottom w:val="single" w:sz="4" w:space="0" w:color="auto"/>
              <w:right w:val="single" w:sz="4" w:space="0" w:color="auto"/>
            </w:tcBorders>
          </w:tcPr>
          <w:p w14:paraId="774EA903" w14:textId="4A02264C" w:rsidR="008743DD" w:rsidRPr="00164340" w:rsidRDefault="008743DD" w:rsidP="00714E68">
            <w:pPr>
              <w:spacing w:before="0" w:after="0"/>
              <w:jc w:val="center"/>
              <w:rPr>
                <w:rFonts w:asciiTheme="majorHAnsi" w:hAnsiTheme="majorHAnsi"/>
              </w:rPr>
            </w:pPr>
            <w:r w:rsidRPr="008743DD">
              <w:rPr>
                <w:rFonts w:asciiTheme="majorHAnsi" w:hAnsiTheme="majorHAnsi"/>
              </w:rPr>
              <w:t>-0.153</w:t>
            </w:r>
            <w:r w:rsidR="009E1D2E">
              <w:rPr>
                <w:rFonts w:asciiTheme="majorHAnsi" w:hAnsiTheme="majorHAnsi"/>
              </w:rPr>
              <w:t xml:space="preserve"> </w:t>
            </w:r>
            <w:r w:rsidRPr="008743DD">
              <w:rPr>
                <w:rFonts w:asciiTheme="majorHAnsi" w:hAnsiTheme="majorHAnsi"/>
              </w:rPr>
              <w:t>70</w:t>
            </w:r>
          </w:p>
        </w:tc>
        <w:tc>
          <w:tcPr>
            <w:tcW w:w="1819" w:type="dxa"/>
            <w:gridSpan w:val="2"/>
            <w:tcBorders>
              <w:top w:val="single" w:sz="4" w:space="0" w:color="auto"/>
              <w:left w:val="single" w:sz="4" w:space="0" w:color="auto"/>
              <w:bottom w:val="single" w:sz="4" w:space="0" w:color="auto"/>
              <w:right w:val="single" w:sz="4" w:space="0" w:color="auto"/>
            </w:tcBorders>
          </w:tcPr>
          <w:p w14:paraId="1FB6D73F" w14:textId="160FEA8A" w:rsidR="008743DD" w:rsidRPr="00164340" w:rsidRDefault="008743DD" w:rsidP="00714E68">
            <w:pPr>
              <w:spacing w:before="0" w:after="0"/>
              <w:jc w:val="center"/>
              <w:rPr>
                <w:rFonts w:asciiTheme="majorHAnsi" w:hAnsiTheme="majorHAnsi"/>
              </w:rPr>
            </w:pPr>
            <w:r w:rsidRPr="008743DD">
              <w:rPr>
                <w:rFonts w:asciiTheme="majorHAnsi" w:hAnsiTheme="majorHAnsi"/>
              </w:rPr>
              <w:t>0.000</w:t>
            </w:r>
            <w:r w:rsidR="009E1D2E">
              <w:rPr>
                <w:rFonts w:asciiTheme="majorHAnsi" w:hAnsiTheme="majorHAnsi"/>
              </w:rPr>
              <w:t xml:space="preserve"> </w:t>
            </w:r>
            <w:r w:rsidRPr="008743DD">
              <w:rPr>
                <w:rFonts w:asciiTheme="majorHAnsi" w:hAnsiTheme="majorHAnsi"/>
              </w:rPr>
              <w:t>32</w:t>
            </w:r>
          </w:p>
        </w:tc>
      </w:tr>
      <w:tr w:rsidR="008743DD" w:rsidRPr="00A70CCA" w14:paraId="04A5D865" w14:textId="77777777" w:rsidTr="0082123A">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0931D42A" w14:textId="47224083" w:rsidR="008743DD" w:rsidRPr="00164340" w:rsidRDefault="008743DD" w:rsidP="00714E68">
            <w:pPr>
              <w:spacing w:before="0" w:after="0"/>
              <w:jc w:val="center"/>
              <w:rPr>
                <w:rFonts w:asciiTheme="majorHAnsi" w:hAnsiTheme="majorHAnsi"/>
              </w:rPr>
            </w:pPr>
            <w:r w:rsidRPr="008743DD">
              <w:rPr>
                <w:rFonts w:asciiTheme="majorHAnsi" w:hAnsiTheme="majorHAnsi"/>
              </w:rPr>
              <w:t>14:</w:t>
            </w:r>
            <w:r w:rsidR="00933198">
              <w:rPr>
                <w:rFonts w:asciiTheme="majorHAnsi" w:hAnsiTheme="majorHAnsi"/>
              </w:rPr>
              <w:t>19</w:t>
            </w:r>
          </w:p>
        </w:tc>
        <w:tc>
          <w:tcPr>
            <w:tcW w:w="2268" w:type="dxa"/>
            <w:tcBorders>
              <w:top w:val="single" w:sz="4" w:space="0" w:color="auto"/>
              <w:left w:val="single" w:sz="4" w:space="0" w:color="auto"/>
              <w:bottom w:val="single" w:sz="4" w:space="0" w:color="auto"/>
              <w:right w:val="single" w:sz="4" w:space="0" w:color="auto"/>
            </w:tcBorders>
          </w:tcPr>
          <w:p w14:paraId="57A5141E" w14:textId="4DF2DB72" w:rsidR="008743DD" w:rsidRPr="00164340" w:rsidRDefault="008743DD" w:rsidP="00714E68">
            <w:pPr>
              <w:spacing w:before="0" w:after="0"/>
              <w:jc w:val="center"/>
              <w:rPr>
                <w:rFonts w:asciiTheme="majorHAnsi" w:hAnsiTheme="majorHAnsi"/>
              </w:rPr>
            </w:pPr>
            <w:r w:rsidRPr="008743DD">
              <w:rPr>
                <w:rFonts w:asciiTheme="majorHAnsi" w:hAnsiTheme="majorHAnsi"/>
              </w:rPr>
              <w:t>-0.159</w:t>
            </w:r>
            <w:r w:rsidR="009E1D2E">
              <w:rPr>
                <w:rFonts w:asciiTheme="majorHAnsi" w:hAnsiTheme="majorHAnsi"/>
              </w:rPr>
              <w:t xml:space="preserve"> </w:t>
            </w:r>
            <w:r w:rsidRPr="008743DD">
              <w:rPr>
                <w:rFonts w:asciiTheme="majorHAnsi" w:hAnsiTheme="majorHAnsi"/>
              </w:rPr>
              <w:t>37</w:t>
            </w:r>
          </w:p>
        </w:tc>
        <w:tc>
          <w:tcPr>
            <w:tcW w:w="2268" w:type="dxa"/>
            <w:tcBorders>
              <w:top w:val="single" w:sz="4" w:space="0" w:color="auto"/>
              <w:left w:val="single" w:sz="4" w:space="0" w:color="auto"/>
              <w:bottom w:val="single" w:sz="4" w:space="0" w:color="auto"/>
              <w:right w:val="single" w:sz="4" w:space="0" w:color="auto"/>
            </w:tcBorders>
          </w:tcPr>
          <w:p w14:paraId="730199F6" w14:textId="323F85F0" w:rsidR="008743DD" w:rsidRPr="00164340" w:rsidRDefault="008743DD" w:rsidP="00714E68">
            <w:pPr>
              <w:spacing w:before="0" w:after="0"/>
              <w:jc w:val="center"/>
              <w:rPr>
                <w:rFonts w:asciiTheme="majorHAnsi" w:hAnsiTheme="majorHAnsi"/>
              </w:rPr>
            </w:pPr>
            <w:r w:rsidRPr="008743DD">
              <w:rPr>
                <w:rFonts w:asciiTheme="majorHAnsi" w:hAnsiTheme="majorHAnsi"/>
              </w:rPr>
              <w:t>-0.153</w:t>
            </w:r>
            <w:r w:rsidR="009E1D2E">
              <w:rPr>
                <w:rFonts w:asciiTheme="majorHAnsi" w:hAnsiTheme="majorHAnsi"/>
              </w:rPr>
              <w:t xml:space="preserve"> </w:t>
            </w:r>
            <w:r w:rsidRPr="008743DD">
              <w:rPr>
                <w:rFonts w:asciiTheme="majorHAnsi" w:hAnsiTheme="majorHAnsi"/>
              </w:rPr>
              <w:t>37</w:t>
            </w:r>
          </w:p>
        </w:tc>
        <w:tc>
          <w:tcPr>
            <w:tcW w:w="1819" w:type="dxa"/>
            <w:gridSpan w:val="2"/>
            <w:tcBorders>
              <w:top w:val="single" w:sz="4" w:space="0" w:color="auto"/>
              <w:left w:val="single" w:sz="4" w:space="0" w:color="auto"/>
              <w:bottom w:val="single" w:sz="4" w:space="0" w:color="auto"/>
              <w:right w:val="single" w:sz="4" w:space="0" w:color="auto"/>
            </w:tcBorders>
          </w:tcPr>
          <w:p w14:paraId="1F7C751F" w14:textId="7BA55E5C" w:rsidR="008743DD" w:rsidRPr="00164340" w:rsidRDefault="008743DD" w:rsidP="00714E68">
            <w:pPr>
              <w:spacing w:before="0" w:after="0"/>
              <w:jc w:val="center"/>
              <w:rPr>
                <w:rFonts w:asciiTheme="majorHAnsi" w:hAnsiTheme="majorHAnsi"/>
              </w:rPr>
            </w:pPr>
            <w:r w:rsidRPr="008743DD">
              <w:rPr>
                <w:rFonts w:asciiTheme="majorHAnsi" w:hAnsiTheme="majorHAnsi"/>
              </w:rPr>
              <w:t>0.000</w:t>
            </w:r>
            <w:r w:rsidR="009E1D2E">
              <w:rPr>
                <w:rFonts w:asciiTheme="majorHAnsi" w:hAnsiTheme="majorHAnsi"/>
              </w:rPr>
              <w:t xml:space="preserve"> </w:t>
            </w:r>
            <w:r w:rsidRPr="008743DD">
              <w:rPr>
                <w:rFonts w:asciiTheme="majorHAnsi" w:hAnsiTheme="majorHAnsi"/>
              </w:rPr>
              <w:t>26</w:t>
            </w:r>
          </w:p>
        </w:tc>
      </w:tr>
      <w:tr w:rsidR="008743DD" w:rsidRPr="00A70CCA" w14:paraId="2452BE50" w14:textId="77777777" w:rsidTr="0082123A">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636D37CB" w14:textId="7784CCD8" w:rsidR="008743DD" w:rsidRPr="00164340" w:rsidRDefault="008743DD" w:rsidP="00714E68">
            <w:pPr>
              <w:spacing w:before="0" w:after="0"/>
              <w:jc w:val="center"/>
              <w:rPr>
                <w:rFonts w:asciiTheme="majorHAnsi" w:hAnsiTheme="majorHAnsi"/>
              </w:rPr>
            </w:pPr>
            <w:r w:rsidRPr="008743DD">
              <w:rPr>
                <w:rFonts w:asciiTheme="majorHAnsi" w:hAnsiTheme="majorHAnsi"/>
              </w:rPr>
              <w:t>15:</w:t>
            </w:r>
            <w:r w:rsidR="00933198">
              <w:rPr>
                <w:rFonts w:asciiTheme="majorHAnsi" w:hAnsiTheme="majorHAnsi"/>
              </w:rPr>
              <w:t>34</w:t>
            </w:r>
          </w:p>
        </w:tc>
        <w:tc>
          <w:tcPr>
            <w:tcW w:w="2268" w:type="dxa"/>
            <w:tcBorders>
              <w:top w:val="single" w:sz="4" w:space="0" w:color="auto"/>
              <w:left w:val="single" w:sz="4" w:space="0" w:color="auto"/>
              <w:bottom w:val="single" w:sz="4" w:space="0" w:color="auto"/>
              <w:right w:val="single" w:sz="4" w:space="0" w:color="auto"/>
            </w:tcBorders>
          </w:tcPr>
          <w:p w14:paraId="70026406" w14:textId="0E90394C" w:rsidR="008743DD" w:rsidRPr="00164340" w:rsidRDefault="008743DD" w:rsidP="00714E68">
            <w:pPr>
              <w:spacing w:before="0" w:after="0"/>
              <w:jc w:val="center"/>
              <w:rPr>
                <w:rFonts w:asciiTheme="majorHAnsi" w:hAnsiTheme="majorHAnsi"/>
              </w:rPr>
            </w:pPr>
            <w:r w:rsidRPr="008743DD">
              <w:rPr>
                <w:rFonts w:asciiTheme="majorHAnsi" w:hAnsiTheme="majorHAnsi"/>
              </w:rPr>
              <w:t>-0.161</w:t>
            </w:r>
            <w:r w:rsidR="009E1D2E">
              <w:rPr>
                <w:rFonts w:asciiTheme="majorHAnsi" w:hAnsiTheme="majorHAnsi"/>
              </w:rPr>
              <w:t xml:space="preserve"> </w:t>
            </w:r>
            <w:r w:rsidRPr="008743DD">
              <w:rPr>
                <w:rFonts w:asciiTheme="majorHAnsi" w:hAnsiTheme="majorHAnsi"/>
              </w:rPr>
              <w:t>60</w:t>
            </w:r>
          </w:p>
        </w:tc>
        <w:tc>
          <w:tcPr>
            <w:tcW w:w="2268" w:type="dxa"/>
            <w:tcBorders>
              <w:top w:val="single" w:sz="4" w:space="0" w:color="auto"/>
              <w:left w:val="single" w:sz="4" w:space="0" w:color="auto"/>
              <w:bottom w:val="single" w:sz="4" w:space="0" w:color="auto"/>
              <w:right w:val="single" w:sz="4" w:space="0" w:color="auto"/>
            </w:tcBorders>
          </w:tcPr>
          <w:p w14:paraId="26C42EFF" w14:textId="1C3B83E4" w:rsidR="008743DD" w:rsidRPr="00164340" w:rsidRDefault="008743DD" w:rsidP="00714E68">
            <w:pPr>
              <w:spacing w:before="0" w:after="0"/>
              <w:jc w:val="center"/>
              <w:rPr>
                <w:rFonts w:asciiTheme="majorHAnsi" w:hAnsiTheme="majorHAnsi"/>
              </w:rPr>
            </w:pPr>
            <w:r w:rsidRPr="008743DD">
              <w:rPr>
                <w:rFonts w:asciiTheme="majorHAnsi" w:hAnsiTheme="majorHAnsi"/>
              </w:rPr>
              <w:t>-0.155</w:t>
            </w:r>
            <w:r w:rsidR="009E1D2E">
              <w:rPr>
                <w:rFonts w:asciiTheme="majorHAnsi" w:hAnsiTheme="majorHAnsi"/>
              </w:rPr>
              <w:t xml:space="preserve"> </w:t>
            </w:r>
            <w:r w:rsidRPr="008743DD">
              <w:rPr>
                <w:rFonts w:asciiTheme="majorHAnsi" w:hAnsiTheme="majorHAnsi"/>
              </w:rPr>
              <w:t>60</w:t>
            </w:r>
          </w:p>
        </w:tc>
        <w:tc>
          <w:tcPr>
            <w:tcW w:w="1819" w:type="dxa"/>
            <w:gridSpan w:val="2"/>
            <w:tcBorders>
              <w:top w:val="single" w:sz="4" w:space="0" w:color="auto"/>
              <w:left w:val="single" w:sz="4" w:space="0" w:color="auto"/>
              <w:bottom w:val="single" w:sz="4" w:space="0" w:color="auto"/>
              <w:right w:val="single" w:sz="4" w:space="0" w:color="auto"/>
            </w:tcBorders>
          </w:tcPr>
          <w:p w14:paraId="4F4BA701" w14:textId="1221F266" w:rsidR="008743DD" w:rsidRPr="00164340" w:rsidRDefault="008743DD" w:rsidP="00714E68">
            <w:pPr>
              <w:spacing w:before="0" w:after="0"/>
              <w:jc w:val="center"/>
              <w:rPr>
                <w:rFonts w:asciiTheme="majorHAnsi" w:hAnsiTheme="majorHAnsi"/>
              </w:rPr>
            </w:pPr>
            <w:r w:rsidRPr="008743DD">
              <w:rPr>
                <w:rFonts w:asciiTheme="majorHAnsi" w:hAnsiTheme="majorHAnsi"/>
              </w:rPr>
              <w:t>0.000</w:t>
            </w:r>
            <w:r w:rsidR="009E1D2E">
              <w:rPr>
                <w:rFonts w:asciiTheme="majorHAnsi" w:hAnsiTheme="majorHAnsi"/>
              </w:rPr>
              <w:t xml:space="preserve"> </w:t>
            </w:r>
            <w:r w:rsidRPr="008743DD">
              <w:rPr>
                <w:rFonts w:asciiTheme="majorHAnsi" w:hAnsiTheme="majorHAnsi"/>
              </w:rPr>
              <w:t>30</w:t>
            </w:r>
          </w:p>
        </w:tc>
      </w:tr>
      <w:tr w:rsidR="008743DD" w:rsidRPr="00A70CCA" w14:paraId="5B12A0A9" w14:textId="77777777" w:rsidTr="0082123A">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696B3BA8" w14:textId="3F72C7C9" w:rsidR="008743DD" w:rsidRPr="00164340" w:rsidRDefault="008743DD" w:rsidP="00714E68">
            <w:pPr>
              <w:spacing w:before="0" w:after="0"/>
              <w:jc w:val="center"/>
              <w:rPr>
                <w:rFonts w:asciiTheme="majorHAnsi" w:hAnsiTheme="majorHAnsi"/>
              </w:rPr>
            </w:pPr>
            <w:r w:rsidRPr="008743DD">
              <w:rPr>
                <w:rFonts w:asciiTheme="majorHAnsi" w:hAnsiTheme="majorHAnsi"/>
              </w:rPr>
              <w:t>16:</w:t>
            </w:r>
            <w:r w:rsidR="00933198">
              <w:rPr>
                <w:rFonts w:asciiTheme="majorHAnsi" w:hAnsiTheme="majorHAnsi"/>
              </w:rPr>
              <w:t>46</w:t>
            </w:r>
          </w:p>
        </w:tc>
        <w:tc>
          <w:tcPr>
            <w:tcW w:w="2268" w:type="dxa"/>
            <w:tcBorders>
              <w:top w:val="single" w:sz="4" w:space="0" w:color="auto"/>
              <w:left w:val="single" w:sz="4" w:space="0" w:color="auto"/>
              <w:bottom w:val="single" w:sz="4" w:space="0" w:color="auto"/>
              <w:right w:val="single" w:sz="4" w:space="0" w:color="auto"/>
            </w:tcBorders>
          </w:tcPr>
          <w:p w14:paraId="51DC993C" w14:textId="7867751F" w:rsidR="008743DD" w:rsidRPr="00164340" w:rsidRDefault="008743DD" w:rsidP="00714E68">
            <w:pPr>
              <w:spacing w:before="0" w:after="0"/>
              <w:jc w:val="center"/>
              <w:rPr>
                <w:rFonts w:asciiTheme="majorHAnsi" w:hAnsiTheme="majorHAnsi"/>
              </w:rPr>
            </w:pPr>
            <w:r w:rsidRPr="008743DD">
              <w:rPr>
                <w:rFonts w:asciiTheme="majorHAnsi" w:hAnsiTheme="majorHAnsi"/>
              </w:rPr>
              <w:t>-0.160</w:t>
            </w:r>
            <w:r w:rsidR="009E1D2E">
              <w:rPr>
                <w:rFonts w:asciiTheme="majorHAnsi" w:hAnsiTheme="majorHAnsi"/>
              </w:rPr>
              <w:t xml:space="preserve"> </w:t>
            </w:r>
            <w:r w:rsidRPr="008743DD">
              <w:rPr>
                <w:rFonts w:asciiTheme="majorHAnsi" w:hAnsiTheme="majorHAnsi"/>
              </w:rPr>
              <w:t>42</w:t>
            </w:r>
          </w:p>
        </w:tc>
        <w:tc>
          <w:tcPr>
            <w:tcW w:w="2268" w:type="dxa"/>
            <w:tcBorders>
              <w:top w:val="single" w:sz="4" w:space="0" w:color="auto"/>
              <w:left w:val="single" w:sz="4" w:space="0" w:color="auto"/>
              <w:bottom w:val="single" w:sz="4" w:space="0" w:color="auto"/>
              <w:right w:val="single" w:sz="4" w:space="0" w:color="auto"/>
            </w:tcBorders>
          </w:tcPr>
          <w:p w14:paraId="16EF80A5" w14:textId="3A3B9E7A" w:rsidR="008743DD" w:rsidRPr="00164340" w:rsidRDefault="008743DD" w:rsidP="00714E68">
            <w:pPr>
              <w:spacing w:before="0" w:after="0"/>
              <w:jc w:val="center"/>
              <w:rPr>
                <w:rFonts w:asciiTheme="majorHAnsi" w:hAnsiTheme="majorHAnsi"/>
              </w:rPr>
            </w:pPr>
            <w:r w:rsidRPr="008743DD">
              <w:rPr>
                <w:rFonts w:asciiTheme="majorHAnsi" w:hAnsiTheme="majorHAnsi"/>
              </w:rPr>
              <w:t>-0.154</w:t>
            </w:r>
            <w:r w:rsidR="009E1D2E">
              <w:rPr>
                <w:rFonts w:asciiTheme="majorHAnsi" w:hAnsiTheme="majorHAnsi"/>
              </w:rPr>
              <w:t xml:space="preserve"> </w:t>
            </w:r>
            <w:r w:rsidRPr="008743DD">
              <w:rPr>
                <w:rFonts w:asciiTheme="majorHAnsi" w:hAnsiTheme="majorHAnsi"/>
              </w:rPr>
              <w:t>42</w:t>
            </w:r>
          </w:p>
        </w:tc>
        <w:tc>
          <w:tcPr>
            <w:tcW w:w="1819" w:type="dxa"/>
            <w:gridSpan w:val="2"/>
            <w:tcBorders>
              <w:top w:val="single" w:sz="4" w:space="0" w:color="auto"/>
              <w:left w:val="single" w:sz="4" w:space="0" w:color="auto"/>
              <w:bottom w:val="single" w:sz="4" w:space="0" w:color="auto"/>
              <w:right w:val="single" w:sz="4" w:space="0" w:color="auto"/>
            </w:tcBorders>
          </w:tcPr>
          <w:p w14:paraId="7D26F85A" w14:textId="3B5CFA03" w:rsidR="008743DD" w:rsidRPr="00164340" w:rsidRDefault="008743DD" w:rsidP="00714E68">
            <w:pPr>
              <w:spacing w:before="0" w:after="0"/>
              <w:jc w:val="center"/>
              <w:rPr>
                <w:rFonts w:asciiTheme="majorHAnsi" w:hAnsiTheme="majorHAnsi"/>
              </w:rPr>
            </w:pPr>
            <w:r w:rsidRPr="008743DD">
              <w:rPr>
                <w:rFonts w:asciiTheme="majorHAnsi" w:hAnsiTheme="majorHAnsi"/>
              </w:rPr>
              <w:t>0.000</w:t>
            </w:r>
            <w:r w:rsidR="009E1D2E">
              <w:rPr>
                <w:rFonts w:asciiTheme="majorHAnsi" w:hAnsiTheme="majorHAnsi"/>
              </w:rPr>
              <w:t xml:space="preserve"> </w:t>
            </w:r>
            <w:r w:rsidRPr="008743DD">
              <w:rPr>
                <w:rFonts w:asciiTheme="majorHAnsi" w:hAnsiTheme="majorHAnsi"/>
              </w:rPr>
              <w:t>46</w:t>
            </w:r>
          </w:p>
        </w:tc>
      </w:tr>
      <w:tr w:rsidR="008743DD" w:rsidRPr="00A70CCA" w14:paraId="30809207" w14:textId="77777777" w:rsidTr="0082123A">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74AA58EB" w14:textId="20D4D179" w:rsidR="008743DD" w:rsidRPr="00164340" w:rsidRDefault="00933198" w:rsidP="00714E68">
            <w:pPr>
              <w:spacing w:before="0" w:after="0"/>
              <w:jc w:val="center"/>
              <w:rPr>
                <w:rFonts w:asciiTheme="majorHAnsi" w:hAnsiTheme="majorHAnsi"/>
              </w:rPr>
            </w:pPr>
            <w:r>
              <w:rPr>
                <w:rFonts w:asciiTheme="majorHAnsi" w:hAnsiTheme="majorHAnsi"/>
              </w:rPr>
              <w:t>17:57</w:t>
            </w:r>
          </w:p>
        </w:tc>
        <w:tc>
          <w:tcPr>
            <w:tcW w:w="2268" w:type="dxa"/>
            <w:tcBorders>
              <w:top w:val="single" w:sz="4" w:space="0" w:color="auto"/>
              <w:left w:val="single" w:sz="4" w:space="0" w:color="auto"/>
              <w:bottom w:val="single" w:sz="4" w:space="0" w:color="auto"/>
              <w:right w:val="single" w:sz="4" w:space="0" w:color="auto"/>
            </w:tcBorders>
          </w:tcPr>
          <w:p w14:paraId="4622344B" w14:textId="34051635" w:rsidR="008743DD" w:rsidRPr="00164340" w:rsidRDefault="008743DD" w:rsidP="00714E68">
            <w:pPr>
              <w:spacing w:before="0" w:after="0"/>
              <w:jc w:val="center"/>
              <w:rPr>
                <w:rFonts w:asciiTheme="majorHAnsi" w:hAnsiTheme="majorHAnsi"/>
              </w:rPr>
            </w:pPr>
            <w:r w:rsidRPr="008743DD">
              <w:rPr>
                <w:rFonts w:asciiTheme="majorHAnsi" w:hAnsiTheme="majorHAnsi"/>
              </w:rPr>
              <w:t>-0.160</w:t>
            </w:r>
            <w:r w:rsidR="009E1D2E">
              <w:rPr>
                <w:rFonts w:asciiTheme="majorHAnsi" w:hAnsiTheme="majorHAnsi"/>
              </w:rPr>
              <w:t xml:space="preserve"> </w:t>
            </w:r>
            <w:r w:rsidRPr="008743DD">
              <w:rPr>
                <w:rFonts w:asciiTheme="majorHAnsi" w:hAnsiTheme="majorHAnsi"/>
              </w:rPr>
              <w:t>66</w:t>
            </w:r>
          </w:p>
        </w:tc>
        <w:tc>
          <w:tcPr>
            <w:tcW w:w="2268" w:type="dxa"/>
            <w:tcBorders>
              <w:top w:val="single" w:sz="4" w:space="0" w:color="auto"/>
              <w:left w:val="single" w:sz="4" w:space="0" w:color="auto"/>
              <w:bottom w:val="single" w:sz="4" w:space="0" w:color="auto"/>
              <w:right w:val="single" w:sz="4" w:space="0" w:color="auto"/>
            </w:tcBorders>
          </w:tcPr>
          <w:p w14:paraId="293D0414" w14:textId="084AD78B" w:rsidR="008743DD" w:rsidRPr="00164340" w:rsidRDefault="008743DD" w:rsidP="00714E68">
            <w:pPr>
              <w:spacing w:before="0" w:after="0"/>
              <w:jc w:val="center"/>
              <w:rPr>
                <w:rFonts w:asciiTheme="majorHAnsi" w:hAnsiTheme="majorHAnsi"/>
              </w:rPr>
            </w:pPr>
            <w:r w:rsidRPr="008743DD">
              <w:rPr>
                <w:rFonts w:asciiTheme="majorHAnsi" w:hAnsiTheme="majorHAnsi"/>
              </w:rPr>
              <w:t>-0.154</w:t>
            </w:r>
            <w:r w:rsidR="009E1D2E">
              <w:rPr>
                <w:rFonts w:asciiTheme="majorHAnsi" w:hAnsiTheme="majorHAnsi"/>
              </w:rPr>
              <w:t xml:space="preserve"> </w:t>
            </w:r>
            <w:r w:rsidRPr="008743DD">
              <w:rPr>
                <w:rFonts w:asciiTheme="majorHAnsi" w:hAnsiTheme="majorHAnsi"/>
              </w:rPr>
              <w:t>66</w:t>
            </w:r>
          </w:p>
        </w:tc>
        <w:tc>
          <w:tcPr>
            <w:tcW w:w="1819" w:type="dxa"/>
            <w:gridSpan w:val="2"/>
            <w:tcBorders>
              <w:top w:val="single" w:sz="4" w:space="0" w:color="auto"/>
              <w:left w:val="single" w:sz="4" w:space="0" w:color="auto"/>
              <w:bottom w:val="single" w:sz="4" w:space="0" w:color="auto"/>
              <w:right w:val="single" w:sz="4" w:space="0" w:color="auto"/>
            </w:tcBorders>
          </w:tcPr>
          <w:p w14:paraId="24D23D26" w14:textId="78F01F73" w:rsidR="008743DD" w:rsidRPr="00164340" w:rsidRDefault="008743DD" w:rsidP="00714E68">
            <w:pPr>
              <w:spacing w:before="0" w:after="0"/>
              <w:jc w:val="center"/>
              <w:rPr>
                <w:rFonts w:asciiTheme="majorHAnsi" w:hAnsiTheme="majorHAnsi"/>
              </w:rPr>
            </w:pPr>
            <w:r w:rsidRPr="008743DD">
              <w:rPr>
                <w:rFonts w:asciiTheme="majorHAnsi" w:hAnsiTheme="majorHAnsi"/>
              </w:rPr>
              <w:t>0.000</w:t>
            </w:r>
            <w:r w:rsidR="009E1D2E">
              <w:rPr>
                <w:rFonts w:asciiTheme="majorHAnsi" w:hAnsiTheme="majorHAnsi"/>
              </w:rPr>
              <w:t xml:space="preserve"> </w:t>
            </w:r>
            <w:r w:rsidRPr="008743DD">
              <w:rPr>
                <w:rFonts w:asciiTheme="majorHAnsi" w:hAnsiTheme="majorHAnsi"/>
              </w:rPr>
              <w:t>50</w:t>
            </w:r>
          </w:p>
        </w:tc>
      </w:tr>
      <w:tr w:rsidR="008743DD" w:rsidRPr="00A70CCA" w14:paraId="4DCB5EBA" w14:textId="77777777" w:rsidTr="00D6146F">
        <w:trPr>
          <w:trHeight w:val="283"/>
          <w:jc w:val="center"/>
        </w:trPr>
        <w:tc>
          <w:tcPr>
            <w:tcW w:w="1928" w:type="dxa"/>
            <w:tcBorders>
              <w:top w:val="single" w:sz="4" w:space="0" w:color="auto"/>
              <w:left w:val="single" w:sz="4" w:space="0" w:color="auto"/>
              <w:bottom w:val="single" w:sz="4" w:space="0" w:color="auto"/>
              <w:right w:val="single" w:sz="4" w:space="0" w:color="auto"/>
            </w:tcBorders>
          </w:tcPr>
          <w:p w14:paraId="4F6EEB5C" w14:textId="624794F6" w:rsidR="008743DD" w:rsidRPr="00164340" w:rsidRDefault="008743DD" w:rsidP="00714E68">
            <w:pPr>
              <w:spacing w:before="0" w:after="0"/>
              <w:jc w:val="center"/>
              <w:rPr>
                <w:rFonts w:asciiTheme="majorHAnsi" w:hAnsiTheme="majorHAnsi"/>
              </w:rPr>
            </w:pPr>
            <w:r w:rsidRPr="008743DD">
              <w:rPr>
                <w:rFonts w:asciiTheme="majorHAnsi" w:hAnsiTheme="majorHAnsi"/>
              </w:rPr>
              <w:t>19:3</w:t>
            </w:r>
            <w:r w:rsidR="00933198">
              <w:rPr>
                <w:rFonts w:asciiTheme="majorHAnsi" w:hAnsiTheme="majorHAnsi"/>
              </w:rPr>
              <w:t>0</w:t>
            </w:r>
          </w:p>
        </w:tc>
        <w:tc>
          <w:tcPr>
            <w:tcW w:w="2268" w:type="dxa"/>
            <w:tcBorders>
              <w:top w:val="single" w:sz="4" w:space="0" w:color="auto"/>
              <w:left w:val="single" w:sz="4" w:space="0" w:color="auto"/>
              <w:bottom w:val="single" w:sz="4" w:space="0" w:color="auto"/>
              <w:right w:val="single" w:sz="4" w:space="0" w:color="auto"/>
            </w:tcBorders>
          </w:tcPr>
          <w:p w14:paraId="6D4819F0" w14:textId="603BFD0B" w:rsidR="008743DD" w:rsidRPr="00164340" w:rsidRDefault="008743DD" w:rsidP="00714E68">
            <w:pPr>
              <w:spacing w:before="0" w:after="0"/>
              <w:jc w:val="center"/>
              <w:rPr>
                <w:rFonts w:asciiTheme="majorHAnsi" w:hAnsiTheme="majorHAnsi"/>
              </w:rPr>
            </w:pPr>
            <w:r w:rsidRPr="008743DD">
              <w:rPr>
                <w:rFonts w:asciiTheme="majorHAnsi" w:hAnsiTheme="majorHAnsi"/>
              </w:rPr>
              <w:t>-0.161</w:t>
            </w:r>
            <w:r w:rsidR="009E1D2E">
              <w:rPr>
                <w:rFonts w:asciiTheme="majorHAnsi" w:hAnsiTheme="majorHAnsi"/>
              </w:rPr>
              <w:t xml:space="preserve"> </w:t>
            </w:r>
            <w:r w:rsidRPr="008743DD">
              <w:rPr>
                <w:rFonts w:asciiTheme="majorHAnsi" w:hAnsiTheme="majorHAnsi"/>
              </w:rPr>
              <w:t>27</w:t>
            </w:r>
          </w:p>
        </w:tc>
        <w:tc>
          <w:tcPr>
            <w:tcW w:w="2268" w:type="dxa"/>
            <w:tcBorders>
              <w:top w:val="single" w:sz="4" w:space="0" w:color="auto"/>
              <w:left w:val="single" w:sz="4" w:space="0" w:color="auto"/>
              <w:bottom w:val="single" w:sz="4" w:space="0" w:color="auto"/>
              <w:right w:val="single" w:sz="4" w:space="0" w:color="auto"/>
            </w:tcBorders>
          </w:tcPr>
          <w:p w14:paraId="0217ED26" w14:textId="4EB1710D" w:rsidR="008743DD" w:rsidRPr="00164340" w:rsidRDefault="008743DD" w:rsidP="00714E68">
            <w:pPr>
              <w:spacing w:before="0" w:after="0"/>
              <w:jc w:val="center"/>
              <w:rPr>
                <w:rFonts w:asciiTheme="majorHAnsi" w:hAnsiTheme="majorHAnsi"/>
              </w:rPr>
            </w:pPr>
            <w:r w:rsidRPr="008743DD">
              <w:rPr>
                <w:rFonts w:asciiTheme="majorHAnsi" w:hAnsiTheme="majorHAnsi"/>
              </w:rPr>
              <w:t>-0.155</w:t>
            </w:r>
            <w:r w:rsidR="009E1D2E">
              <w:rPr>
                <w:rFonts w:asciiTheme="majorHAnsi" w:hAnsiTheme="majorHAnsi"/>
              </w:rPr>
              <w:t xml:space="preserve"> </w:t>
            </w:r>
            <w:r w:rsidRPr="008743DD">
              <w:rPr>
                <w:rFonts w:asciiTheme="majorHAnsi" w:hAnsiTheme="majorHAnsi"/>
              </w:rPr>
              <w:t>27</w:t>
            </w:r>
          </w:p>
        </w:tc>
        <w:tc>
          <w:tcPr>
            <w:tcW w:w="1819" w:type="dxa"/>
            <w:gridSpan w:val="2"/>
            <w:tcBorders>
              <w:top w:val="single" w:sz="4" w:space="0" w:color="auto"/>
              <w:left w:val="single" w:sz="4" w:space="0" w:color="auto"/>
              <w:bottom w:val="single" w:sz="4" w:space="0" w:color="auto"/>
              <w:right w:val="single" w:sz="4" w:space="0" w:color="auto"/>
            </w:tcBorders>
          </w:tcPr>
          <w:p w14:paraId="6AF18014" w14:textId="2EF3813B" w:rsidR="008743DD" w:rsidRPr="00164340" w:rsidRDefault="008743DD" w:rsidP="00714E68">
            <w:pPr>
              <w:spacing w:before="0" w:after="0"/>
              <w:jc w:val="center"/>
              <w:rPr>
                <w:rFonts w:asciiTheme="majorHAnsi" w:hAnsiTheme="majorHAnsi"/>
              </w:rPr>
            </w:pPr>
            <w:r w:rsidRPr="008743DD">
              <w:rPr>
                <w:rFonts w:asciiTheme="majorHAnsi" w:hAnsiTheme="majorHAnsi"/>
              </w:rPr>
              <w:t>0.000</w:t>
            </w:r>
            <w:r w:rsidR="009E1D2E">
              <w:rPr>
                <w:rFonts w:asciiTheme="majorHAnsi" w:hAnsiTheme="majorHAnsi"/>
              </w:rPr>
              <w:t xml:space="preserve"> </w:t>
            </w:r>
            <w:r w:rsidRPr="008743DD">
              <w:rPr>
                <w:rFonts w:asciiTheme="majorHAnsi" w:hAnsiTheme="majorHAnsi"/>
              </w:rPr>
              <w:t>92</w:t>
            </w:r>
          </w:p>
        </w:tc>
      </w:tr>
      <w:tr w:rsidR="007E7C2F" w:rsidRPr="00A70CCA" w14:paraId="160181DF" w14:textId="77777777" w:rsidTr="00D6146F">
        <w:trPr>
          <w:gridAfter w:val="1"/>
          <w:wAfter w:w="118" w:type="dxa"/>
          <w:trHeight w:hRule="exact" w:val="284"/>
          <w:jc w:val="center"/>
        </w:trPr>
        <w:tc>
          <w:tcPr>
            <w:tcW w:w="41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FDDFDD" w14:textId="2834095D" w:rsidR="007E7C2F" w:rsidRPr="00A70CCA" w:rsidRDefault="007E7C2F" w:rsidP="00714E68">
            <w:pPr>
              <w:spacing w:before="0" w:after="0" w:line="276" w:lineRule="auto"/>
              <w:jc w:val="right"/>
              <w:rPr>
                <w:rFonts w:asciiTheme="majorHAnsi" w:eastAsia="Calibri" w:hAnsiTheme="majorHAnsi" w:cs="Arial"/>
                <w:lang w:val="fr-FR"/>
              </w:rPr>
            </w:pPr>
            <w:proofErr w:type="spellStart"/>
            <w:r w:rsidRPr="00A70CCA">
              <w:rPr>
                <w:rFonts w:asciiTheme="majorHAnsi" w:eastAsia="Calibri" w:hAnsiTheme="majorHAnsi"/>
                <w:b/>
                <w:lang w:val="fr-FR"/>
              </w:rPr>
              <w:t>Mean</w:t>
            </w:r>
            <w:proofErr w:type="spellEnd"/>
            <w:r w:rsidRPr="00A70CCA">
              <w:rPr>
                <w:rFonts w:asciiTheme="majorHAnsi" w:eastAsia="Calibri" w:hAnsiTheme="majorHAnsi"/>
                <w:b/>
                <w:lang w:val="fr-FR"/>
              </w:rPr>
              <w:t xml:space="preserve"> value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1D00A" w14:textId="1E513972" w:rsidR="007E7C2F" w:rsidRPr="00164340" w:rsidRDefault="007E7C2F" w:rsidP="00714E68">
            <w:pPr>
              <w:spacing w:before="0" w:after="0" w:line="276" w:lineRule="auto"/>
              <w:jc w:val="center"/>
              <w:rPr>
                <w:rFonts w:asciiTheme="majorHAnsi" w:eastAsia="Calibri" w:hAnsiTheme="majorHAnsi"/>
                <w:b/>
                <w:lang w:val="fr-FR"/>
              </w:rPr>
            </w:pPr>
            <w:r w:rsidRPr="00164340">
              <w:rPr>
                <w:rFonts w:asciiTheme="majorHAnsi" w:eastAsia="Calibri" w:hAnsiTheme="majorHAnsi"/>
                <w:b/>
                <w:lang w:val="fr-FR"/>
              </w:rPr>
              <w:t>-0.</w:t>
            </w:r>
            <w:r w:rsidR="008743DD">
              <w:rPr>
                <w:rFonts w:asciiTheme="majorHAnsi" w:eastAsia="Calibri" w:hAnsiTheme="majorHAnsi"/>
                <w:b/>
                <w:lang w:val="fr-FR"/>
              </w:rPr>
              <w:t>154 5</w:t>
            </w:r>
            <w:r w:rsidR="004B4201">
              <w:rPr>
                <w:rFonts w:asciiTheme="majorHAnsi" w:eastAsia="Calibri" w:hAnsiTheme="majorHAnsi"/>
                <w:b/>
                <w:lang w:val="fr-FR"/>
              </w:rPr>
              <w:t>0</w:t>
            </w:r>
          </w:p>
        </w:tc>
        <w:tc>
          <w:tcPr>
            <w:tcW w:w="1701" w:type="dxa"/>
            <w:tcBorders>
              <w:left w:val="single" w:sz="4" w:space="0" w:color="auto"/>
              <w:bottom w:val="nil"/>
              <w:right w:val="nil"/>
            </w:tcBorders>
            <w:vAlign w:val="center"/>
          </w:tcPr>
          <w:p w14:paraId="1216F6AA" w14:textId="77777777" w:rsidR="007E7C2F" w:rsidRPr="00A70CCA" w:rsidRDefault="007E7C2F" w:rsidP="00006FE1">
            <w:pPr>
              <w:spacing w:line="276" w:lineRule="auto"/>
              <w:jc w:val="center"/>
              <w:rPr>
                <w:rFonts w:asciiTheme="majorHAnsi" w:eastAsia="Calibri" w:hAnsiTheme="majorHAnsi" w:cs="Arial"/>
                <w:lang w:val="fr-FR"/>
              </w:rPr>
            </w:pPr>
          </w:p>
        </w:tc>
      </w:tr>
      <w:tr w:rsidR="007E7C2F" w:rsidRPr="00A70CCA" w14:paraId="1F92F5A3" w14:textId="77777777" w:rsidTr="00D6146F">
        <w:trPr>
          <w:gridAfter w:val="1"/>
          <w:wAfter w:w="118" w:type="dxa"/>
          <w:trHeight w:hRule="exact" w:val="284"/>
          <w:jc w:val="center"/>
        </w:trPr>
        <w:tc>
          <w:tcPr>
            <w:tcW w:w="41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FFEA2" w14:textId="590C96D6" w:rsidR="007E7C2F" w:rsidRPr="00A70CCA" w:rsidRDefault="007E7C2F" w:rsidP="00714E68">
            <w:pPr>
              <w:spacing w:before="0" w:after="0" w:line="276" w:lineRule="auto"/>
              <w:jc w:val="right"/>
              <w:rPr>
                <w:rFonts w:asciiTheme="majorHAnsi" w:eastAsia="Calibri" w:hAnsiTheme="majorHAnsi" w:cs="Arial"/>
                <w:lang w:val="fr-FR"/>
              </w:rPr>
            </w:pPr>
            <w:r w:rsidRPr="00A70CCA">
              <w:rPr>
                <w:rFonts w:asciiTheme="majorHAnsi" w:eastAsia="Calibri" w:hAnsiTheme="majorHAnsi"/>
                <w:b/>
                <w:lang w:val="fr-FR"/>
              </w:rPr>
              <w:t xml:space="preserve">Standard </w:t>
            </w:r>
            <w:proofErr w:type="spellStart"/>
            <w:proofErr w:type="gramStart"/>
            <w:r w:rsidRPr="00A70CCA">
              <w:rPr>
                <w:rFonts w:asciiTheme="majorHAnsi" w:eastAsia="Calibri" w:hAnsiTheme="majorHAnsi"/>
                <w:b/>
                <w:lang w:val="fr-FR"/>
              </w:rPr>
              <w:t>deviation</w:t>
            </w:r>
            <w:proofErr w:type="spellEnd"/>
            <w:r w:rsidRPr="00A70CCA">
              <w:rPr>
                <w:rFonts w:asciiTheme="majorHAnsi" w:eastAsia="Calibri" w:hAnsiTheme="majorHAnsi"/>
                <w:b/>
                <w:lang w:val="fr-FR"/>
              </w:rPr>
              <w:t xml:space="preserve">,  </w:t>
            </w:r>
            <w:proofErr w:type="spellStart"/>
            <w:r w:rsidRPr="00A70CCA">
              <w:rPr>
                <w:rFonts w:asciiTheme="majorHAnsi" w:eastAsia="Calibri" w:hAnsiTheme="majorHAnsi"/>
                <w:b/>
                <w:i/>
                <w:lang w:val="fr-FR"/>
              </w:rPr>
              <w:t>u</w:t>
            </w:r>
            <w:r w:rsidRPr="00A70CCA">
              <w:rPr>
                <w:rFonts w:asciiTheme="majorHAnsi" w:eastAsia="Calibri" w:hAnsiTheme="majorHAnsi"/>
                <w:b/>
                <w:i/>
                <w:vertAlign w:val="subscript"/>
                <w:lang w:val="fr-FR"/>
              </w:rPr>
              <w:t>A</w:t>
            </w:r>
            <w:proofErr w:type="spellEnd"/>
            <w:proofErr w:type="gramEnd"/>
            <w:r w:rsidRPr="00A70CCA">
              <w:rPr>
                <w:rFonts w:asciiTheme="majorHAnsi" w:eastAsia="Calibri" w:hAnsiTheme="majorHAnsi"/>
                <w:b/>
                <w:lang w:val="fr-FR"/>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3876A6" w14:textId="064A2E62" w:rsidR="007E7C2F" w:rsidRPr="00164340" w:rsidRDefault="007E7C2F" w:rsidP="00714E68">
            <w:pPr>
              <w:spacing w:before="0" w:after="0" w:line="276" w:lineRule="auto"/>
              <w:jc w:val="center"/>
              <w:rPr>
                <w:rFonts w:asciiTheme="majorHAnsi" w:eastAsia="Calibri" w:hAnsiTheme="majorHAnsi"/>
                <w:b/>
                <w:lang w:val="fr-FR"/>
              </w:rPr>
            </w:pPr>
            <w:r w:rsidRPr="00164340">
              <w:rPr>
                <w:rFonts w:asciiTheme="majorHAnsi" w:eastAsia="Calibri" w:hAnsiTheme="majorHAnsi"/>
                <w:b/>
                <w:lang w:val="fr-FR"/>
              </w:rPr>
              <w:t>0.000</w:t>
            </w:r>
            <w:r>
              <w:rPr>
                <w:rFonts w:asciiTheme="majorHAnsi" w:eastAsia="Calibri" w:hAnsiTheme="majorHAnsi"/>
                <w:b/>
                <w:lang w:val="fr-FR"/>
              </w:rPr>
              <w:t xml:space="preserve"> </w:t>
            </w:r>
            <w:r w:rsidR="004B4201">
              <w:rPr>
                <w:rFonts w:asciiTheme="majorHAnsi" w:eastAsia="Calibri" w:hAnsiTheme="majorHAnsi"/>
                <w:b/>
                <w:lang w:val="fr-FR"/>
              </w:rPr>
              <w:t>79</w:t>
            </w:r>
          </w:p>
        </w:tc>
        <w:tc>
          <w:tcPr>
            <w:tcW w:w="1701" w:type="dxa"/>
            <w:tcBorders>
              <w:top w:val="nil"/>
              <w:left w:val="single" w:sz="4" w:space="0" w:color="auto"/>
              <w:bottom w:val="nil"/>
              <w:right w:val="nil"/>
            </w:tcBorders>
            <w:vAlign w:val="center"/>
          </w:tcPr>
          <w:p w14:paraId="6F2CAA6C" w14:textId="77777777" w:rsidR="007E7C2F" w:rsidRPr="00A70CCA" w:rsidRDefault="007E7C2F" w:rsidP="00006FE1">
            <w:pPr>
              <w:spacing w:line="276" w:lineRule="auto"/>
              <w:jc w:val="center"/>
              <w:rPr>
                <w:rFonts w:asciiTheme="majorHAnsi" w:eastAsia="Calibri" w:hAnsiTheme="majorHAnsi" w:cs="Arial"/>
                <w:lang w:val="fr-FR"/>
              </w:rPr>
            </w:pPr>
          </w:p>
        </w:tc>
      </w:tr>
    </w:tbl>
    <w:p w14:paraId="0E6DD790" w14:textId="27BCAFFE" w:rsidR="007E7C2F" w:rsidRPr="00992F1D" w:rsidRDefault="007E7C2F" w:rsidP="00A1726C">
      <w:pPr>
        <w:spacing w:before="240" w:after="240" w:line="276" w:lineRule="auto"/>
        <w:rPr>
          <w:rFonts w:eastAsia="Calibri"/>
        </w:rPr>
      </w:pPr>
      <w:r w:rsidRPr="009B4251">
        <w:rPr>
          <w:rFonts w:eastAsia="Calibri"/>
        </w:rPr>
        <w:t xml:space="preserve">Table </w:t>
      </w:r>
      <w:r w:rsidR="00BC0CA3">
        <w:rPr>
          <w:rFonts w:eastAsia="Calibri"/>
        </w:rPr>
        <w:t>7</w:t>
      </w:r>
      <w:r w:rsidRPr="009B4251">
        <w:rPr>
          <w:rFonts w:eastAsia="Calibri"/>
        </w:rPr>
        <w:t xml:space="preserve">: BIPM measurements of the 100 </w:t>
      </w:r>
      <w:r w:rsidRPr="009B4251">
        <w:rPr>
          <w:rFonts w:eastAsia="Calibri"/>
          <w:lang w:val="fr-FR"/>
        </w:rPr>
        <w:sym w:font="Symbol" w:char="F057"/>
      </w:r>
      <w:r w:rsidRPr="009B4251">
        <w:rPr>
          <w:rFonts w:eastAsia="Calibri"/>
        </w:rPr>
        <w:t xml:space="preserve"> standard in terms of </w:t>
      </w:r>
      <w:proofErr w:type="gramStart"/>
      <w:r w:rsidRPr="009B4251">
        <w:rPr>
          <w:rFonts w:eastAsia="Calibri"/>
          <w:i/>
        </w:rPr>
        <w:t>R</w:t>
      </w:r>
      <w:r w:rsidRPr="009B4251">
        <w:rPr>
          <w:rFonts w:eastAsia="Calibri"/>
          <w:vertAlign w:val="subscript"/>
        </w:rPr>
        <w:t>H</w:t>
      </w:r>
      <w:r w:rsidRPr="009B4251">
        <w:rPr>
          <w:rFonts w:eastAsia="Calibri"/>
        </w:rPr>
        <w:t>(</w:t>
      </w:r>
      <w:proofErr w:type="gramEnd"/>
      <w:r w:rsidRPr="009B4251">
        <w:rPr>
          <w:rFonts w:eastAsia="Calibri"/>
        </w:rPr>
        <w:t xml:space="preserve">2) on </w:t>
      </w:r>
      <w:r>
        <w:rPr>
          <w:rFonts w:eastAsia="Calibri"/>
        </w:rPr>
        <w:t xml:space="preserve">May </w:t>
      </w:r>
      <w:r w:rsidR="008743DD">
        <w:rPr>
          <w:rFonts w:eastAsia="Calibri"/>
        </w:rPr>
        <w:t>13</w:t>
      </w:r>
      <w:r w:rsidRPr="009B4251">
        <w:rPr>
          <w:rFonts w:eastAsia="Calibri"/>
        </w:rPr>
        <w:t>, 20</w:t>
      </w:r>
      <w:r>
        <w:rPr>
          <w:rFonts w:eastAsia="Calibri"/>
        </w:rPr>
        <w:t>25</w:t>
      </w:r>
      <w:r w:rsidRPr="009B4251">
        <w:rPr>
          <w:rFonts w:eastAsia="Calibri"/>
        </w:rPr>
        <w:t xml:space="preserve">. Results are expressed as </w:t>
      </w:r>
      <w:proofErr w:type="gramStart"/>
      <w:r w:rsidRPr="009B4251">
        <w:rPr>
          <w:rFonts w:eastAsia="Calibri"/>
        </w:rPr>
        <w:t>the</w:t>
      </w:r>
      <w:proofErr w:type="gramEnd"/>
      <w:r w:rsidRPr="009B4251">
        <w:rPr>
          <w:rFonts w:eastAsia="Calibri"/>
        </w:rPr>
        <w:t xml:space="preserve"> relative difference from the nominal 100 </w:t>
      </w:r>
      <w:r w:rsidRPr="009B4251">
        <w:rPr>
          <w:rFonts w:eastAsia="Calibri"/>
        </w:rPr>
        <w:sym w:font="Symbol" w:char="F057"/>
      </w:r>
      <w:r w:rsidRPr="009B4251">
        <w:rPr>
          <w:rFonts w:eastAsia="Calibri"/>
        </w:rPr>
        <w:t xml:space="preserve"> value. </w:t>
      </w:r>
      <w:r w:rsidR="00164865" w:rsidRPr="00D20EAB">
        <w:rPr>
          <w:rFonts w:eastAsia="Calibri"/>
          <w:lang w:val="en-GB"/>
        </w:rPr>
        <w:t xml:space="preserve">Each measurement </w:t>
      </w:r>
      <w:r w:rsidR="00164865" w:rsidRPr="00C06ABA">
        <w:rPr>
          <w:rFonts w:eastAsia="Calibri"/>
          <w:lang w:val="en-GB"/>
        </w:rPr>
        <w:t>is the average value of a series of five individual measurements</w:t>
      </w:r>
      <w:r w:rsidR="00164865">
        <w:rPr>
          <w:rFonts w:eastAsia="Calibri"/>
          <w:lang w:val="en-GB"/>
        </w:rPr>
        <w:t>.</w:t>
      </w:r>
      <w:r w:rsidR="00164865">
        <w:rPr>
          <w:rFonts w:eastAsia="Calibri"/>
        </w:rPr>
        <w:t xml:space="preserve"> T</w:t>
      </w:r>
      <w:r w:rsidR="00164865" w:rsidRPr="009B4251">
        <w:rPr>
          <w:rFonts w:eastAsia="Calibri"/>
        </w:rPr>
        <w:t>ime correspond</w:t>
      </w:r>
      <w:r w:rsidR="00164865">
        <w:rPr>
          <w:rFonts w:eastAsia="Calibri"/>
        </w:rPr>
        <w:t>s</w:t>
      </w:r>
      <w:r w:rsidR="00164865" w:rsidRPr="009B4251">
        <w:rPr>
          <w:rFonts w:eastAsia="Calibri"/>
        </w:rPr>
        <w:t xml:space="preserve"> to the </w:t>
      </w:r>
      <w:r w:rsidR="00164865">
        <w:rPr>
          <w:rFonts w:eastAsia="Calibri"/>
        </w:rPr>
        <w:t>starting</w:t>
      </w:r>
      <w:r w:rsidR="00164865" w:rsidRPr="009B4251">
        <w:rPr>
          <w:rFonts w:eastAsia="Calibri"/>
        </w:rPr>
        <w:t xml:space="preserve"> time of</w:t>
      </w:r>
      <w:r w:rsidR="00164865">
        <w:rPr>
          <w:rFonts w:eastAsia="Calibri"/>
        </w:rPr>
        <w:t xml:space="preserve"> this</w:t>
      </w:r>
      <w:r w:rsidR="00164865" w:rsidRPr="009B4251">
        <w:rPr>
          <w:rFonts w:eastAsia="Calibri"/>
        </w:rPr>
        <w:t xml:space="preserve"> measurement </w:t>
      </w:r>
      <w:r w:rsidR="00164865">
        <w:rPr>
          <w:rFonts w:eastAsia="Calibri"/>
        </w:rPr>
        <w:t xml:space="preserve">series </w:t>
      </w:r>
      <w:r w:rsidR="00164865" w:rsidRPr="009B4251">
        <w:rPr>
          <w:rFonts w:eastAsia="Calibri"/>
        </w:rPr>
        <w:t xml:space="preserve">and the dispersion to the standard </w:t>
      </w:r>
      <w:r w:rsidR="00C84D65" w:rsidRPr="009B4251">
        <w:rPr>
          <w:rFonts w:eastAsia="Calibri"/>
        </w:rPr>
        <w:t>deviation of</w:t>
      </w:r>
      <w:r w:rsidR="00164865" w:rsidRPr="009B4251">
        <w:rPr>
          <w:rFonts w:eastAsia="Calibri"/>
        </w:rPr>
        <w:t xml:space="preserve"> </w:t>
      </w:r>
      <w:r w:rsidR="00C84D65">
        <w:rPr>
          <w:rFonts w:eastAsia="Calibri"/>
        </w:rPr>
        <w:t>the</w:t>
      </w:r>
      <w:r w:rsidR="00164865" w:rsidRPr="009B4251">
        <w:rPr>
          <w:rFonts w:eastAsia="Calibri"/>
        </w:rPr>
        <w:t xml:space="preserve"> mean</w:t>
      </w:r>
      <w:r w:rsidR="00F80107">
        <w:rPr>
          <w:rFonts w:eastAsia="Calibri"/>
        </w:rPr>
        <w:t>.</w:t>
      </w:r>
    </w:p>
    <w:p w14:paraId="62EAE800" w14:textId="5A1105A6" w:rsidR="007E7C2F" w:rsidRPr="00992F1D" w:rsidRDefault="007E7C2F" w:rsidP="007E7C2F">
      <w:pPr>
        <w:autoSpaceDE w:val="0"/>
        <w:autoSpaceDN w:val="0"/>
        <w:adjustRightInd w:val="0"/>
        <w:spacing w:after="160" w:line="276" w:lineRule="auto"/>
        <w:rPr>
          <w:rFonts w:eastAsia="Calibri"/>
          <w:lang w:val="en-GB"/>
        </w:rPr>
      </w:pPr>
      <w:r w:rsidRPr="00992F1D">
        <w:rPr>
          <w:rFonts w:eastAsia="Calibri"/>
          <w:lang w:val="en-GB"/>
        </w:rPr>
        <w:t>The</w:t>
      </w:r>
      <w:r>
        <w:rPr>
          <w:rFonts w:eastAsia="Calibri"/>
          <w:lang w:val="en-GB"/>
        </w:rPr>
        <w:t xml:space="preserve"> resistance value</w:t>
      </w:r>
      <w:r w:rsidRPr="00992F1D">
        <w:rPr>
          <w:rFonts w:eastAsia="Calibri"/>
          <w:lang w:val="en-GB"/>
        </w:rPr>
        <w:t xml:space="preserve"> </w:t>
      </w:r>
      <w:r w:rsidRPr="00992F1D">
        <w:rPr>
          <w:rFonts w:eastAsia="Calibri"/>
          <w:b/>
          <w:i/>
        </w:rPr>
        <w:t>R</w:t>
      </w:r>
      <w:r w:rsidRPr="00992F1D">
        <w:rPr>
          <w:rFonts w:eastAsia="Calibri"/>
          <w:b/>
          <w:vertAlign w:val="subscript"/>
        </w:rPr>
        <w:t>BIPM</w:t>
      </w:r>
      <w:r w:rsidRPr="00992F1D">
        <w:rPr>
          <w:rFonts w:eastAsia="Calibri"/>
          <w:lang w:val="en-GB"/>
        </w:rPr>
        <w:t xml:space="preserve"> reported below correspond</w:t>
      </w:r>
      <w:r w:rsidR="00DB1463">
        <w:rPr>
          <w:rFonts w:eastAsia="Calibri"/>
          <w:lang w:val="en-GB"/>
        </w:rPr>
        <w:t>s</w:t>
      </w:r>
      <w:r w:rsidRPr="00992F1D">
        <w:rPr>
          <w:rFonts w:eastAsia="Calibri"/>
          <w:lang w:val="en-GB"/>
        </w:rPr>
        <w:t xml:space="preserve"> to the mean of the </w:t>
      </w:r>
      <w:r>
        <w:rPr>
          <w:rFonts w:eastAsia="Calibri"/>
          <w:lang w:val="en-GB"/>
        </w:rPr>
        <w:t xml:space="preserve">corrected </w:t>
      </w:r>
      <w:r w:rsidRPr="00992F1D">
        <w:rPr>
          <w:rFonts w:eastAsia="Calibri"/>
          <w:lang w:val="en-GB"/>
        </w:rPr>
        <w:t xml:space="preserve">measurements carried out by the BIPM </w:t>
      </w:r>
      <w:r>
        <w:rPr>
          <w:rFonts w:eastAsia="Calibri"/>
          <w:lang w:val="en-GB"/>
        </w:rPr>
        <w:t xml:space="preserve">on May </w:t>
      </w:r>
      <w:r w:rsidR="0089505F">
        <w:rPr>
          <w:rFonts w:eastAsia="Calibri"/>
          <w:lang w:val="en-GB"/>
        </w:rPr>
        <w:t>13</w:t>
      </w:r>
      <w:r w:rsidRPr="00992F1D">
        <w:rPr>
          <w:rFonts w:eastAsia="Calibri"/>
          <w:lang w:val="en-GB"/>
        </w:rPr>
        <w:t>, 20</w:t>
      </w:r>
      <w:r>
        <w:rPr>
          <w:rFonts w:eastAsia="Calibri"/>
          <w:lang w:val="en-GB"/>
        </w:rPr>
        <w:t>25</w:t>
      </w:r>
      <w:r w:rsidRPr="00992F1D">
        <w:rPr>
          <w:rFonts w:eastAsia="Calibri"/>
          <w:lang w:val="en-GB"/>
        </w:rPr>
        <w:t>:</w:t>
      </w:r>
    </w:p>
    <w:p w14:paraId="68D333D2" w14:textId="2C579705" w:rsidR="007E7C2F" w:rsidRPr="00992F1D" w:rsidRDefault="007E7C2F" w:rsidP="007E7C2F">
      <w:pPr>
        <w:spacing w:after="160" w:line="276" w:lineRule="auto"/>
        <w:rPr>
          <w:rFonts w:eastAsia="Calibri"/>
        </w:rPr>
      </w:pPr>
      <w:r w:rsidRPr="00992F1D">
        <w:rPr>
          <w:rFonts w:eastAsia="Calibri"/>
        </w:rPr>
        <w:t>Mean value:</w:t>
      </w:r>
      <w:r w:rsidRPr="00992F1D">
        <w:rPr>
          <w:rFonts w:eastAsia="Calibri"/>
        </w:rPr>
        <w:tab/>
      </w:r>
      <w:r w:rsidRPr="00992F1D">
        <w:rPr>
          <w:rFonts w:eastAsia="Calibri"/>
        </w:rPr>
        <w:tab/>
      </w:r>
      <w:r w:rsidRPr="00992F1D">
        <w:rPr>
          <w:rFonts w:eastAsia="Calibri"/>
        </w:rPr>
        <w:tab/>
      </w:r>
      <w:r w:rsidRPr="00992F1D">
        <w:rPr>
          <w:rFonts w:eastAsia="Calibri"/>
          <w:b/>
          <w:i/>
        </w:rPr>
        <w:t>R</w:t>
      </w:r>
      <w:r w:rsidRPr="00992F1D">
        <w:rPr>
          <w:rFonts w:eastAsia="Calibri"/>
          <w:b/>
          <w:vertAlign w:val="subscript"/>
        </w:rPr>
        <w:t>BIPM</w:t>
      </w:r>
      <w:r w:rsidRPr="00992F1D">
        <w:rPr>
          <w:rFonts w:eastAsia="Calibri"/>
          <w:b/>
        </w:rPr>
        <w:t xml:space="preserve"> = 100 × (1 </w:t>
      </w:r>
      <w:r>
        <w:rPr>
          <w:rFonts w:eastAsia="Calibri"/>
          <w:b/>
        </w:rPr>
        <w:t>-</w:t>
      </w:r>
      <w:r w:rsidRPr="00992F1D">
        <w:rPr>
          <w:rFonts w:eastAsia="Calibri"/>
          <w:b/>
        </w:rPr>
        <w:t xml:space="preserve"> </w:t>
      </w:r>
      <w:r>
        <w:rPr>
          <w:rFonts w:eastAsia="Calibri"/>
          <w:b/>
        </w:rPr>
        <w:t>0</w:t>
      </w:r>
      <w:r w:rsidRPr="00992F1D">
        <w:rPr>
          <w:rFonts w:eastAsia="Calibri"/>
          <w:b/>
        </w:rPr>
        <w:t>.</w:t>
      </w:r>
      <w:r>
        <w:rPr>
          <w:rFonts w:eastAsia="Calibri"/>
          <w:b/>
        </w:rPr>
        <w:t>15</w:t>
      </w:r>
      <w:r w:rsidR="00406E81">
        <w:rPr>
          <w:rFonts w:eastAsia="Calibri"/>
          <w:b/>
        </w:rPr>
        <w:t>4</w:t>
      </w:r>
      <w:r>
        <w:rPr>
          <w:rFonts w:eastAsia="Calibri"/>
          <w:b/>
        </w:rPr>
        <w:t xml:space="preserve"> </w:t>
      </w:r>
      <w:r w:rsidR="00406E81">
        <w:rPr>
          <w:rFonts w:eastAsia="Calibri"/>
          <w:b/>
        </w:rPr>
        <w:t>5</w:t>
      </w:r>
      <w:r w:rsidRPr="00992F1D">
        <w:rPr>
          <w:rFonts w:eastAsia="Calibri"/>
          <w:b/>
        </w:rPr>
        <w:t xml:space="preserve"> × 10</w:t>
      </w:r>
      <w:r w:rsidRPr="00992F1D">
        <w:rPr>
          <w:rFonts w:eastAsia="Calibri"/>
          <w:b/>
          <w:vertAlign w:val="superscript"/>
        </w:rPr>
        <w:t>-6</w:t>
      </w:r>
      <w:r w:rsidRPr="00992F1D">
        <w:rPr>
          <w:rFonts w:eastAsia="Calibri"/>
          <w:b/>
        </w:rPr>
        <w:t xml:space="preserve">) </w:t>
      </w:r>
      <w:r w:rsidRPr="002C739C">
        <w:rPr>
          <w:rFonts w:eastAsia="Calibri"/>
          <w:lang w:val="en-GB"/>
        </w:rPr>
        <w:sym w:font="Symbol" w:char="F057"/>
      </w:r>
    </w:p>
    <w:p w14:paraId="0977E7BE" w14:textId="28D7F8EC" w:rsidR="007E7C2F" w:rsidRPr="00505257" w:rsidRDefault="007E7C2F" w:rsidP="007E7C2F">
      <w:pPr>
        <w:spacing w:after="160" w:line="276" w:lineRule="auto"/>
        <w:rPr>
          <w:rFonts w:eastAsia="Calibri"/>
          <w:b/>
        </w:rPr>
      </w:pPr>
      <w:r w:rsidRPr="00992F1D">
        <w:rPr>
          <w:rFonts w:eastAsia="Calibri"/>
        </w:rPr>
        <w:t>Relative standard uncertainty:</w:t>
      </w:r>
      <w:r w:rsidRPr="00992F1D">
        <w:rPr>
          <w:rFonts w:eastAsia="Calibri"/>
        </w:rPr>
        <w:tab/>
      </w:r>
      <w:proofErr w:type="spellStart"/>
      <w:r w:rsidRPr="00992F1D">
        <w:rPr>
          <w:rFonts w:eastAsia="Calibri"/>
          <w:b/>
          <w:i/>
        </w:rPr>
        <w:t>u</w:t>
      </w:r>
      <w:r w:rsidRPr="00992F1D">
        <w:rPr>
          <w:rFonts w:eastAsia="Calibri"/>
          <w:b/>
          <w:vertAlign w:val="subscript"/>
        </w:rPr>
        <w:t>BIPM</w:t>
      </w:r>
      <w:proofErr w:type="spellEnd"/>
      <w:r w:rsidRPr="00992F1D">
        <w:rPr>
          <w:rFonts w:eastAsia="Calibri"/>
          <w:b/>
        </w:rPr>
        <w:t xml:space="preserve"> = 2.</w:t>
      </w:r>
      <w:r w:rsidR="00AC4CDE">
        <w:rPr>
          <w:rFonts w:eastAsia="Calibri"/>
          <w:b/>
        </w:rPr>
        <w:t>2</w:t>
      </w:r>
      <w:r w:rsidRPr="00992F1D">
        <w:rPr>
          <w:rFonts w:eastAsia="Calibri"/>
          <w:b/>
        </w:rPr>
        <w:t xml:space="preserve"> × 10</w:t>
      </w:r>
      <w:r w:rsidRPr="00992F1D">
        <w:rPr>
          <w:rFonts w:eastAsia="Calibri"/>
          <w:b/>
          <w:vertAlign w:val="superscript"/>
        </w:rPr>
        <w:t>-9</w:t>
      </w:r>
    </w:p>
    <w:p w14:paraId="58021F71" w14:textId="68A2830D" w:rsidR="007E7C2F" w:rsidRPr="00992F1D" w:rsidRDefault="007E7C2F" w:rsidP="000F6982">
      <w:pPr>
        <w:spacing w:after="480" w:line="276" w:lineRule="auto"/>
        <w:rPr>
          <w:rFonts w:eastAsia="Calibri"/>
        </w:rPr>
      </w:pPr>
      <w:r w:rsidRPr="00992F1D">
        <w:rPr>
          <w:rFonts w:eastAsia="Calibri"/>
        </w:rPr>
        <w:t xml:space="preserve">where </w:t>
      </w:r>
      <w:proofErr w:type="spellStart"/>
      <w:r w:rsidRPr="00992F1D">
        <w:rPr>
          <w:rFonts w:eastAsia="Calibri"/>
          <w:i/>
        </w:rPr>
        <w:t>u</w:t>
      </w:r>
      <w:r w:rsidRPr="00992F1D">
        <w:rPr>
          <w:rFonts w:eastAsia="Calibri"/>
          <w:vertAlign w:val="subscript"/>
        </w:rPr>
        <w:t>BIPM</w:t>
      </w:r>
      <w:proofErr w:type="spellEnd"/>
      <w:r w:rsidRPr="00992F1D">
        <w:rPr>
          <w:rFonts w:eastAsia="Calibri"/>
        </w:rPr>
        <w:t xml:space="preserve"> is calculated as the </w:t>
      </w:r>
      <w:r w:rsidR="00937747">
        <w:rPr>
          <w:rFonts w:eastAsia="Calibri"/>
        </w:rPr>
        <w:t>root sum square</w:t>
      </w:r>
      <w:r w:rsidRPr="00992F1D">
        <w:rPr>
          <w:rFonts w:eastAsia="Calibri"/>
        </w:rPr>
        <w:t xml:space="preserve"> of </w:t>
      </w:r>
      <w:proofErr w:type="spellStart"/>
      <w:r w:rsidRPr="00992F1D">
        <w:rPr>
          <w:rFonts w:eastAsia="Calibri"/>
          <w:i/>
        </w:rPr>
        <w:t>u</w:t>
      </w:r>
      <w:r w:rsidRPr="00992F1D">
        <w:rPr>
          <w:rFonts w:eastAsia="Calibri"/>
          <w:vertAlign w:val="subscript"/>
        </w:rPr>
        <w:t>A</w:t>
      </w:r>
      <w:proofErr w:type="spellEnd"/>
      <w:r>
        <w:rPr>
          <w:rFonts w:eastAsia="Calibri"/>
        </w:rPr>
        <w:t> = 0.</w:t>
      </w:r>
      <w:r w:rsidR="00AC4CDE">
        <w:rPr>
          <w:rFonts w:eastAsia="Calibri"/>
        </w:rPr>
        <w:t>8</w:t>
      </w:r>
      <w:r w:rsidRPr="00992F1D">
        <w:rPr>
          <w:rFonts w:eastAsia="Calibri"/>
        </w:rPr>
        <w:t> × 10</w:t>
      </w:r>
      <w:r w:rsidRPr="00992F1D">
        <w:rPr>
          <w:rFonts w:eastAsia="Calibri"/>
          <w:vertAlign w:val="superscript"/>
        </w:rPr>
        <w:t>-9</w:t>
      </w:r>
      <w:r w:rsidRPr="00992F1D">
        <w:rPr>
          <w:rFonts w:eastAsia="Calibri"/>
        </w:rPr>
        <w:t xml:space="preserve"> </w:t>
      </w:r>
      <w:r w:rsidR="002728B9">
        <w:rPr>
          <w:rFonts w:eastAsia="Calibri"/>
        </w:rPr>
        <w:t xml:space="preserve">(Table 7) </w:t>
      </w:r>
      <w:r w:rsidRPr="00992F1D">
        <w:rPr>
          <w:rFonts w:eastAsia="Calibri"/>
        </w:rPr>
        <w:t xml:space="preserve">and </w:t>
      </w:r>
      <w:proofErr w:type="spellStart"/>
      <w:r w:rsidRPr="00992F1D">
        <w:rPr>
          <w:rFonts w:eastAsia="Calibri"/>
          <w:i/>
        </w:rPr>
        <w:t>u</w:t>
      </w:r>
      <w:r w:rsidRPr="00992F1D">
        <w:rPr>
          <w:rFonts w:eastAsia="Calibri"/>
          <w:vertAlign w:val="subscript"/>
        </w:rPr>
        <w:t>B</w:t>
      </w:r>
      <w:proofErr w:type="spellEnd"/>
      <w:r w:rsidRPr="00992F1D">
        <w:rPr>
          <w:rFonts w:eastAsia="Calibri"/>
        </w:rPr>
        <w:t> = 2.</w:t>
      </w:r>
      <w:r w:rsidR="00AC4CDE">
        <w:rPr>
          <w:rFonts w:eastAsia="Calibri"/>
        </w:rPr>
        <w:t>0</w:t>
      </w:r>
      <w:r w:rsidRPr="00992F1D">
        <w:rPr>
          <w:rFonts w:eastAsia="Calibri"/>
        </w:rPr>
        <w:t> × 10</w:t>
      </w:r>
      <w:r w:rsidRPr="00992F1D">
        <w:rPr>
          <w:rFonts w:eastAsia="Calibri"/>
          <w:vertAlign w:val="superscript"/>
        </w:rPr>
        <w:t>-9</w:t>
      </w:r>
      <w:r w:rsidR="002728B9">
        <w:rPr>
          <w:rFonts w:eastAsia="Calibri"/>
        </w:rPr>
        <w:t xml:space="preserve"> (Table 2).</w:t>
      </w:r>
    </w:p>
    <w:p w14:paraId="6CACE697" w14:textId="77777777" w:rsidR="007E7C2F" w:rsidRPr="00BC3199" w:rsidRDefault="007E7C2F" w:rsidP="00EB75DC">
      <w:pPr>
        <w:numPr>
          <w:ilvl w:val="1"/>
          <w:numId w:val="1"/>
        </w:numPr>
        <w:autoSpaceDE w:val="0"/>
        <w:autoSpaceDN w:val="0"/>
        <w:adjustRightInd w:val="0"/>
        <w:spacing w:after="200" w:line="276" w:lineRule="auto"/>
        <w:rPr>
          <w:rFonts w:eastAsia="Calibri"/>
          <w:b/>
          <w:lang w:val="en-GB"/>
        </w:rPr>
      </w:pPr>
      <w:r w:rsidRPr="00BC3199">
        <w:rPr>
          <w:rFonts w:eastAsia="Calibri"/>
          <w:b/>
        </w:rPr>
        <w:t>PTB measurements</w:t>
      </w:r>
    </w:p>
    <w:p w14:paraId="75473D29" w14:textId="1C654085" w:rsidR="00AB0728" w:rsidRPr="00BC3199" w:rsidRDefault="00BC3199" w:rsidP="00017794">
      <w:pPr>
        <w:autoSpaceDE w:val="0"/>
        <w:autoSpaceDN w:val="0"/>
        <w:adjustRightInd w:val="0"/>
        <w:spacing w:after="240" w:line="276" w:lineRule="auto"/>
        <w:rPr>
          <w:rFonts w:asciiTheme="majorHAnsi" w:hAnsiTheme="majorHAnsi"/>
          <w:lang w:val="en-GB" w:eastAsia="ko-KR"/>
        </w:rPr>
      </w:pPr>
      <w:r>
        <w:rPr>
          <w:rFonts w:asciiTheme="majorHAnsi" w:hAnsiTheme="majorHAnsi"/>
          <w:lang w:val="en-GB" w:eastAsia="ko-KR"/>
        </w:rPr>
        <w:t>In</w:t>
      </w:r>
      <w:r w:rsidR="00AB0728" w:rsidRPr="00BC3199">
        <w:rPr>
          <w:rFonts w:asciiTheme="majorHAnsi" w:hAnsiTheme="majorHAnsi"/>
          <w:lang w:val="en-GB" w:eastAsia="ko-KR"/>
        </w:rPr>
        <w:t xml:space="preserve"> this repetition of the 100 </w:t>
      </w:r>
      <w:r w:rsidR="00AB0728" w:rsidRPr="00BC3199">
        <w:rPr>
          <w:rFonts w:asciiTheme="majorHAnsi" w:hAnsiTheme="majorHAnsi"/>
          <w:lang w:val="en-GB" w:eastAsia="ko-KR"/>
        </w:rPr>
        <w:sym w:font="Symbol" w:char="F057"/>
      </w:r>
      <w:r w:rsidR="00AB0728" w:rsidRPr="00BC3199">
        <w:rPr>
          <w:rFonts w:asciiTheme="majorHAnsi" w:hAnsiTheme="majorHAnsi"/>
          <w:lang w:val="en-GB" w:eastAsia="ko-KR"/>
        </w:rPr>
        <w:t xml:space="preserve"> comparison measurements based on </w:t>
      </w:r>
      <w:proofErr w:type="gramStart"/>
      <w:r w:rsidR="00AB0728" w:rsidRPr="00BC3199">
        <w:rPr>
          <w:rFonts w:asciiTheme="majorHAnsi" w:hAnsiTheme="majorHAnsi"/>
          <w:i/>
          <w:iCs/>
          <w:lang w:val="en-GB" w:eastAsia="ko-KR"/>
        </w:rPr>
        <w:t>R</w:t>
      </w:r>
      <w:r w:rsidR="00AB0728" w:rsidRPr="00BC3199">
        <w:rPr>
          <w:rFonts w:asciiTheme="majorHAnsi" w:hAnsiTheme="majorHAnsi"/>
          <w:vertAlign w:val="subscript"/>
          <w:lang w:val="en-GB" w:eastAsia="ko-KR"/>
        </w:rPr>
        <w:t>H</w:t>
      </w:r>
      <w:r w:rsidR="00AB0728" w:rsidRPr="00BC3199">
        <w:rPr>
          <w:rFonts w:asciiTheme="majorHAnsi" w:hAnsiTheme="majorHAnsi"/>
          <w:lang w:val="en-GB" w:eastAsia="ko-KR"/>
        </w:rPr>
        <w:t>(</w:t>
      </w:r>
      <w:proofErr w:type="gramEnd"/>
      <w:r w:rsidR="00AB0728" w:rsidRPr="00BC3199">
        <w:rPr>
          <w:rFonts w:asciiTheme="majorHAnsi" w:hAnsiTheme="majorHAnsi"/>
          <w:lang w:val="en-GB" w:eastAsia="ko-KR"/>
        </w:rPr>
        <w:t>2), PTB use</w:t>
      </w:r>
      <w:r w:rsidR="006624FC" w:rsidRPr="00BC3199">
        <w:rPr>
          <w:rFonts w:asciiTheme="majorHAnsi" w:hAnsiTheme="majorHAnsi"/>
          <w:lang w:val="en-GB" w:eastAsia="ko-KR"/>
        </w:rPr>
        <w:t>d</w:t>
      </w:r>
      <w:r w:rsidR="00AB0728" w:rsidRPr="00BC3199">
        <w:rPr>
          <w:rFonts w:asciiTheme="majorHAnsi" w:hAnsiTheme="majorHAnsi"/>
          <w:lang w:val="en-GB" w:eastAsia="ko-KR"/>
        </w:rPr>
        <w:t xml:space="preserve"> a graphene-based quantum </w:t>
      </w:r>
      <w:r>
        <w:rPr>
          <w:rFonts w:asciiTheme="majorHAnsi" w:hAnsiTheme="majorHAnsi"/>
          <w:lang w:val="en-GB" w:eastAsia="ko-KR"/>
        </w:rPr>
        <w:t>H</w:t>
      </w:r>
      <w:r w:rsidR="00AB0728" w:rsidRPr="00BC3199">
        <w:rPr>
          <w:rFonts w:asciiTheme="majorHAnsi" w:hAnsiTheme="majorHAnsi"/>
          <w:lang w:val="en-GB" w:eastAsia="ko-KR"/>
        </w:rPr>
        <w:t>all resistance standard.</w:t>
      </w:r>
    </w:p>
    <w:p w14:paraId="40172B50" w14:textId="77777777" w:rsidR="007E7C2F" w:rsidRPr="00230FC6" w:rsidRDefault="007E7C2F" w:rsidP="00EB75DC">
      <w:pPr>
        <w:numPr>
          <w:ilvl w:val="2"/>
          <w:numId w:val="1"/>
        </w:numPr>
        <w:autoSpaceDE w:val="0"/>
        <w:autoSpaceDN w:val="0"/>
        <w:adjustRightInd w:val="0"/>
        <w:spacing w:line="276" w:lineRule="auto"/>
        <w:ind w:left="1225" w:hanging="505"/>
        <w:rPr>
          <w:rFonts w:eastAsia="Calibri"/>
          <w:b/>
          <w:lang w:val="en-GB"/>
        </w:rPr>
      </w:pPr>
      <w:r w:rsidRPr="00230FC6">
        <w:rPr>
          <w:rFonts w:eastAsia="Calibri"/>
          <w:b/>
          <w:lang w:val="en-GB"/>
        </w:rPr>
        <w:t xml:space="preserve"> Preliminary tests</w:t>
      </w:r>
    </w:p>
    <w:p w14:paraId="6C49B292" w14:textId="07018B92" w:rsidR="00230FC6" w:rsidRPr="00230FC6" w:rsidRDefault="00230FC6" w:rsidP="007D7621">
      <w:pPr>
        <w:spacing w:line="276" w:lineRule="auto"/>
        <w:rPr>
          <w:lang w:val="en-GB" w:eastAsia="ko-KR"/>
        </w:rPr>
      </w:pPr>
      <w:r w:rsidRPr="00230FC6">
        <w:rPr>
          <w:lang w:val="en-GB" w:eastAsia="ko-KR"/>
        </w:rPr>
        <w:t>The probe</w:t>
      </w:r>
      <w:r>
        <w:rPr>
          <w:lang w:val="en-GB" w:eastAsia="ko-KR"/>
        </w:rPr>
        <w:t xml:space="preserve"> with the mounted </w:t>
      </w:r>
      <w:r w:rsidRPr="00230FC6">
        <w:rPr>
          <w:lang w:val="en-GB" w:eastAsia="ko-KR"/>
        </w:rPr>
        <w:t>graphene device G1534_F13#6 is cooled from room temperature to 4.2 K with all contacts short-circuited to each other and to the probe housing. After the cooldown is completed, the short-circuit is removed. To start with the characterization, the probe is connected through an eight-</w:t>
      </w:r>
      <w:r w:rsidRPr="00230FC6">
        <w:rPr>
          <w:lang w:val="en-GB" w:eastAsia="ko-KR"/>
        </w:rPr>
        <w:lastRenderedPageBreak/>
        <w:t>pin interface to a PC-controlled measurement setup comprising a precision current source, and a nano-voltmeter</w:t>
      </w:r>
      <w:r w:rsidR="00466141">
        <w:rPr>
          <w:lang w:val="en-GB" w:eastAsia="ko-KR"/>
        </w:rPr>
        <w:t xml:space="preserve"> (Keithley 6220 and 2182, respectively)</w:t>
      </w:r>
      <w:r w:rsidRPr="00230FC6">
        <w:rPr>
          <w:lang w:val="en-GB" w:eastAsia="ko-KR"/>
        </w:rPr>
        <w:t>.</w:t>
      </w:r>
    </w:p>
    <w:p w14:paraId="62547510" w14:textId="7A2E276D" w:rsidR="00230FC6" w:rsidRPr="00230FC6" w:rsidRDefault="00230FC6" w:rsidP="007D7621">
      <w:pPr>
        <w:spacing w:line="276" w:lineRule="auto"/>
        <w:rPr>
          <w:lang w:val="en-GB" w:eastAsia="ko-KR"/>
        </w:rPr>
      </w:pPr>
      <w:r w:rsidRPr="00230FC6">
        <w:rPr>
          <w:lang w:val="en-GB" w:eastAsia="ko-KR"/>
        </w:rPr>
        <w:t xml:space="preserve">The characterization procedure of </w:t>
      </w:r>
      <w:r w:rsidR="00466141">
        <w:rPr>
          <w:lang w:val="en-GB" w:eastAsia="ko-KR"/>
        </w:rPr>
        <w:t xml:space="preserve">the </w:t>
      </w:r>
      <w:r w:rsidRPr="00230FC6">
        <w:rPr>
          <w:lang w:val="en-GB" w:eastAsia="ko-KR"/>
        </w:rPr>
        <w:t>QHR device</w:t>
      </w:r>
      <w:r w:rsidR="00466141">
        <w:rPr>
          <w:lang w:val="en-GB" w:eastAsia="ko-KR"/>
        </w:rPr>
        <w:t xml:space="preserve"> </w:t>
      </w:r>
      <w:r w:rsidRPr="00230FC6">
        <w:rPr>
          <w:lang w:val="en-GB" w:eastAsia="ko-KR"/>
        </w:rPr>
        <w:t xml:space="preserve">follows the methods described in the established “Revised technical guidelines for reliable dc measurements of the quantized Hall </w:t>
      </w:r>
      <w:r w:rsidRPr="00E54AC8">
        <w:rPr>
          <w:lang w:val="en-GB" w:eastAsia="ko-KR"/>
        </w:rPr>
        <w:t xml:space="preserve">resistance” </w:t>
      </w:r>
      <w:r w:rsidRPr="00E54AC8">
        <w:rPr>
          <w:rFonts w:eastAsia="Calibri"/>
        </w:rPr>
        <w:t>[</w:t>
      </w:r>
      <w:r w:rsidR="00E54AC8" w:rsidRPr="00F7662B">
        <w:rPr>
          <w:rFonts w:eastAsia="Calibri"/>
        </w:rPr>
        <w:t>10</w:t>
      </w:r>
      <w:r w:rsidRPr="00E54AC8">
        <w:rPr>
          <w:rFonts w:eastAsia="Calibri"/>
        </w:rPr>
        <w:t>]</w:t>
      </w:r>
      <w:r w:rsidRPr="00E54AC8">
        <w:rPr>
          <w:lang w:val="en-GB" w:eastAsia="ko-KR"/>
        </w:rPr>
        <w:t>. The</w:t>
      </w:r>
      <w:r w:rsidRPr="00230FC6">
        <w:rPr>
          <w:lang w:val="en-GB" w:eastAsia="ko-KR"/>
        </w:rPr>
        <w:t xml:space="preserve"> device characterization applied at PTB comprises four key steps:</w:t>
      </w:r>
    </w:p>
    <w:p w14:paraId="5D1BC18D" w14:textId="77777777" w:rsidR="00230FC6" w:rsidRPr="00230FC6" w:rsidRDefault="00230FC6" w:rsidP="007D7621">
      <w:pPr>
        <w:spacing w:line="276" w:lineRule="auto"/>
        <w:rPr>
          <w:lang w:val="en-GB" w:eastAsia="ko-KR"/>
        </w:rPr>
      </w:pPr>
      <w:r w:rsidRPr="00230FC6">
        <w:rPr>
          <w:u w:val="single"/>
          <w:lang w:val="en-GB" w:eastAsia="ko-KR"/>
        </w:rPr>
        <w:t xml:space="preserve">(1) Overview sweeps: </w:t>
      </w:r>
      <w:r w:rsidRPr="00230FC6">
        <w:rPr>
          <w:lang w:val="en-GB" w:eastAsia="ko-KR"/>
        </w:rPr>
        <w:t>measuring the longitudinal resistance and the Hall resistance during continuous magnetic field sweeps using the Keithley current source and nano-voltmeter.</w:t>
      </w:r>
    </w:p>
    <w:p w14:paraId="0CDD16CB" w14:textId="0EE54308" w:rsidR="00230FC6" w:rsidRPr="00230FC6" w:rsidRDefault="00230FC6" w:rsidP="007D7621">
      <w:pPr>
        <w:spacing w:line="276" w:lineRule="auto"/>
        <w:rPr>
          <w:lang w:val="en-GB" w:eastAsia="ko-KR"/>
        </w:rPr>
      </w:pPr>
      <w:r w:rsidRPr="00230FC6">
        <w:rPr>
          <w:u w:val="single"/>
          <w:lang w:val="en-GB" w:eastAsia="ko-KR"/>
        </w:rPr>
        <w:t>(2) Contact resistance:</w:t>
      </w:r>
      <w:r w:rsidRPr="00230FC6">
        <w:rPr>
          <w:lang w:val="en-GB" w:eastAsia="ko-KR"/>
        </w:rPr>
        <w:t xml:space="preserve"> three-terminal contact resistance measurement in the QHR plateau at fixed magnetic flux </w:t>
      </w:r>
      <w:r w:rsidR="00DB1463" w:rsidRPr="00230FC6">
        <w:rPr>
          <w:lang w:val="en-GB" w:eastAsia="ko-KR"/>
        </w:rPr>
        <w:t>density</w:t>
      </w:r>
      <w:r w:rsidRPr="00230FC6">
        <w:rPr>
          <w:lang w:val="en-GB" w:eastAsia="ko-KR"/>
        </w:rPr>
        <w:t xml:space="preserve"> using the Keithley current source and nano-voltmeter. The suitable magnetic flux </w:t>
      </w:r>
      <w:r w:rsidR="00DB1463" w:rsidRPr="00230FC6">
        <w:rPr>
          <w:lang w:val="en-GB" w:eastAsia="ko-KR"/>
        </w:rPr>
        <w:t>density</w:t>
      </w:r>
      <w:r w:rsidRPr="00230FC6">
        <w:rPr>
          <w:lang w:val="en-GB" w:eastAsia="ko-KR"/>
        </w:rPr>
        <w:t xml:space="preserve"> was identified in the overview sweeps in step 1 where the longitudinal resistance drops below 1</w:t>
      </w:r>
      <w:r w:rsidR="006B3753">
        <w:rPr>
          <w:lang w:val="en-GB" w:eastAsia="ko-KR"/>
        </w:rPr>
        <w:t> </w:t>
      </w:r>
      <w:r w:rsidRPr="00230FC6">
        <w:rPr>
          <w:lang w:val="en-GB" w:eastAsia="ko-KR"/>
        </w:rPr>
        <w:t xml:space="preserve">Ω.  </w:t>
      </w:r>
      <w:r>
        <w:rPr>
          <w:lang w:val="en-GB" w:eastAsia="ko-KR"/>
        </w:rPr>
        <w:t>T</w:t>
      </w:r>
      <w:r w:rsidRPr="00230FC6">
        <w:rPr>
          <w:lang w:val="en-GB" w:eastAsia="ko-KR"/>
        </w:rPr>
        <w:t xml:space="preserve">he three-terminal resistances of all pins were below 2 Ω. </w:t>
      </w:r>
      <w:r w:rsidR="00DB1463" w:rsidRPr="00230FC6">
        <w:rPr>
          <w:lang w:val="en-GB" w:eastAsia="ko-KR"/>
        </w:rPr>
        <w:t>Since</w:t>
      </w:r>
      <w:r w:rsidRPr="00230FC6">
        <w:rPr>
          <w:lang w:val="en-GB" w:eastAsia="ko-KR"/>
        </w:rPr>
        <w:t xml:space="preserve"> the three-terminal resistance includes a known cable resistance of ≈1Ω as well as the remaining longitudinal resistance of &lt;1 ohm, the contact resistances are estimated to be &lt;1 Ω.</w:t>
      </w:r>
    </w:p>
    <w:p w14:paraId="18C011B0" w14:textId="09B9EB10" w:rsidR="00230FC6" w:rsidRPr="00230FC6" w:rsidRDefault="00230FC6" w:rsidP="007D7621">
      <w:pPr>
        <w:spacing w:line="276" w:lineRule="auto"/>
        <w:rPr>
          <w:lang w:val="en-GB" w:eastAsia="ko-KR"/>
        </w:rPr>
      </w:pPr>
      <w:r w:rsidRPr="00230FC6">
        <w:rPr>
          <w:u w:val="single"/>
          <w:lang w:val="en-GB" w:eastAsia="ko-KR"/>
        </w:rPr>
        <w:t xml:space="preserve">(3) High-accuracy </w:t>
      </w:r>
      <w:r w:rsidR="006B3753" w:rsidRPr="00230FC6">
        <w:rPr>
          <w:u w:val="single"/>
          <w:lang w:val="en-GB" w:eastAsia="ko-KR"/>
        </w:rPr>
        <w:t>characterization</w:t>
      </w:r>
      <w:r w:rsidRPr="00230FC6">
        <w:rPr>
          <w:u w:val="single"/>
          <w:lang w:val="en-GB" w:eastAsia="ko-KR"/>
        </w:rPr>
        <w:t xml:space="preserve"> of </w:t>
      </w:r>
      <w:proofErr w:type="spellStart"/>
      <w:r w:rsidRPr="00230FC6">
        <w:rPr>
          <w:rFonts w:cs="Calibri"/>
          <w:i/>
          <w:iCs/>
          <w:u w:val="single"/>
          <w:lang w:val="en-GB" w:eastAsia="ko-KR"/>
        </w:rPr>
        <w:t>ρ</w:t>
      </w:r>
      <w:r w:rsidRPr="00230FC6">
        <w:rPr>
          <w:u w:val="single"/>
          <w:vertAlign w:val="subscript"/>
          <w:lang w:val="en-GB" w:eastAsia="ko-KR"/>
        </w:rPr>
        <w:t>xx</w:t>
      </w:r>
      <w:proofErr w:type="spellEnd"/>
      <w:r w:rsidRPr="00230FC6">
        <w:rPr>
          <w:u w:val="single"/>
          <w:lang w:val="en-GB" w:eastAsia="ko-KR"/>
        </w:rPr>
        <w:t xml:space="preserve"> and the QHR plateau:</w:t>
      </w:r>
      <w:r w:rsidRPr="00230FC6">
        <w:rPr>
          <w:lang w:val="en-GB" w:eastAsia="ko-KR"/>
        </w:rPr>
        <w:t xml:space="preserve"> To identify the optimal operating </w:t>
      </w:r>
      <w:r w:rsidRPr="00F7662B">
        <w:rPr>
          <w:lang w:val="en-GB" w:eastAsia="ko-KR"/>
        </w:rPr>
        <w:t>conditions of the QHR device, the longitudinal resistance</w:t>
      </w:r>
      <w:r w:rsidR="009D6AC8" w:rsidRPr="00F7662B">
        <w:rPr>
          <w:lang w:val="en-GB" w:eastAsia="ko-KR"/>
        </w:rPr>
        <w:t xml:space="preserve"> </w:t>
      </w:r>
      <w:proofErr w:type="spellStart"/>
      <w:r w:rsidR="009D6AC8" w:rsidRPr="00F7662B">
        <w:rPr>
          <w:i/>
          <w:iCs/>
          <w:lang w:val="en-GB" w:eastAsia="ko-KR"/>
        </w:rPr>
        <w:t>R</w:t>
      </w:r>
      <w:r w:rsidR="009D6AC8" w:rsidRPr="00F7662B">
        <w:rPr>
          <w:vertAlign w:val="subscript"/>
          <w:lang w:val="en-GB" w:eastAsia="ko-KR"/>
        </w:rPr>
        <w:t>xx</w:t>
      </w:r>
      <w:proofErr w:type="spellEnd"/>
      <w:r w:rsidRPr="00F7662B">
        <w:rPr>
          <w:lang w:val="en-GB" w:eastAsia="ko-KR"/>
        </w:rPr>
        <w:t xml:space="preserve"> is determined at different </w:t>
      </w:r>
      <w:r w:rsidRPr="00F7662B">
        <w:rPr>
          <w:i/>
          <w:iCs/>
          <w:lang w:val="en-GB" w:eastAsia="ko-KR"/>
        </w:rPr>
        <w:t>B</w:t>
      </w:r>
      <w:r w:rsidRPr="00F7662B">
        <w:rPr>
          <w:lang w:val="en-GB" w:eastAsia="ko-KR"/>
        </w:rPr>
        <w:t>-field values.</w:t>
      </w:r>
      <w:r w:rsidR="009D6AC8" w:rsidRPr="00F7662B">
        <w:rPr>
          <w:lang w:val="en-GB" w:eastAsia="ko-KR"/>
        </w:rPr>
        <w:t xml:space="preserve"> </w:t>
      </w:r>
      <w:r w:rsidRPr="00F7662B">
        <w:rPr>
          <w:lang w:val="en-GB" w:eastAsia="ko-KR"/>
        </w:rPr>
        <w:t>The</w:t>
      </w:r>
      <w:r w:rsidR="00222B3D" w:rsidRPr="00F7662B">
        <w:rPr>
          <w:lang w:val="en-GB" w:eastAsia="ko-KR"/>
        </w:rPr>
        <w:t xml:space="preserve"> longitudinal </w:t>
      </w:r>
      <w:r w:rsidR="009D6AC8" w:rsidRPr="00F7662B">
        <w:rPr>
          <w:lang w:val="en-GB" w:eastAsia="ko-KR"/>
        </w:rPr>
        <w:t xml:space="preserve">resistance </w:t>
      </w:r>
      <w:r w:rsidRPr="00F7662B">
        <w:rPr>
          <w:lang w:val="en-GB" w:eastAsia="ko-KR"/>
        </w:rPr>
        <w:t>is</w:t>
      </w:r>
      <w:r w:rsidR="009D6AC8" w:rsidRPr="00F7662B">
        <w:rPr>
          <w:lang w:val="en-GB" w:eastAsia="ko-KR"/>
        </w:rPr>
        <w:t xml:space="preserve"> </w:t>
      </w:r>
      <w:r w:rsidRPr="00F7662B">
        <w:rPr>
          <w:lang w:val="en-GB" w:eastAsia="ko-KR"/>
        </w:rPr>
        <w:t>evaluated from</w:t>
      </w:r>
      <w:r w:rsidR="00222B3D" w:rsidRPr="00F7662B">
        <w:rPr>
          <w:lang w:val="en-GB" w:eastAsia="ko-KR"/>
        </w:rPr>
        <w:t xml:space="preserve"> </w:t>
      </w:r>
      <w:r w:rsidRPr="00F7662B">
        <w:rPr>
          <w:lang w:val="en-GB" w:eastAsia="ko-KR"/>
        </w:rPr>
        <w:t xml:space="preserve">the difference of two Hall resistance values determined at diagonally and orthogonally </w:t>
      </w:r>
      <w:r w:rsidR="006B3753" w:rsidRPr="00F7662B">
        <w:rPr>
          <w:lang w:val="en-GB" w:eastAsia="ko-KR"/>
        </w:rPr>
        <w:t>aligned</w:t>
      </w:r>
      <w:r w:rsidRPr="00F7662B">
        <w:rPr>
          <w:lang w:val="en-GB" w:eastAsia="ko-KR"/>
        </w:rPr>
        <w:t xml:space="preserve"> contact pairs</w:t>
      </w:r>
      <w:r w:rsidR="009D6AC8" w:rsidRPr="00F7662B">
        <w:rPr>
          <w:lang w:val="en-GB" w:eastAsia="ko-KR"/>
        </w:rPr>
        <w:t xml:space="preserve"> and is then converted into the geometry independent longitudinal resistivity </w:t>
      </w:r>
      <w:proofErr w:type="spellStart"/>
      <w:r w:rsidR="009D6AC8" w:rsidRPr="00F7662B">
        <w:rPr>
          <w:rFonts w:ascii="Calibri" w:hAnsi="Calibri" w:cs="Calibri"/>
          <w:i/>
          <w:iCs/>
          <w:lang w:val="en-GB" w:eastAsia="ko-KR"/>
        </w:rPr>
        <w:t>ρ</w:t>
      </w:r>
      <w:r w:rsidR="009D6AC8" w:rsidRPr="00F7662B">
        <w:rPr>
          <w:rFonts w:ascii="Calibri" w:hAnsi="Calibri" w:cs="Calibri"/>
          <w:vertAlign w:val="subscript"/>
          <w:lang w:val="en-GB" w:eastAsia="ko-KR"/>
        </w:rPr>
        <w:t>xx</w:t>
      </w:r>
      <w:proofErr w:type="spellEnd"/>
      <w:r w:rsidR="009D6AC8" w:rsidRPr="00F7662B">
        <w:rPr>
          <w:rFonts w:ascii="Calibri" w:hAnsi="Calibri" w:cs="Calibri"/>
          <w:vertAlign w:val="subscript"/>
          <w:lang w:val="en-GB" w:eastAsia="ko-KR"/>
        </w:rPr>
        <w:t xml:space="preserve"> </w:t>
      </w:r>
      <w:r w:rsidR="009D6AC8" w:rsidRPr="00F7662B">
        <w:rPr>
          <w:rFonts w:ascii="Calibri" w:hAnsi="Calibri" w:cs="Calibri"/>
          <w:lang w:val="en-GB" w:eastAsia="ko-KR"/>
        </w:rPr>
        <w:t xml:space="preserve">= </w:t>
      </w:r>
      <w:r w:rsidR="009D6AC8" w:rsidRPr="00F7662B">
        <w:rPr>
          <w:rFonts w:ascii="Calibri" w:hAnsi="Calibri" w:cs="Calibri"/>
          <w:i/>
          <w:iCs/>
          <w:lang w:val="en-GB" w:eastAsia="ko-KR"/>
        </w:rPr>
        <w:t>w</w:t>
      </w:r>
      <w:r w:rsidR="009D6AC8" w:rsidRPr="00F7662B">
        <w:rPr>
          <w:rFonts w:ascii="Calibri" w:hAnsi="Calibri" w:cs="Calibri"/>
          <w:lang w:val="en-GB" w:eastAsia="ko-KR"/>
        </w:rPr>
        <w:t>/</w:t>
      </w:r>
      <w:r w:rsidR="009D6AC8" w:rsidRPr="00F7662B">
        <w:rPr>
          <w:rFonts w:ascii="Calibri" w:hAnsi="Calibri" w:cs="Calibri"/>
          <w:i/>
          <w:iCs/>
          <w:lang w:val="en-GB" w:eastAsia="ko-KR"/>
        </w:rPr>
        <w:t>l</w:t>
      </w:r>
      <w:r w:rsidR="009D6AC8" w:rsidRPr="00F7662B">
        <w:rPr>
          <w:rFonts w:ascii="Calibri" w:hAnsi="Calibri" w:cs="Calibri"/>
          <w:lang w:val="en-GB" w:eastAsia="ko-KR"/>
        </w:rPr>
        <w:t xml:space="preserve"> ×</w:t>
      </w:r>
      <w:r w:rsidR="009D6AC8" w:rsidRPr="00F7662B">
        <w:rPr>
          <w:i/>
          <w:iCs/>
          <w:lang w:val="en-GB" w:eastAsia="ko-KR"/>
        </w:rPr>
        <w:t xml:space="preserve"> </w:t>
      </w:r>
      <w:proofErr w:type="spellStart"/>
      <w:r w:rsidR="009D6AC8" w:rsidRPr="00F7662B">
        <w:rPr>
          <w:i/>
          <w:iCs/>
          <w:lang w:val="en-GB" w:eastAsia="ko-KR"/>
        </w:rPr>
        <w:t>R</w:t>
      </w:r>
      <w:r w:rsidR="009D6AC8" w:rsidRPr="00F7662B">
        <w:rPr>
          <w:vertAlign w:val="subscript"/>
          <w:lang w:val="en-GB" w:eastAsia="ko-KR"/>
        </w:rPr>
        <w:t>xx</w:t>
      </w:r>
      <w:proofErr w:type="spellEnd"/>
      <w:r w:rsidR="009D6AC8" w:rsidRPr="00F7662B">
        <w:rPr>
          <w:lang w:val="en-GB" w:eastAsia="ko-KR"/>
        </w:rPr>
        <w:t xml:space="preserve"> where </w:t>
      </w:r>
      <w:r w:rsidR="009D6AC8" w:rsidRPr="00F7662B">
        <w:rPr>
          <w:i/>
          <w:iCs/>
          <w:lang w:val="en-GB" w:eastAsia="ko-KR"/>
        </w:rPr>
        <w:t>w</w:t>
      </w:r>
      <w:r w:rsidR="009D6AC8" w:rsidRPr="00F7662B">
        <w:rPr>
          <w:lang w:val="en-GB" w:eastAsia="ko-KR"/>
        </w:rPr>
        <w:t xml:space="preserve"> is the width of the Hall-channel and </w:t>
      </w:r>
      <w:r w:rsidR="009D6AC8" w:rsidRPr="00F7662B">
        <w:rPr>
          <w:i/>
          <w:iCs/>
          <w:lang w:val="en-GB" w:eastAsia="ko-KR"/>
        </w:rPr>
        <w:t>l</w:t>
      </w:r>
      <w:r w:rsidR="009D6AC8" w:rsidRPr="00F7662B">
        <w:rPr>
          <w:lang w:val="en-GB" w:eastAsia="ko-KR"/>
        </w:rPr>
        <w:t xml:space="preserve"> the distance between the selected potential contacts along the Hall-channel</w:t>
      </w:r>
      <w:r w:rsidRPr="00F7662B">
        <w:rPr>
          <w:lang w:val="en-GB" w:eastAsia="ko-KR"/>
        </w:rPr>
        <w:t>.</w:t>
      </w:r>
      <w:r w:rsidRPr="00230FC6">
        <w:rPr>
          <w:lang w:val="en-GB" w:eastAsia="ko-KR"/>
        </w:rPr>
        <w:t xml:space="preserve"> The </w:t>
      </w:r>
      <w:r w:rsidR="009D6AC8">
        <w:rPr>
          <w:lang w:val="en-GB" w:eastAsia="ko-KR"/>
        </w:rPr>
        <w:t>individual</w:t>
      </w:r>
      <w:r w:rsidRPr="00230FC6">
        <w:rPr>
          <w:lang w:val="en-GB" w:eastAsia="ko-KR"/>
        </w:rPr>
        <w:t xml:space="preserve"> Hall resistance</w:t>
      </w:r>
      <w:r w:rsidR="009D6AC8">
        <w:rPr>
          <w:lang w:val="en-GB" w:eastAsia="ko-KR"/>
        </w:rPr>
        <w:t xml:space="preserve"> values</w:t>
      </w:r>
      <w:r w:rsidRPr="00230FC6">
        <w:rPr>
          <w:lang w:val="en-GB" w:eastAsia="ko-KR"/>
        </w:rPr>
        <w:t xml:space="preserve"> are determined using the CCC measurement bridge and a 100</w:t>
      </w:r>
      <w:r w:rsidR="004B29CA">
        <w:rPr>
          <w:lang w:val="en-GB" w:eastAsia="ko-KR"/>
        </w:rPr>
        <w:t> </w:t>
      </w:r>
      <w:r w:rsidRPr="00230FC6">
        <w:rPr>
          <w:lang w:val="en-GB" w:eastAsia="ko-KR"/>
        </w:rPr>
        <w:t xml:space="preserve">Ω reference resistor. The longitudinal </w:t>
      </w:r>
      <w:r w:rsidR="009D6AC8" w:rsidRPr="00230FC6">
        <w:rPr>
          <w:lang w:val="en-GB" w:eastAsia="ko-KR"/>
        </w:rPr>
        <w:t>resistivit</w:t>
      </w:r>
      <w:r w:rsidR="009D6AC8">
        <w:rPr>
          <w:lang w:val="en-GB" w:eastAsia="ko-KR"/>
        </w:rPr>
        <w:t>y</w:t>
      </w:r>
      <w:r w:rsidR="009D6AC8" w:rsidRPr="00230FC6">
        <w:rPr>
          <w:lang w:val="en-GB" w:eastAsia="ko-KR"/>
        </w:rPr>
        <w:t xml:space="preserve"> </w:t>
      </w:r>
      <w:r w:rsidR="009D6AC8">
        <w:rPr>
          <w:lang w:val="en-GB" w:eastAsia="ko-KR"/>
        </w:rPr>
        <w:t>was</w:t>
      </w:r>
      <w:r w:rsidR="009D6AC8" w:rsidRPr="00230FC6">
        <w:rPr>
          <w:lang w:val="en-GB" w:eastAsia="ko-KR"/>
        </w:rPr>
        <w:t xml:space="preserve"> </w:t>
      </w:r>
      <w:r w:rsidRPr="00230FC6">
        <w:rPr>
          <w:lang w:val="en-GB" w:eastAsia="ko-KR"/>
        </w:rPr>
        <w:t>identified as su</w:t>
      </w:r>
      <w:r w:rsidRPr="00655F85">
        <w:rPr>
          <w:lang w:val="en-GB" w:eastAsia="ko-KR"/>
        </w:rPr>
        <w:t xml:space="preserve">fficiently low since </w:t>
      </w:r>
      <w:proofErr w:type="spellStart"/>
      <w:r w:rsidRPr="00655F85">
        <w:rPr>
          <w:rFonts w:cs="Calibri"/>
          <w:i/>
          <w:iCs/>
          <w:lang w:val="en-GB" w:eastAsia="ko-KR"/>
        </w:rPr>
        <w:t>ρ</w:t>
      </w:r>
      <w:r w:rsidRPr="00655F85">
        <w:rPr>
          <w:vertAlign w:val="subscript"/>
          <w:lang w:val="en-GB" w:eastAsia="ko-KR"/>
        </w:rPr>
        <w:t>xx</w:t>
      </w:r>
      <w:proofErr w:type="spellEnd"/>
      <w:r w:rsidRPr="00655F85">
        <w:rPr>
          <w:lang w:val="en-GB" w:eastAsia="ko-KR"/>
        </w:rPr>
        <w:t xml:space="preserve"> reached a </w:t>
      </w:r>
      <w:r w:rsidR="009D6AC8" w:rsidRPr="00655F85">
        <w:rPr>
          <w:lang w:val="en-GB" w:eastAsia="ko-KR"/>
        </w:rPr>
        <w:t xml:space="preserve">value on the order </w:t>
      </w:r>
      <w:r w:rsidRPr="00655F85">
        <w:rPr>
          <w:lang w:val="en-GB" w:eastAsia="ko-KR"/>
        </w:rPr>
        <w:t>of 10</w:t>
      </w:r>
      <w:r w:rsidR="00B372CD" w:rsidRPr="00655F85">
        <w:rPr>
          <w:lang w:val="en-GB" w:eastAsia="ko-KR"/>
        </w:rPr>
        <w:t> </w:t>
      </w:r>
      <w:r w:rsidRPr="00655F85">
        <w:rPr>
          <w:lang w:val="en-GB" w:eastAsia="ko-KR"/>
        </w:rPr>
        <w:t xml:space="preserve">µΩ within </w:t>
      </w:r>
      <w:r w:rsidR="009A74AF" w:rsidRPr="00655F85">
        <w:rPr>
          <w:lang w:val="en-GB" w:eastAsia="ko-KR"/>
        </w:rPr>
        <w:t xml:space="preserve">its </w:t>
      </w:r>
      <w:r w:rsidRPr="00655F85">
        <w:rPr>
          <w:lang w:val="en-GB" w:eastAsia="ko-KR"/>
        </w:rPr>
        <w:t>combined expanded measurement</w:t>
      </w:r>
      <w:r w:rsidRPr="00230FC6">
        <w:rPr>
          <w:lang w:val="en-GB" w:eastAsia="ko-KR"/>
        </w:rPr>
        <w:t xml:space="preserve"> </w:t>
      </w:r>
      <w:r w:rsidR="006B3753" w:rsidRPr="00230FC6">
        <w:rPr>
          <w:lang w:val="en-GB" w:eastAsia="ko-KR"/>
        </w:rPr>
        <w:t>uncertainty</w:t>
      </w:r>
      <w:r w:rsidRPr="00230FC6">
        <w:rPr>
          <w:lang w:val="en-GB" w:eastAsia="ko-KR"/>
        </w:rPr>
        <w:t xml:space="preserve"> (</w:t>
      </w:r>
      <w:r w:rsidRPr="00230FC6">
        <w:rPr>
          <w:i/>
          <w:iCs/>
          <w:lang w:val="en-GB" w:eastAsia="ko-KR"/>
        </w:rPr>
        <w:t>k</w:t>
      </w:r>
      <w:r w:rsidRPr="00230FC6">
        <w:rPr>
          <w:lang w:val="en-GB" w:eastAsia="ko-KR"/>
        </w:rPr>
        <w:t xml:space="preserve"> = 2). From the measurements in step (3) the following longitudinal resistivities and </w:t>
      </w:r>
      <w:r w:rsidRPr="00EB75DC">
        <w:rPr>
          <w:i/>
          <w:iCs/>
          <w:lang w:val="en-GB" w:eastAsia="ko-KR"/>
        </w:rPr>
        <w:t>s</w:t>
      </w:r>
      <w:r w:rsidRPr="00230FC6">
        <w:rPr>
          <w:lang w:val="en-GB" w:eastAsia="ko-KR"/>
        </w:rPr>
        <w:t xml:space="preserve">-parameter values were extracted: </w:t>
      </w:r>
    </w:p>
    <w:p w14:paraId="1B73394C" w14:textId="0DB71FF1" w:rsidR="00230FC6" w:rsidRPr="00230FC6" w:rsidRDefault="00230FC6" w:rsidP="007D7621">
      <w:pPr>
        <w:spacing w:line="276" w:lineRule="auto"/>
        <w:rPr>
          <w:lang w:val="en-GB" w:eastAsia="ko-KR"/>
        </w:rPr>
      </w:pPr>
      <w:r w:rsidRPr="0071446F">
        <w:rPr>
          <w:lang w:val="en-GB" w:eastAsia="ko-KR"/>
        </w:rPr>
        <w:t xml:space="preserve">The </w:t>
      </w:r>
      <w:r w:rsidR="006B3753" w:rsidRPr="0071446F">
        <w:rPr>
          <w:lang w:val="en-GB" w:eastAsia="ko-KR"/>
        </w:rPr>
        <w:t>longitudinal</w:t>
      </w:r>
      <w:r w:rsidRPr="0071446F">
        <w:rPr>
          <w:lang w:val="en-GB" w:eastAsia="ko-KR"/>
        </w:rPr>
        <w:t xml:space="preserve"> resist</w:t>
      </w:r>
      <w:r w:rsidR="0071446F" w:rsidRPr="0071446F">
        <w:rPr>
          <w:lang w:val="en-GB" w:eastAsia="ko-KR"/>
        </w:rPr>
        <w:t>ivity</w:t>
      </w:r>
      <w:r w:rsidRPr="0071446F">
        <w:rPr>
          <w:lang w:val="en-GB" w:eastAsia="ko-KR"/>
        </w:rPr>
        <w:t xml:space="preserve"> of the graphene-based device G1534_F13#6 was found to be </w:t>
      </w:r>
      <w:proofErr w:type="spellStart"/>
      <w:r w:rsidRPr="0071446F">
        <w:rPr>
          <w:rFonts w:ascii="Calibri" w:hAnsi="Calibri" w:cs="Calibri"/>
          <w:i/>
          <w:iCs/>
          <w:lang w:val="en-GB" w:eastAsia="ko-KR"/>
        </w:rPr>
        <w:t>ρ</w:t>
      </w:r>
      <w:r w:rsidRPr="0071446F">
        <w:rPr>
          <w:rFonts w:ascii="Calibri" w:hAnsi="Calibri" w:cs="Calibri"/>
          <w:vertAlign w:val="subscript"/>
          <w:lang w:val="en-GB" w:eastAsia="ko-KR"/>
        </w:rPr>
        <w:t>xx</w:t>
      </w:r>
      <w:proofErr w:type="spellEnd"/>
      <w:r w:rsidRPr="0071446F">
        <w:rPr>
          <w:lang w:val="en-GB" w:eastAsia="ko-KR"/>
        </w:rPr>
        <w:t xml:space="preserve"> =</w:t>
      </w:r>
      <w:r w:rsidRPr="00230FC6">
        <w:rPr>
          <w:lang w:val="en-GB" w:eastAsia="ko-KR"/>
        </w:rPr>
        <w:t xml:space="preserve"> (14.35 ± 4.06) µΩ </w:t>
      </w:r>
      <w:r w:rsidR="009D6AC8">
        <w:rPr>
          <w:lang w:val="en-GB" w:eastAsia="ko-KR"/>
        </w:rPr>
        <w:t xml:space="preserve">along the low-potential side of the Hall device </w:t>
      </w:r>
      <w:r w:rsidRPr="00230FC6">
        <w:rPr>
          <w:lang w:val="en-GB" w:eastAsia="ko-KR"/>
        </w:rPr>
        <w:t xml:space="preserve">at </w:t>
      </w:r>
      <w:r w:rsidRPr="00230FC6">
        <w:rPr>
          <w:i/>
          <w:iCs/>
          <w:lang w:val="en-GB" w:eastAsia="ko-KR"/>
        </w:rPr>
        <w:t>B</w:t>
      </w:r>
      <w:r w:rsidRPr="00230FC6">
        <w:rPr>
          <w:lang w:val="en-GB" w:eastAsia="ko-KR"/>
        </w:rPr>
        <w:t xml:space="preserve"> = -5.0 T, </w:t>
      </w:r>
      <w:r w:rsidRPr="00230FC6">
        <w:rPr>
          <w:i/>
          <w:iCs/>
          <w:lang w:val="en-GB" w:eastAsia="ko-KR"/>
        </w:rPr>
        <w:t>T</w:t>
      </w:r>
      <w:r w:rsidRPr="00230FC6">
        <w:rPr>
          <w:lang w:val="en-GB" w:eastAsia="ko-KR"/>
        </w:rPr>
        <w:t xml:space="preserve"> = 4.2 K, </w:t>
      </w:r>
      <w:r w:rsidRPr="00230FC6">
        <w:rPr>
          <w:i/>
          <w:iCs/>
          <w:lang w:val="en-GB" w:eastAsia="ko-KR"/>
        </w:rPr>
        <w:t>I</w:t>
      </w:r>
      <w:r w:rsidRPr="00230FC6">
        <w:rPr>
          <w:lang w:val="en-GB" w:eastAsia="ko-KR"/>
        </w:rPr>
        <w:t xml:space="preserve"> = 38.74</w:t>
      </w:r>
      <w:r w:rsidR="009D604D">
        <w:rPr>
          <w:lang w:val="en-GB" w:eastAsia="ko-KR"/>
        </w:rPr>
        <w:t>9</w:t>
      </w:r>
      <w:r w:rsidRPr="00230FC6">
        <w:rPr>
          <w:lang w:val="en-GB" w:eastAsia="ko-KR"/>
        </w:rPr>
        <w:t xml:space="preserve"> µA. </w:t>
      </w:r>
      <w:r w:rsidR="00683436" w:rsidRPr="00230FC6">
        <w:rPr>
          <w:lang w:val="en-GB" w:eastAsia="ko-KR"/>
        </w:rPr>
        <w:t xml:space="preserve">The </w:t>
      </w:r>
      <w:r w:rsidR="00683436" w:rsidRPr="00EE613F">
        <w:rPr>
          <w:i/>
          <w:iCs/>
          <w:lang w:val="en-GB" w:eastAsia="ko-KR"/>
        </w:rPr>
        <w:t>s</w:t>
      </w:r>
      <w:r w:rsidR="00683436" w:rsidRPr="00230FC6">
        <w:rPr>
          <w:lang w:val="en-GB" w:eastAsia="ko-KR"/>
        </w:rPr>
        <w:t xml:space="preserve">-parameter is </w:t>
      </w:r>
      <w:r w:rsidR="00683436">
        <w:rPr>
          <w:lang w:val="en-GB" w:eastAsia="ko-KR"/>
        </w:rPr>
        <w:t>determined</w:t>
      </w:r>
      <w:r w:rsidR="00683436" w:rsidRPr="00230FC6">
        <w:rPr>
          <w:lang w:val="en-GB" w:eastAsia="ko-KR"/>
        </w:rPr>
        <w:t xml:space="preserve"> from the</w:t>
      </w:r>
      <w:r w:rsidR="00683436">
        <w:rPr>
          <w:lang w:val="en-GB" w:eastAsia="ko-KR"/>
        </w:rPr>
        <w:t xml:space="preserve"> linear</w:t>
      </w:r>
      <w:r w:rsidR="00683436" w:rsidRPr="00230FC6">
        <w:rPr>
          <w:lang w:val="en-GB" w:eastAsia="ko-KR"/>
        </w:rPr>
        <w:t xml:space="preserve"> relationship </w:t>
      </w:r>
      <w:r w:rsidR="00683436" w:rsidRPr="00230FC6">
        <w:rPr>
          <w:i/>
          <w:iCs/>
          <w:lang w:val="en-GB" w:eastAsia="ko-KR"/>
        </w:rPr>
        <w:t>s</w:t>
      </w:r>
      <w:r w:rsidR="00683436" w:rsidRPr="00230FC6">
        <w:rPr>
          <w:lang w:val="en-GB" w:eastAsia="ko-KR"/>
        </w:rPr>
        <w:t xml:space="preserve"> = (</w:t>
      </w:r>
      <w:proofErr w:type="spellStart"/>
      <w:r w:rsidR="00683436" w:rsidRPr="00230FC6">
        <w:rPr>
          <w:i/>
          <w:iCs/>
          <w:lang w:val="en-GB" w:eastAsia="ko-KR"/>
        </w:rPr>
        <w:t>R</w:t>
      </w:r>
      <w:r w:rsidR="00683436" w:rsidRPr="00230FC6">
        <w:rPr>
          <w:vertAlign w:val="subscript"/>
          <w:lang w:val="en-GB" w:eastAsia="ko-KR"/>
        </w:rPr>
        <w:t>xy</w:t>
      </w:r>
      <w:proofErr w:type="spellEnd"/>
      <w:r w:rsidR="00683436" w:rsidRPr="00230FC6">
        <w:rPr>
          <w:lang w:val="en-GB" w:eastAsia="ko-KR"/>
        </w:rPr>
        <w:t xml:space="preserve"> - </w:t>
      </w:r>
      <w:r w:rsidR="00683436" w:rsidRPr="00230FC6">
        <w:rPr>
          <w:i/>
          <w:iCs/>
          <w:lang w:val="en-GB" w:eastAsia="ko-KR"/>
        </w:rPr>
        <w:t>R</w:t>
      </w:r>
      <w:r w:rsidR="00683436" w:rsidRPr="00230FC6">
        <w:rPr>
          <w:vertAlign w:val="subscript"/>
          <w:lang w:val="en-GB" w:eastAsia="ko-KR"/>
        </w:rPr>
        <w:t>K</w:t>
      </w:r>
      <w:r w:rsidR="00683436" w:rsidRPr="00230FC6">
        <w:rPr>
          <w:lang w:val="en-GB" w:eastAsia="ko-KR"/>
        </w:rPr>
        <w:t>/2)/</w:t>
      </w:r>
      <w:proofErr w:type="spellStart"/>
      <w:r w:rsidR="00683436" w:rsidRPr="00230FC6">
        <w:rPr>
          <w:rFonts w:ascii="Calibri" w:hAnsi="Calibri" w:cs="Calibri"/>
          <w:i/>
          <w:iCs/>
          <w:lang w:val="en-GB" w:eastAsia="ko-KR"/>
        </w:rPr>
        <w:t>ρ</w:t>
      </w:r>
      <w:r w:rsidR="00683436" w:rsidRPr="00230FC6">
        <w:rPr>
          <w:rFonts w:ascii="Calibri" w:hAnsi="Calibri" w:cs="Calibri"/>
          <w:vertAlign w:val="subscript"/>
          <w:lang w:val="en-GB" w:eastAsia="ko-KR"/>
        </w:rPr>
        <w:t>xx</w:t>
      </w:r>
      <w:proofErr w:type="spellEnd"/>
      <w:r w:rsidR="00683436" w:rsidRPr="00230FC6">
        <w:rPr>
          <w:lang w:val="en-GB" w:eastAsia="ko-KR"/>
        </w:rPr>
        <w:t xml:space="preserve"> between the deviation of the Hall resistance from </w:t>
      </w:r>
      <w:r w:rsidR="00683436" w:rsidRPr="00230FC6">
        <w:rPr>
          <w:i/>
          <w:iCs/>
          <w:lang w:val="en-GB" w:eastAsia="ko-KR"/>
        </w:rPr>
        <w:t>R</w:t>
      </w:r>
      <w:r w:rsidR="00683436" w:rsidRPr="00230FC6">
        <w:rPr>
          <w:vertAlign w:val="subscript"/>
          <w:lang w:val="en-GB" w:eastAsia="ko-KR"/>
        </w:rPr>
        <w:t>K</w:t>
      </w:r>
      <w:r w:rsidR="00683436" w:rsidRPr="00230FC6">
        <w:rPr>
          <w:lang w:val="en-GB" w:eastAsia="ko-KR"/>
        </w:rPr>
        <w:t xml:space="preserve">/2 and the </w:t>
      </w:r>
      <w:r w:rsidR="00683436">
        <w:rPr>
          <w:lang w:val="en-GB" w:eastAsia="ko-KR"/>
        </w:rPr>
        <w:t>corresponding</w:t>
      </w:r>
      <w:r w:rsidR="00683436" w:rsidRPr="00230FC6">
        <w:rPr>
          <w:lang w:val="en-GB" w:eastAsia="ko-KR"/>
        </w:rPr>
        <w:t xml:space="preserve"> longitudinal resistivities </w:t>
      </w:r>
      <w:r w:rsidR="00683436">
        <w:rPr>
          <w:lang w:val="en-GB" w:eastAsia="ko-KR"/>
        </w:rPr>
        <w:t>at several</w:t>
      </w:r>
      <w:r w:rsidR="00683436" w:rsidRPr="00230FC6">
        <w:rPr>
          <w:lang w:val="en-GB" w:eastAsia="ko-KR"/>
        </w:rPr>
        <w:t xml:space="preserve"> </w:t>
      </w:r>
      <w:r w:rsidR="00683436" w:rsidRPr="00EE613F">
        <w:rPr>
          <w:i/>
          <w:iCs/>
          <w:lang w:val="en-GB" w:eastAsia="ko-KR"/>
        </w:rPr>
        <w:t>B</w:t>
      </w:r>
      <w:r w:rsidR="00683436" w:rsidRPr="00230FC6">
        <w:rPr>
          <w:lang w:val="en-GB" w:eastAsia="ko-KR"/>
        </w:rPr>
        <w:t>-field values at the boundary of</w:t>
      </w:r>
      <w:r w:rsidR="00683436">
        <w:rPr>
          <w:lang w:val="en-GB" w:eastAsia="ko-KR"/>
        </w:rPr>
        <w:t xml:space="preserve"> and inside</w:t>
      </w:r>
      <w:r w:rsidR="00683436" w:rsidRPr="00230FC6">
        <w:rPr>
          <w:lang w:val="en-GB" w:eastAsia="ko-KR"/>
        </w:rPr>
        <w:t xml:space="preserve"> the QHR plateau.</w:t>
      </w:r>
      <w:r w:rsidRPr="00230FC6">
        <w:rPr>
          <w:lang w:val="en-GB" w:eastAsia="ko-KR"/>
        </w:rPr>
        <w:t xml:space="preserve"> </w:t>
      </w:r>
      <w:r w:rsidR="00683436">
        <w:rPr>
          <w:lang w:val="en-GB" w:eastAsia="ko-KR"/>
        </w:rPr>
        <w:t>From the</w:t>
      </w:r>
      <w:r w:rsidR="00683436" w:rsidRPr="00230FC6">
        <w:rPr>
          <w:lang w:val="en-GB" w:eastAsia="ko-KR"/>
        </w:rPr>
        <w:t xml:space="preserve"> </w:t>
      </w:r>
      <w:r w:rsidR="00683436">
        <w:rPr>
          <w:lang w:val="en-GB" w:eastAsia="ko-KR"/>
        </w:rPr>
        <w:t>linear regression analysis of this data, t</w:t>
      </w:r>
      <w:r w:rsidR="00683436" w:rsidRPr="00230FC6">
        <w:rPr>
          <w:lang w:val="en-GB" w:eastAsia="ko-KR"/>
        </w:rPr>
        <w:t xml:space="preserve">he </w:t>
      </w:r>
      <w:r w:rsidR="00683436" w:rsidRPr="00EE613F">
        <w:rPr>
          <w:i/>
          <w:iCs/>
          <w:lang w:val="en-GB" w:eastAsia="ko-KR"/>
        </w:rPr>
        <w:t>s</w:t>
      </w:r>
      <w:r w:rsidR="00683436" w:rsidRPr="00230FC6">
        <w:rPr>
          <w:lang w:val="en-GB" w:eastAsia="ko-KR"/>
        </w:rPr>
        <w:t xml:space="preserve">-parameter was </w:t>
      </w:r>
      <w:r w:rsidR="000A7322">
        <w:rPr>
          <w:lang w:val="en-GB" w:eastAsia="ko-KR"/>
        </w:rPr>
        <w:t>identified</w:t>
      </w:r>
      <w:r w:rsidR="00683436" w:rsidRPr="00230FC6">
        <w:rPr>
          <w:lang w:val="en-GB" w:eastAsia="ko-KR"/>
        </w:rPr>
        <w:t xml:space="preserve"> to be</w:t>
      </w:r>
      <w:r w:rsidR="00683436" w:rsidRPr="00230FC6" w:rsidDel="00683436">
        <w:rPr>
          <w:lang w:val="en-GB" w:eastAsia="ko-KR"/>
        </w:rPr>
        <w:t xml:space="preserve"> </w:t>
      </w:r>
      <w:r w:rsidRPr="00230FC6">
        <w:rPr>
          <w:i/>
          <w:iCs/>
          <w:lang w:val="en-GB" w:eastAsia="ko-KR"/>
        </w:rPr>
        <w:t>s</w:t>
      </w:r>
      <w:r w:rsidR="006B3753">
        <w:t> </w:t>
      </w:r>
      <w:r w:rsidRPr="00230FC6">
        <w:rPr>
          <w:lang w:val="en-GB" w:eastAsia="ko-KR"/>
        </w:rPr>
        <w:t>=</w:t>
      </w:r>
      <w:r w:rsidR="006B3753">
        <w:rPr>
          <w:lang w:val="en-GB" w:eastAsia="ko-KR"/>
        </w:rPr>
        <w:t> </w:t>
      </w:r>
      <w:r w:rsidRPr="00230FC6">
        <w:rPr>
          <w:lang w:val="en-GB" w:eastAsia="ko-KR"/>
        </w:rPr>
        <w:t>(</w:t>
      </w:r>
      <w:r w:rsidR="006B3753">
        <w:rPr>
          <w:lang w:val="en-GB" w:eastAsia="ko-KR"/>
        </w:rPr>
        <w:noBreakHyphen/>
      </w:r>
      <w:r w:rsidRPr="00230FC6">
        <w:rPr>
          <w:lang w:val="en-GB" w:eastAsia="ko-KR"/>
        </w:rPr>
        <w:t>0.219 ± 0</w:t>
      </w:r>
      <w:r w:rsidR="004B29CA">
        <w:rPr>
          <w:lang w:val="en-GB" w:eastAsia="ko-KR"/>
        </w:rPr>
        <w:t>.</w:t>
      </w:r>
      <w:r w:rsidRPr="00230FC6">
        <w:rPr>
          <w:lang w:val="en-GB" w:eastAsia="ko-KR"/>
        </w:rPr>
        <w:t>008) Ω/Ω, resulting in</w:t>
      </w:r>
      <w:r w:rsidR="00683436">
        <w:rPr>
          <w:lang w:val="en-GB" w:eastAsia="ko-KR"/>
        </w:rPr>
        <w:t xml:space="preserve"> a</w:t>
      </w:r>
      <w:r w:rsidRPr="00230FC6">
        <w:rPr>
          <w:lang w:val="en-GB" w:eastAsia="ko-KR"/>
        </w:rPr>
        <w:t xml:space="preserve"> calculated deviation from </w:t>
      </w:r>
      <w:r w:rsidRPr="00230FC6">
        <w:rPr>
          <w:i/>
          <w:iCs/>
          <w:lang w:val="en-GB" w:eastAsia="ko-KR"/>
        </w:rPr>
        <w:t>R</w:t>
      </w:r>
      <w:r w:rsidRPr="00230FC6">
        <w:rPr>
          <w:vertAlign w:val="subscript"/>
          <w:lang w:val="en-GB" w:eastAsia="ko-KR"/>
        </w:rPr>
        <w:t>K</w:t>
      </w:r>
      <w:r w:rsidRPr="00230FC6">
        <w:rPr>
          <w:lang w:val="en-GB" w:eastAsia="ko-KR"/>
        </w:rPr>
        <w:t xml:space="preserve">/2 </w:t>
      </w:r>
      <w:r w:rsidR="000A7322">
        <w:rPr>
          <w:lang w:val="en-GB" w:eastAsia="ko-KR"/>
        </w:rPr>
        <w:t xml:space="preserve">of </w:t>
      </w:r>
      <w:r w:rsidRPr="00230FC6">
        <w:rPr>
          <w:lang w:val="en-GB" w:eastAsia="ko-KR"/>
        </w:rPr>
        <w:t>(-0.244 ± 0.07</w:t>
      </w:r>
      <w:r w:rsidR="006B3753">
        <w:rPr>
          <w:lang w:val="en-GB" w:eastAsia="ko-KR"/>
        </w:rPr>
        <w:t>0</w:t>
      </w:r>
      <w:r w:rsidRPr="00230FC6">
        <w:rPr>
          <w:lang w:val="en-GB" w:eastAsia="ko-KR"/>
        </w:rPr>
        <w:t xml:space="preserve">) </w:t>
      </w:r>
      <w:proofErr w:type="spellStart"/>
      <w:r w:rsidRPr="00230FC6">
        <w:rPr>
          <w:lang w:val="en-GB" w:eastAsia="ko-KR"/>
        </w:rPr>
        <w:t>nΩ</w:t>
      </w:r>
      <w:proofErr w:type="spellEnd"/>
      <w:r w:rsidRPr="00230FC6">
        <w:rPr>
          <w:lang w:val="en-GB" w:eastAsia="ko-KR"/>
        </w:rPr>
        <w:t xml:space="preserve">/Ω which was then used as a correction in the </w:t>
      </w:r>
      <w:proofErr w:type="gramStart"/>
      <w:r w:rsidRPr="00230FC6">
        <w:rPr>
          <w:rFonts w:eastAsia="Calibri"/>
          <w:i/>
          <w:lang w:val="en-GB"/>
        </w:rPr>
        <w:t>R</w:t>
      </w:r>
      <w:r w:rsidRPr="00230FC6">
        <w:rPr>
          <w:rFonts w:eastAsia="Calibri"/>
          <w:vertAlign w:val="subscript"/>
          <w:lang w:val="en-GB"/>
        </w:rPr>
        <w:t>H</w:t>
      </w:r>
      <w:r w:rsidRPr="00230FC6">
        <w:rPr>
          <w:rFonts w:eastAsia="Calibri"/>
          <w:lang w:val="en-GB"/>
        </w:rPr>
        <w:t>(</w:t>
      </w:r>
      <w:proofErr w:type="gramEnd"/>
      <w:r w:rsidRPr="00230FC6">
        <w:rPr>
          <w:rFonts w:eastAsia="Calibri"/>
          <w:lang w:val="en-GB"/>
        </w:rPr>
        <w:t xml:space="preserve">2)/100 </w:t>
      </w:r>
      <w:r w:rsidRPr="002C739C">
        <w:rPr>
          <w:rFonts w:eastAsia="Calibri"/>
        </w:rPr>
        <w:sym w:font="Symbol" w:char="F057"/>
      </w:r>
      <w:r w:rsidRPr="00230FC6">
        <w:rPr>
          <w:rFonts w:eastAsia="Calibri"/>
          <w:lang w:val="en-GB"/>
        </w:rPr>
        <w:t xml:space="preserve"> measurement for the evaluation of the 100 </w:t>
      </w:r>
      <w:r w:rsidRPr="002C739C">
        <w:rPr>
          <w:rFonts w:eastAsia="Calibri"/>
        </w:rPr>
        <w:sym w:font="Symbol" w:char="F057"/>
      </w:r>
      <w:r w:rsidRPr="00230FC6">
        <w:rPr>
          <w:rFonts w:eastAsia="Calibri"/>
          <w:lang w:val="en-GB"/>
        </w:rPr>
        <w:t xml:space="preserve"> resistor value</w:t>
      </w:r>
      <w:r>
        <w:rPr>
          <w:rFonts w:eastAsia="Calibri"/>
          <w:lang w:val="en-GB"/>
        </w:rPr>
        <w:t>.</w:t>
      </w:r>
    </w:p>
    <w:p w14:paraId="2ED5167D" w14:textId="77777777" w:rsidR="00230FC6" w:rsidRPr="00230FC6" w:rsidRDefault="00230FC6" w:rsidP="007D7621">
      <w:pPr>
        <w:spacing w:line="276" w:lineRule="auto"/>
        <w:rPr>
          <w:lang w:val="en-GB" w:eastAsia="ko-KR"/>
        </w:rPr>
      </w:pPr>
      <w:r w:rsidRPr="00230FC6">
        <w:rPr>
          <w:lang w:val="en-GB" w:eastAsia="ko-KR"/>
        </w:rPr>
        <w:t>The uncertainties of all given quantities are combined standard uncertainties (</w:t>
      </w:r>
      <w:r w:rsidRPr="00230FC6">
        <w:rPr>
          <w:i/>
          <w:iCs/>
          <w:lang w:val="en-GB" w:eastAsia="ko-KR"/>
        </w:rPr>
        <w:t xml:space="preserve">k </w:t>
      </w:r>
      <w:r w:rsidRPr="00230FC6">
        <w:rPr>
          <w:lang w:val="en-GB" w:eastAsia="ko-KR"/>
        </w:rPr>
        <w:t>= 1).</w:t>
      </w:r>
    </w:p>
    <w:p w14:paraId="3FCC8A68" w14:textId="1BF13D87" w:rsidR="00230FC6" w:rsidRDefault="00230FC6" w:rsidP="00017794">
      <w:pPr>
        <w:autoSpaceDE w:val="0"/>
        <w:autoSpaceDN w:val="0"/>
        <w:adjustRightInd w:val="0"/>
        <w:spacing w:after="240" w:line="276" w:lineRule="auto"/>
        <w:rPr>
          <w:lang w:val="en-GB" w:eastAsia="ko-KR"/>
        </w:rPr>
      </w:pPr>
      <w:r w:rsidRPr="00230FC6">
        <w:rPr>
          <w:u w:val="single"/>
          <w:lang w:val="en-GB" w:eastAsia="ko-KR"/>
        </w:rPr>
        <w:t xml:space="preserve">(4) Uniformity </w:t>
      </w:r>
      <w:proofErr w:type="gramStart"/>
      <w:r w:rsidR="00466141" w:rsidRPr="00230FC6">
        <w:rPr>
          <w:u w:val="single"/>
          <w:lang w:val="en-GB" w:eastAsia="ko-KR"/>
        </w:rPr>
        <w:t>check</w:t>
      </w:r>
      <w:proofErr w:type="gramEnd"/>
      <w:r w:rsidRPr="00230FC6">
        <w:rPr>
          <w:u w:val="single"/>
          <w:lang w:val="en-GB" w:eastAsia="ko-KR"/>
        </w:rPr>
        <w:t xml:space="preserve"> at fixed field with the CCC involving all contact pairs:</w:t>
      </w:r>
      <w:r w:rsidRPr="00230FC6">
        <w:rPr>
          <w:lang w:val="en-GB" w:eastAsia="ko-KR"/>
        </w:rPr>
        <w:t xml:space="preserve"> </w:t>
      </w:r>
      <w:r w:rsidR="00683436">
        <w:rPr>
          <w:lang w:val="en-GB" w:eastAsia="ko-KR"/>
        </w:rPr>
        <w:t>The</w:t>
      </w:r>
      <w:r w:rsidR="00683436" w:rsidRPr="00230FC6">
        <w:rPr>
          <w:lang w:val="en-GB" w:eastAsia="ko-KR"/>
        </w:rPr>
        <w:t xml:space="preserve"> integrity of the device</w:t>
      </w:r>
      <w:r w:rsidR="00683436">
        <w:rPr>
          <w:lang w:val="en-GB" w:eastAsia="ko-KR"/>
        </w:rPr>
        <w:t xml:space="preserve"> </w:t>
      </w:r>
      <w:r w:rsidR="000A7322">
        <w:rPr>
          <w:lang w:val="en-GB" w:eastAsia="ko-KR"/>
        </w:rPr>
        <w:t>was</w:t>
      </w:r>
      <w:r w:rsidR="00683436">
        <w:rPr>
          <w:lang w:val="en-GB" w:eastAsia="ko-KR"/>
        </w:rPr>
        <w:t xml:space="preserve"> verified at fixed field (</w:t>
      </w:r>
      <w:r w:rsidR="00683436" w:rsidRPr="00230FC6">
        <w:rPr>
          <w:i/>
          <w:iCs/>
          <w:lang w:val="en-GB" w:eastAsia="ko-KR"/>
        </w:rPr>
        <w:t>B</w:t>
      </w:r>
      <w:r w:rsidR="00683436" w:rsidRPr="00230FC6">
        <w:rPr>
          <w:lang w:val="en-GB" w:eastAsia="ko-KR"/>
        </w:rPr>
        <w:t xml:space="preserve"> = -</w:t>
      </w:r>
      <w:r w:rsidR="00683436">
        <w:rPr>
          <w:lang w:val="en-GB" w:eastAsia="ko-KR"/>
        </w:rPr>
        <w:t>5</w:t>
      </w:r>
      <w:r w:rsidR="00683436" w:rsidRPr="00230FC6">
        <w:rPr>
          <w:lang w:val="en-GB" w:eastAsia="ko-KR"/>
        </w:rPr>
        <w:t>.</w:t>
      </w:r>
      <w:r w:rsidR="00683436">
        <w:rPr>
          <w:lang w:val="en-GB" w:eastAsia="ko-KR"/>
        </w:rPr>
        <w:t>0</w:t>
      </w:r>
      <w:r w:rsidR="00683436" w:rsidRPr="00230FC6">
        <w:rPr>
          <w:lang w:val="en-GB" w:eastAsia="ko-KR"/>
        </w:rPr>
        <w:t xml:space="preserve"> T</w:t>
      </w:r>
      <w:r w:rsidR="00683436">
        <w:rPr>
          <w:lang w:val="en-GB" w:eastAsia="ko-KR"/>
        </w:rPr>
        <w:t>)</w:t>
      </w:r>
      <w:r w:rsidR="00683436" w:rsidRPr="00230FC6">
        <w:rPr>
          <w:lang w:val="en-GB" w:eastAsia="ko-KR"/>
        </w:rPr>
        <w:t xml:space="preserve">, </w:t>
      </w:r>
      <w:r w:rsidR="00683436">
        <w:rPr>
          <w:lang w:val="en-GB" w:eastAsia="ko-KR"/>
        </w:rPr>
        <w:t xml:space="preserve">by measuring </w:t>
      </w:r>
      <w:r w:rsidR="00683436" w:rsidRPr="00230FC6">
        <w:rPr>
          <w:lang w:val="en-GB" w:eastAsia="ko-KR"/>
        </w:rPr>
        <w:t>the Hall resistances at all available orthogonally aligned contact pairs as well as at all combinations of diagonally aligned contact pairs using the CCC measurement bridge and a 100 Ω reference resistor.</w:t>
      </w:r>
      <w:r w:rsidRPr="00230FC6">
        <w:rPr>
          <w:lang w:val="en-GB" w:eastAsia="ko-KR"/>
        </w:rPr>
        <w:t xml:space="preserve"> The Hall resistances measured at all three orthogonally </w:t>
      </w:r>
      <w:r w:rsidR="00933216" w:rsidRPr="00230FC6">
        <w:rPr>
          <w:lang w:val="en-GB" w:eastAsia="ko-KR"/>
        </w:rPr>
        <w:t>aligned</w:t>
      </w:r>
      <w:r w:rsidRPr="00230FC6">
        <w:rPr>
          <w:lang w:val="en-GB" w:eastAsia="ko-KR"/>
        </w:rPr>
        <w:t xml:space="preserve"> contact pairs were found to be consistent within 1 </w:t>
      </w:r>
      <w:proofErr w:type="spellStart"/>
      <w:r w:rsidRPr="00230FC6">
        <w:rPr>
          <w:lang w:val="en-GB" w:eastAsia="ko-KR"/>
        </w:rPr>
        <w:t>nΩ</w:t>
      </w:r>
      <w:proofErr w:type="spellEnd"/>
      <w:r w:rsidRPr="00230FC6">
        <w:rPr>
          <w:lang w:val="en-GB" w:eastAsia="ko-KR"/>
        </w:rPr>
        <w:t xml:space="preserve">/Ω.  Additionally, the longitudinal resistivities along the high- and low-potential sides of the Hall bar in both devices were found to be </w:t>
      </w:r>
      <w:r w:rsidRPr="00E54AC8">
        <w:rPr>
          <w:lang w:val="en-GB" w:eastAsia="ko-KR"/>
        </w:rPr>
        <w:t xml:space="preserve">on </w:t>
      </w:r>
      <w:r w:rsidRPr="00655F85">
        <w:rPr>
          <w:lang w:val="en-GB" w:eastAsia="ko-KR"/>
        </w:rPr>
        <w:t xml:space="preserve">the </w:t>
      </w:r>
      <w:r w:rsidR="00222B3D" w:rsidRPr="00655F85">
        <w:rPr>
          <w:lang w:val="en-GB" w:eastAsia="ko-KR"/>
        </w:rPr>
        <w:t xml:space="preserve">order </w:t>
      </w:r>
      <w:r w:rsidRPr="00655F85">
        <w:rPr>
          <w:lang w:val="en-GB" w:eastAsia="ko-KR"/>
        </w:rPr>
        <w:t>of 10</w:t>
      </w:r>
      <w:r w:rsidRPr="00E54AC8">
        <w:rPr>
          <w:lang w:val="en-GB" w:eastAsia="ko-KR"/>
        </w:rPr>
        <w:t xml:space="preserve"> µΩ</w:t>
      </w:r>
      <w:r w:rsidRPr="00230FC6">
        <w:rPr>
          <w:lang w:val="en-GB" w:eastAsia="ko-KR"/>
        </w:rPr>
        <w:t>. The identified reliable measurement conditions for the QHR using the graphene-based device</w:t>
      </w:r>
      <w:r>
        <w:rPr>
          <w:lang w:val="en-GB" w:eastAsia="ko-KR"/>
        </w:rPr>
        <w:t xml:space="preserve"> </w:t>
      </w:r>
      <w:r w:rsidR="00466141">
        <w:rPr>
          <w:lang w:val="en-GB" w:eastAsia="ko-KR"/>
        </w:rPr>
        <w:t>were</w:t>
      </w:r>
      <w:r w:rsidRPr="00230FC6">
        <w:rPr>
          <w:lang w:val="en-GB" w:eastAsia="ko-KR"/>
        </w:rPr>
        <w:t xml:space="preserve"> </w:t>
      </w:r>
      <w:r w:rsidRPr="00230FC6">
        <w:rPr>
          <w:i/>
          <w:iCs/>
          <w:lang w:val="en-GB" w:eastAsia="ko-KR"/>
        </w:rPr>
        <w:t>B</w:t>
      </w:r>
      <w:r w:rsidRPr="00230FC6">
        <w:rPr>
          <w:lang w:val="en-GB" w:eastAsia="ko-KR"/>
        </w:rPr>
        <w:t xml:space="preserve"> = -5.0 T, </w:t>
      </w:r>
      <w:r w:rsidRPr="00230FC6">
        <w:rPr>
          <w:i/>
          <w:iCs/>
          <w:lang w:val="en-GB" w:eastAsia="ko-KR"/>
        </w:rPr>
        <w:t>T</w:t>
      </w:r>
      <w:r w:rsidRPr="00230FC6">
        <w:rPr>
          <w:lang w:val="en-GB" w:eastAsia="ko-KR"/>
        </w:rPr>
        <w:t xml:space="preserve"> = 4.2 K, </w:t>
      </w:r>
      <w:r w:rsidRPr="00230FC6">
        <w:rPr>
          <w:i/>
          <w:iCs/>
          <w:lang w:val="en-GB" w:eastAsia="ko-KR"/>
        </w:rPr>
        <w:t>I</w:t>
      </w:r>
      <w:r w:rsidR="007D7621">
        <w:rPr>
          <w:lang w:val="en-GB" w:eastAsia="ko-KR"/>
        </w:rPr>
        <w:t> </w:t>
      </w:r>
      <w:r w:rsidRPr="00230FC6">
        <w:rPr>
          <w:lang w:val="en-GB" w:eastAsia="ko-KR"/>
        </w:rPr>
        <w:t>=</w:t>
      </w:r>
      <w:r w:rsidR="007D7621">
        <w:rPr>
          <w:lang w:val="en-GB" w:eastAsia="ko-KR"/>
        </w:rPr>
        <w:t> </w:t>
      </w:r>
      <w:r w:rsidRPr="00230FC6">
        <w:rPr>
          <w:lang w:val="en-GB" w:eastAsia="ko-KR"/>
        </w:rPr>
        <w:t>38.74</w:t>
      </w:r>
      <w:r w:rsidR="009D604D">
        <w:rPr>
          <w:lang w:val="en-GB" w:eastAsia="ko-KR"/>
        </w:rPr>
        <w:t>9</w:t>
      </w:r>
      <w:r w:rsidR="007D7621">
        <w:rPr>
          <w:lang w:val="en-GB" w:eastAsia="ko-KR"/>
        </w:rPr>
        <w:t> </w:t>
      </w:r>
      <w:r w:rsidRPr="00230FC6">
        <w:rPr>
          <w:lang w:val="en-GB" w:eastAsia="ko-KR"/>
        </w:rPr>
        <w:t>µA.</w:t>
      </w:r>
    </w:p>
    <w:p w14:paraId="507302B2" w14:textId="77777777" w:rsidR="007E7C2F" w:rsidRPr="00211861" w:rsidRDefault="007E7C2F" w:rsidP="00EB75DC">
      <w:pPr>
        <w:numPr>
          <w:ilvl w:val="2"/>
          <w:numId w:val="1"/>
        </w:numPr>
        <w:autoSpaceDE w:val="0"/>
        <w:autoSpaceDN w:val="0"/>
        <w:adjustRightInd w:val="0"/>
        <w:spacing w:after="200" w:line="276" w:lineRule="auto"/>
        <w:rPr>
          <w:rFonts w:eastAsia="Calibri"/>
          <w:b/>
          <w:lang w:val="en-GB"/>
        </w:rPr>
      </w:pPr>
      <w:r w:rsidRPr="00211861">
        <w:rPr>
          <w:rFonts w:eastAsia="Calibri"/>
          <w:b/>
          <w:lang w:val="en-GB"/>
        </w:rPr>
        <w:t xml:space="preserve"> PTB results</w:t>
      </w:r>
    </w:p>
    <w:p w14:paraId="673B5016" w14:textId="515A4F89" w:rsidR="007E7C2F" w:rsidRPr="00BE1E12" w:rsidRDefault="00097D59" w:rsidP="007E7C2F">
      <w:pPr>
        <w:autoSpaceDE w:val="0"/>
        <w:autoSpaceDN w:val="0"/>
        <w:adjustRightInd w:val="0"/>
        <w:spacing w:after="200" w:line="276" w:lineRule="auto"/>
        <w:rPr>
          <w:rFonts w:eastAsia="Calibri"/>
          <w:lang w:val="en-GB"/>
        </w:rPr>
      </w:pPr>
      <w:r>
        <w:rPr>
          <w:rFonts w:eastAsia="Calibri"/>
          <w:lang w:val="en-GB"/>
        </w:rPr>
        <w:t xml:space="preserve">The six interleaved </w:t>
      </w:r>
      <w:r w:rsidR="00A77DC3">
        <w:rPr>
          <w:rFonts w:eastAsia="Calibri"/>
          <w:lang w:val="en-GB"/>
        </w:rPr>
        <w:t>PTB</w:t>
      </w:r>
      <w:r w:rsidR="00A77DC3" w:rsidRPr="001434E8">
        <w:rPr>
          <w:rFonts w:eastAsia="Calibri"/>
          <w:lang w:val="en-GB"/>
        </w:rPr>
        <w:t xml:space="preserve"> </w:t>
      </w:r>
      <w:r w:rsidR="007E7C2F" w:rsidRPr="001434E8">
        <w:rPr>
          <w:rFonts w:eastAsia="Calibri"/>
          <w:lang w:val="en-GB"/>
        </w:rPr>
        <w:t xml:space="preserve">measurements </w:t>
      </w:r>
      <w:r>
        <w:rPr>
          <w:rFonts w:eastAsia="Calibri"/>
          <w:lang w:val="en-GB"/>
        </w:rPr>
        <w:t xml:space="preserve">of the </w:t>
      </w:r>
      <w:r w:rsidR="00A77DC3" w:rsidRPr="001434E8">
        <w:rPr>
          <w:rFonts w:eastAsia="Calibri"/>
          <w:lang w:val="en-GB"/>
        </w:rPr>
        <w:t xml:space="preserve">100 </w:t>
      </w:r>
      <w:r w:rsidR="00A77DC3" w:rsidRPr="001434E8">
        <w:rPr>
          <w:rFonts w:eastAsia="Calibri"/>
          <w:lang w:val="en-GB"/>
        </w:rPr>
        <w:sym w:font="Symbol" w:char="F057"/>
      </w:r>
      <w:r w:rsidR="00A77DC3" w:rsidRPr="001434E8">
        <w:rPr>
          <w:rFonts w:eastAsia="Calibri"/>
          <w:lang w:val="en-GB"/>
        </w:rPr>
        <w:t xml:space="preserve"> resistance</w:t>
      </w:r>
      <w:r w:rsidR="00A77DC3" w:rsidRPr="00441CC1">
        <w:rPr>
          <w:rFonts w:eastAsia="Calibri"/>
          <w:lang w:val="en-GB"/>
        </w:rPr>
        <w:t xml:space="preserve"> standard </w:t>
      </w:r>
      <w:r w:rsidR="00A77DC3">
        <w:rPr>
          <w:rFonts w:eastAsia="Calibri"/>
          <w:lang w:val="en-GB"/>
        </w:rPr>
        <w:t xml:space="preserve">based on </w:t>
      </w:r>
      <w:proofErr w:type="gramStart"/>
      <w:r w:rsidR="00A77DC3" w:rsidRPr="00A77DC3">
        <w:rPr>
          <w:rFonts w:eastAsia="Calibri"/>
          <w:i/>
          <w:iCs/>
          <w:lang w:val="en-GB"/>
        </w:rPr>
        <w:t>R</w:t>
      </w:r>
      <w:r w:rsidR="00A77DC3" w:rsidRPr="00A77DC3">
        <w:rPr>
          <w:rFonts w:eastAsia="Calibri"/>
          <w:vertAlign w:val="subscript"/>
          <w:lang w:val="en-GB"/>
        </w:rPr>
        <w:t>H</w:t>
      </w:r>
      <w:r w:rsidR="00A77DC3">
        <w:rPr>
          <w:rFonts w:eastAsia="Calibri"/>
          <w:lang w:val="en-GB"/>
        </w:rPr>
        <w:t>(</w:t>
      </w:r>
      <w:proofErr w:type="gramEnd"/>
      <w:r w:rsidR="00A77DC3">
        <w:rPr>
          <w:rFonts w:eastAsia="Calibri"/>
          <w:lang w:val="en-GB"/>
        </w:rPr>
        <w:t xml:space="preserve">2) </w:t>
      </w:r>
      <w:r>
        <w:rPr>
          <w:rFonts w:eastAsia="Calibri"/>
          <w:lang w:val="en-GB"/>
        </w:rPr>
        <w:t xml:space="preserve">were performed </w:t>
      </w:r>
      <w:r w:rsidR="007E7C2F" w:rsidRPr="002B4534">
        <w:rPr>
          <w:rFonts w:eastAsia="Calibri"/>
          <w:lang w:val="en-GB"/>
        </w:rPr>
        <w:t xml:space="preserve">using a cycled current </w:t>
      </w:r>
      <w:r w:rsidR="007E7C2F">
        <w:rPr>
          <w:rFonts w:eastAsia="Calibri"/>
          <w:lang w:val="en-GB"/>
        </w:rPr>
        <w:t xml:space="preserve">of </w:t>
      </w:r>
      <w:r w:rsidR="007E7C2F" w:rsidRPr="002B4534">
        <w:rPr>
          <w:rFonts w:eastAsia="Calibri"/>
          <w:lang w:val="en-GB"/>
        </w:rPr>
        <w:t>38.74</w:t>
      </w:r>
      <w:r w:rsidR="007E7C2F">
        <w:rPr>
          <w:rFonts w:eastAsia="Calibri"/>
          <w:lang w:val="en-GB"/>
        </w:rPr>
        <w:t>9</w:t>
      </w:r>
      <w:r w:rsidR="007E7C2F" w:rsidRPr="002B4534">
        <w:rPr>
          <w:rFonts w:eastAsia="Calibri"/>
          <w:lang w:val="en-GB"/>
        </w:rPr>
        <w:t> µA in the QHR</w:t>
      </w:r>
      <w:r w:rsidR="007E7C2F">
        <w:rPr>
          <w:rFonts w:eastAsia="Calibri"/>
          <w:lang w:val="en-GB"/>
        </w:rPr>
        <w:t xml:space="preserve"> (i.e. 5 mA in the 100 </w:t>
      </w:r>
      <w:r w:rsidR="007E7C2F">
        <w:rPr>
          <w:rFonts w:eastAsia="Calibri"/>
          <w:lang w:val="en-GB"/>
        </w:rPr>
        <w:sym w:font="Symbol" w:char="F057"/>
      </w:r>
      <w:r w:rsidR="007E7C2F" w:rsidRPr="002B4534">
        <w:rPr>
          <w:rFonts w:eastAsia="Calibri"/>
          <w:lang w:val="en-GB"/>
        </w:rPr>
        <w:t xml:space="preserve">) with a reversal rate of 20 s. </w:t>
      </w:r>
      <w:r w:rsidR="00A77DC3">
        <w:rPr>
          <w:rFonts w:eastAsia="Calibri"/>
          <w:lang w:val="en-GB"/>
        </w:rPr>
        <w:t>Similarly to measurements made using the GaAs-based QHR device (section 5.2.2), e</w:t>
      </w:r>
      <w:r w:rsidR="007E7C2F" w:rsidRPr="002B4534">
        <w:rPr>
          <w:rFonts w:eastAsia="Calibri"/>
          <w:lang w:val="en-GB"/>
        </w:rPr>
        <w:t xml:space="preserve">ach </w:t>
      </w:r>
      <w:r w:rsidR="007E7C2F">
        <w:rPr>
          <w:rFonts w:eastAsia="Calibri"/>
          <w:lang w:val="en-GB"/>
        </w:rPr>
        <w:t>PTB</w:t>
      </w:r>
      <w:r w:rsidR="007E7C2F" w:rsidRPr="002B4534">
        <w:rPr>
          <w:rFonts w:eastAsia="Calibri"/>
          <w:lang w:val="en-GB"/>
        </w:rPr>
        <w:t xml:space="preserve"> measurement consisted of a set of 96 consecutive cycles </w:t>
      </w:r>
      <w:r w:rsidR="007E7C2F">
        <w:rPr>
          <w:rFonts w:eastAsia="Calibri"/>
          <w:lang w:val="en-GB"/>
        </w:rPr>
        <w:t>but only the last 59 were used to compute the measurement result</w:t>
      </w:r>
      <w:r w:rsidR="00A33A78">
        <w:rPr>
          <w:rFonts w:eastAsia="Calibri"/>
          <w:lang w:val="en-GB"/>
        </w:rPr>
        <w:t xml:space="preserve"> (</w:t>
      </w:r>
      <w:r w:rsidR="0057790E" w:rsidRPr="00BF4FD6">
        <w:rPr>
          <w:rFonts w:eastAsia="Calibri"/>
          <w:lang w:val="en-GB"/>
        </w:rPr>
        <w:t>20-minute measure</w:t>
      </w:r>
      <w:r w:rsidR="0057790E">
        <w:rPr>
          <w:rFonts w:eastAsia="Calibri"/>
          <w:lang w:val="en-GB"/>
        </w:rPr>
        <w:t xml:space="preserve">ment </w:t>
      </w:r>
      <w:r w:rsidR="0057790E" w:rsidRPr="00BF4FD6">
        <w:rPr>
          <w:rFonts w:eastAsia="Calibri"/>
          <w:lang w:val="en-GB"/>
        </w:rPr>
        <w:t>preceded by a warm-up time of around 12 minutes</w:t>
      </w:r>
      <w:r w:rsidR="0057790E">
        <w:rPr>
          <w:rFonts w:eastAsia="Calibri"/>
          <w:lang w:val="en-GB"/>
        </w:rPr>
        <w:t>)</w:t>
      </w:r>
      <w:r w:rsidR="0057790E" w:rsidRPr="00BE1E12">
        <w:rPr>
          <w:rFonts w:eastAsia="Calibri"/>
          <w:lang w:val="en-GB"/>
        </w:rPr>
        <w:t>.</w:t>
      </w:r>
    </w:p>
    <w:p w14:paraId="697C4BA2" w14:textId="26612DF5" w:rsidR="007E7C2F" w:rsidRDefault="007C35CC" w:rsidP="000216AE">
      <w:pPr>
        <w:autoSpaceDE w:val="0"/>
        <w:autoSpaceDN w:val="0"/>
        <w:adjustRightInd w:val="0"/>
        <w:spacing w:after="240" w:line="276" w:lineRule="auto"/>
        <w:rPr>
          <w:rFonts w:eastAsia="Calibri"/>
          <w:lang w:val="en-GB"/>
        </w:rPr>
      </w:pPr>
      <w:r w:rsidRPr="007C35CC">
        <w:rPr>
          <w:rFonts w:eastAsia="Calibri"/>
          <w:lang w:val="en"/>
        </w:rPr>
        <w:lastRenderedPageBreak/>
        <w:t>The raw and corrected measurement results are presented in Table 8, along with the average measurement time and dispersion</w:t>
      </w:r>
      <w:r w:rsidR="007E7C2F" w:rsidRPr="00BE1E12">
        <w:rPr>
          <w:rFonts w:eastAsia="Calibri"/>
          <w:lang w:val="en-GB"/>
        </w:rPr>
        <w:t xml:space="preserve"> (standard deviation of the mean). </w:t>
      </w:r>
      <w:r w:rsidR="00701B9F" w:rsidRPr="00BE1E12">
        <w:rPr>
          <w:rFonts w:eastAsia="Calibri"/>
          <w:lang w:val="en-GB"/>
        </w:rPr>
        <w:t>The ‘corrected’ measurements correspond to the raw measurements corrected f</w:t>
      </w:r>
      <w:r w:rsidR="00701B9F">
        <w:rPr>
          <w:rFonts w:eastAsia="Calibri"/>
          <w:lang w:val="en-GB"/>
        </w:rPr>
        <w:t>or</w:t>
      </w:r>
      <w:r w:rsidR="00701B9F" w:rsidRPr="00BE1E12">
        <w:rPr>
          <w:rFonts w:eastAsia="Calibri"/>
          <w:lang w:val="en-GB"/>
        </w:rPr>
        <w:t xml:space="preserve"> the difference </w:t>
      </w:r>
      <w:r w:rsidR="00701B9F">
        <w:rPr>
          <w:rFonts w:eastAsia="Calibri"/>
          <w:lang w:val="en-GB"/>
        </w:rPr>
        <w:t>in</w:t>
      </w:r>
      <w:r w:rsidR="00701B9F" w:rsidRPr="00BE1E12">
        <w:rPr>
          <w:rFonts w:eastAsia="Calibri"/>
          <w:lang w:val="en-GB"/>
        </w:rPr>
        <w:t xml:space="preserve"> powers dissipated in the 100 </w:t>
      </w:r>
      <w:r w:rsidR="00701B9F" w:rsidRPr="00BE1E12">
        <w:rPr>
          <w:rFonts w:eastAsia="Calibri"/>
          <w:lang w:val="en-GB"/>
        </w:rPr>
        <w:sym w:font="Symbol" w:char="F057"/>
      </w:r>
      <w:r w:rsidR="00701B9F">
        <w:rPr>
          <w:rFonts w:eastAsia="Calibri"/>
          <w:lang w:val="en-GB"/>
        </w:rPr>
        <w:t xml:space="preserve"> by PTB and BIPM. </w:t>
      </w:r>
      <w:r w:rsidR="007E7C2F">
        <w:rPr>
          <w:rFonts w:eastAsia="Calibri"/>
          <w:lang w:val="en-GB"/>
        </w:rPr>
        <w:t>This difference results</w:t>
      </w:r>
      <w:r w:rsidR="007E7C2F" w:rsidRPr="00BE1E12">
        <w:rPr>
          <w:rFonts w:eastAsia="Calibri"/>
          <w:lang w:val="en-GB"/>
        </w:rPr>
        <w:t xml:space="preserve"> from the</w:t>
      </w:r>
      <w:r w:rsidR="007E7C2F">
        <w:rPr>
          <w:rFonts w:eastAsia="Calibri"/>
          <w:lang w:val="en-GB"/>
        </w:rPr>
        <w:t xml:space="preserve"> </w:t>
      </w:r>
      <w:r w:rsidR="007E7C2F" w:rsidRPr="00BE1E12">
        <w:rPr>
          <w:rFonts w:eastAsia="Calibri"/>
          <w:lang w:val="en-GB"/>
        </w:rPr>
        <w:t xml:space="preserve">difference in </w:t>
      </w:r>
      <w:r w:rsidR="007E7C2F">
        <w:rPr>
          <w:rFonts w:eastAsia="Calibri"/>
          <w:lang w:val="en-GB"/>
        </w:rPr>
        <w:t>the waveform</w:t>
      </w:r>
      <w:r w:rsidR="007E7C2F" w:rsidRPr="00BE1E12">
        <w:rPr>
          <w:rFonts w:eastAsia="Calibri"/>
          <w:lang w:val="en-GB"/>
        </w:rPr>
        <w:t xml:space="preserve"> of the reversal current cycles used by </w:t>
      </w:r>
      <w:r w:rsidR="007E7C2F">
        <w:rPr>
          <w:rFonts w:eastAsia="Calibri"/>
          <w:lang w:val="en-GB"/>
        </w:rPr>
        <w:t>PTB</w:t>
      </w:r>
      <w:r w:rsidR="007E7C2F" w:rsidRPr="00BE1E12">
        <w:rPr>
          <w:rFonts w:eastAsia="Calibri"/>
          <w:lang w:val="en-GB"/>
        </w:rPr>
        <w:t xml:space="preserve"> and BIPM (see </w:t>
      </w:r>
      <w:r w:rsidR="007E7C2F">
        <w:rPr>
          <w:rFonts w:eastAsia="Calibri"/>
          <w:lang w:val="en-GB"/>
        </w:rPr>
        <w:t>F</w:t>
      </w:r>
      <w:r w:rsidR="007E7C2F" w:rsidRPr="00BE1E12">
        <w:rPr>
          <w:rFonts w:eastAsia="Calibri"/>
          <w:lang w:val="en-GB"/>
        </w:rPr>
        <w:t>igures 2 and 3)</w:t>
      </w:r>
      <w:r w:rsidR="007E7C2F">
        <w:rPr>
          <w:rFonts w:eastAsia="Calibri"/>
          <w:lang w:val="en-GB"/>
        </w:rPr>
        <w:t xml:space="preserve">, and from the small difference in the </w:t>
      </w:r>
      <w:r w:rsidR="00310C6B">
        <w:rPr>
          <w:rFonts w:eastAsia="Calibri"/>
          <w:lang w:val="en-GB"/>
        </w:rPr>
        <w:t xml:space="preserve">magnitude of the </w:t>
      </w:r>
      <w:r w:rsidR="007E7C2F">
        <w:rPr>
          <w:rFonts w:eastAsia="Calibri"/>
          <w:lang w:val="en-GB"/>
        </w:rPr>
        <w:t>applied current</w:t>
      </w:r>
      <w:r w:rsidR="00E40B1F">
        <w:rPr>
          <w:rFonts w:eastAsia="Calibri"/>
          <w:lang w:val="en-GB"/>
        </w:rPr>
        <w:t>s</w:t>
      </w:r>
      <w:r w:rsidR="007E7C2F" w:rsidRPr="00BE1E12">
        <w:rPr>
          <w:rFonts w:eastAsia="Calibri"/>
          <w:lang w:val="en-GB"/>
        </w:rPr>
        <w:t xml:space="preserve">. </w:t>
      </w:r>
      <w:r w:rsidR="007E7C2F">
        <w:rPr>
          <w:rFonts w:eastAsia="Calibri"/>
          <w:lang w:val="en-GB"/>
        </w:rPr>
        <w:t>The correction was estimated to (0.31</w:t>
      </w:r>
      <w:r w:rsidR="007E7C2F">
        <w:rPr>
          <w:rFonts w:eastAsia="Calibri"/>
          <w:lang w:val="en-GB"/>
        </w:rPr>
        <w:sym w:font="Symbol" w:char="F0B1"/>
      </w:r>
      <w:r w:rsidR="007E7C2F">
        <w:rPr>
          <w:rFonts w:eastAsia="Calibri"/>
          <w:lang w:val="en-GB"/>
        </w:rPr>
        <w:t>0.</w:t>
      </w:r>
      <w:r w:rsidR="001F3063">
        <w:rPr>
          <w:rFonts w:eastAsia="Calibri"/>
          <w:lang w:val="en-GB"/>
        </w:rPr>
        <w:t>09</w:t>
      </w:r>
      <w:r w:rsidR="007E7C2F">
        <w:rPr>
          <w:rFonts w:eastAsia="Calibri"/>
          <w:lang w:val="en-GB"/>
        </w:rPr>
        <w:t>)</w:t>
      </w:r>
      <w:r w:rsidR="007E7C2F">
        <w:rPr>
          <w:rFonts w:eastAsia="Calibri"/>
          <w:lang w:val="en-GB"/>
        </w:rPr>
        <w:sym w:font="Symbol" w:char="F0B4"/>
      </w:r>
      <w:r w:rsidR="007E7C2F">
        <w:rPr>
          <w:rFonts w:eastAsia="Calibri"/>
          <w:lang w:val="en-GB"/>
        </w:rPr>
        <w:t>10</w:t>
      </w:r>
      <w:r w:rsidR="007E7C2F" w:rsidRPr="00EC3F94">
        <w:rPr>
          <w:rFonts w:eastAsia="Calibri"/>
          <w:vertAlign w:val="superscript"/>
          <w:lang w:val="en-GB"/>
        </w:rPr>
        <w:t>-9</w:t>
      </w:r>
      <w:r w:rsidR="007E7C2F">
        <w:rPr>
          <w:rFonts w:eastAsia="Calibri"/>
          <w:lang w:val="en-GB"/>
        </w:rPr>
        <w:t xml:space="preserve"> as </w:t>
      </w:r>
      <w:r w:rsidR="00E40B1F">
        <w:rPr>
          <w:rFonts w:eastAsia="Calibri"/>
          <w:lang w:val="en-GB"/>
        </w:rPr>
        <w:t xml:space="preserve">previously </w:t>
      </w:r>
      <w:r w:rsidR="007E7C2F">
        <w:rPr>
          <w:rFonts w:eastAsia="Calibri"/>
          <w:lang w:val="en-GB"/>
        </w:rPr>
        <w:t xml:space="preserve">detailed in </w:t>
      </w:r>
      <w:r w:rsidR="007E7C2F" w:rsidRPr="00767A8A">
        <w:rPr>
          <w:rFonts w:eastAsia="Calibri"/>
          <w:lang w:val="en-GB"/>
        </w:rPr>
        <w:t>section 5.2.</w:t>
      </w:r>
      <w:r w:rsidR="007E7C2F">
        <w:rPr>
          <w:rFonts w:eastAsia="Calibri"/>
          <w:lang w:val="en-GB"/>
        </w:rPr>
        <w:t>3</w:t>
      </w:r>
      <w:r w:rsidR="007E7C2F" w:rsidRPr="00767A8A">
        <w:rPr>
          <w:rFonts w:eastAsia="Calibri"/>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268"/>
        <w:gridCol w:w="2438"/>
        <w:gridCol w:w="1701"/>
        <w:gridCol w:w="118"/>
      </w:tblGrid>
      <w:tr w:rsidR="00BC3199" w:rsidRPr="00767A8A" w14:paraId="636FB61C" w14:textId="77777777" w:rsidTr="000216AE">
        <w:trPr>
          <w:trHeight w:val="340"/>
          <w:jc w:val="center"/>
        </w:trPr>
        <w:tc>
          <w:tcPr>
            <w:tcW w:w="1928" w:type="dxa"/>
            <w:vMerge w:val="restart"/>
            <w:tcBorders>
              <w:top w:val="single" w:sz="4" w:space="0" w:color="auto"/>
              <w:left w:val="single" w:sz="4" w:space="0" w:color="auto"/>
            </w:tcBorders>
            <w:vAlign w:val="center"/>
          </w:tcPr>
          <w:p w14:paraId="6C874C31" w14:textId="77777777" w:rsidR="00BC3199" w:rsidRPr="00767A8A" w:rsidRDefault="00BC3199" w:rsidP="00017794">
            <w:pPr>
              <w:spacing w:before="100" w:beforeAutospacing="1" w:after="0"/>
              <w:jc w:val="center"/>
              <w:rPr>
                <w:rFonts w:asciiTheme="majorHAnsi" w:eastAsia="Calibri" w:hAnsiTheme="majorHAnsi"/>
              </w:rPr>
            </w:pPr>
            <w:r w:rsidRPr="00767A8A">
              <w:rPr>
                <w:rFonts w:asciiTheme="majorHAnsi" w:eastAsia="Calibri" w:hAnsiTheme="majorHAnsi"/>
              </w:rPr>
              <w:t>Time</w:t>
            </w:r>
          </w:p>
        </w:tc>
        <w:tc>
          <w:tcPr>
            <w:tcW w:w="2438" w:type="dxa"/>
            <w:gridSpan w:val="2"/>
            <w:tcBorders>
              <w:right w:val="single" w:sz="4" w:space="0" w:color="auto"/>
            </w:tcBorders>
            <w:vAlign w:val="center"/>
          </w:tcPr>
          <w:p w14:paraId="1D82EC23" w14:textId="77777777" w:rsidR="00BC3199" w:rsidRPr="00767A8A" w:rsidRDefault="00BC3199" w:rsidP="00017794">
            <w:pPr>
              <w:spacing w:before="100" w:beforeAutospacing="1" w:after="0"/>
              <w:jc w:val="center"/>
              <w:rPr>
                <w:rFonts w:asciiTheme="majorHAnsi" w:eastAsia="Calibri" w:hAnsiTheme="majorHAnsi"/>
              </w:rPr>
            </w:pPr>
            <w:r w:rsidRPr="00767A8A">
              <w:rPr>
                <w:rFonts w:asciiTheme="majorHAnsi" w:eastAsia="Calibri" w:hAnsiTheme="majorHAnsi"/>
                <w:lang w:val="fr-FR"/>
              </w:rPr>
              <w:t>(</w:t>
            </w:r>
            <w:r w:rsidRPr="00767A8A">
              <w:rPr>
                <w:rFonts w:asciiTheme="majorHAnsi" w:eastAsia="Calibri" w:hAnsiTheme="majorHAnsi"/>
                <w:i/>
                <w:lang w:val="fr-FR"/>
              </w:rPr>
              <w:t>R</w:t>
            </w:r>
            <w:r>
              <w:rPr>
                <w:rFonts w:asciiTheme="majorHAnsi" w:eastAsia="Calibri" w:hAnsiTheme="majorHAnsi"/>
                <w:vertAlign w:val="subscript"/>
                <w:lang w:val="fr-FR"/>
              </w:rPr>
              <w:t>PTB</w:t>
            </w:r>
            <w:r w:rsidRPr="00767A8A">
              <w:rPr>
                <w:rFonts w:asciiTheme="majorHAnsi" w:eastAsia="Calibri" w:hAnsiTheme="majorHAnsi"/>
                <w:lang w:val="fr-FR"/>
              </w:rPr>
              <w:t xml:space="preserve">/100 </w:t>
            </w:r>
            <w:r w:rsidRPr="002C739C">
              <w:rPr>
                <w:rFonts w:eastAsia="Calibri"/>
                <w:lang w:val="en-GB"/>
              </w:rPr>
              <w:sym w:font="Symbol" w:char="F057"/>
            </w:r>
            <w:r w:rsidRPr="00767A8A">
              <w:rPr>
                <w:rFonts w:asciiTheme="majorHAnsi" w:eastAsia="Calibri" w:hAnsiTheme="majorHAnsi"/>
                <w:lang w:val="fr-FR"/>
              </w:rPr>
              <w:t xml:space="preserve">)-1      </w:t>
            </w:r>
            <w:r w:rsidRPr="00767A8A">
              <w:rPr>
                <w:rFonts w:asciiTheme="majorHAnsi" w:eastAsia="Calibri" w:hAnsiTheme="majorHAnsi"/>
              </w:rPr>
              <w:t>/10</w:t>
            </w:r>
            <w:r w:rsidRPr="00767A8A">
              <w:rPr>
                <w:rFonts w:asciiTheme="majorHAnsi" w:eastAsia="Calibri" w:hAnsiTheme="majorHAnsi"/>
                <w:vertAlign w:val="superscript"/>
              </w:rPr>
              <w:t>-6</w:t>
            </w:r>
          </w:p>
        </w:tc>
        <w:tc>
          <w:tcPr>
            <w:tcW w:w="1819" w:type="dxa"/>
            <w:gridSpan w:val="2"/>
            <w:vMerge w:val="restart"/>
            <w:tcBorders>
              <w:top w:val="single" w:sz="4" w:space="0" w:color="auto"/>
              <w:left w:val="single" w:sz="4" w:space="0" w:color="auto"/>
              <w:right w:val="single" w:sz="4" w:space="0" w:color="auto"/>
            </w:tcBorders>
            <w:vAlign w:val="center"/>
          </w:tcPr>
          <w:p w14:paraId="42A9C9C4" w14:textId="77777777" w:rsidR="00BC3199" w:rsidRPr="00767A8A" w:rsidRDefault="00BC3199" w:rsidP="00017794">
            <w:pPr>
              <w:spacing w:before="0" w:after="0"/>
              <w:jc w:val="center"/>
              <w:rPr>
                <w:rFonts w:asciiTheme="majorHAnsi" w:eastAsia="Calibri" w:hAnsiTheme="majorHAnsi"/>
              </w:rPr>
            </w:pPr>
            <w:r w:rsidRPr="00767A8A">
              <w:rPr>
                <w:rFonts w:asciiTheme="majorHAnsi" w:eastAsia="Calibri" w:hAnsiTheme="majorHAnsi"/>
              </w:rPr>
              <w:t>Dispersion</w:t>
            </w:r>
          </w:p>
          <w:p w14:paraId="06AE2FE2" w14:textId="77777777" w:rsidR="00BC3199" w:rsidRPr="00767A8A" w:rsidRDefault="00BC3199" w:rsidP="00017794">
            <w:pPr>
              <w:spacing w:before="0" w:after="0"/>
              <w:jc w:val="center"/>
              <w:rPr>
                <w:rFonts w:asciiTheme="majorHAnsi" w:eastAsia="Calibri" w:hAnsiTheme="majorHAnsi"/>
              </w:rPr>
            </w:pPr>
            <w:r w:rsidRPr="00767A8A">
              <w:rPr>
                <w:rFonts w:asciiTheme="majorHAnsi" w:eastAsia="Calibri" w:hAnsiTheme="majorHAnsi"/>
              </w:rPr>
              <w:t>/10</w:t>
            </w:r>
            <w:r w:rsidRPr="00767A8A">
              <w:rPr>
                <w:rFonts w:asciiTheme="majorHAnsi" w:eastAsia="Calibri" w:hAnsiTheme="majorHAnsi"/>
                <w:vertAlign w:val="superscript"/>
              </w:rPr>
              <w:t>-6</w:t>
            </w:r>
          </w:p>
        </w:tc>
      </w:tr>
      <w:tr w:rsidR="00BC3199" w:rsidRPr="00767A8A" w14:paraId="094DFED8" w14:textId="77777777" w:rsidTr="000216AE">
        <w:trPr>
          <w:trHeight w:val="510"/>
          <w:jc w:val="center"/>
        </w:trPr>
        <w:tc>
          <w:tcPr>
            <w:tcW w:w="1928" w:type="dxa"/>
            <w:vMerge/>
            <w:tcBorders>
              <w:bottom w:val="single" w:sz="4" w:space="0" w:color="auto"/>
            </w:tcBorders>
            <w:vAlign w:val="center"/>
          </w:tcPr>
          <w:p w14:paraId="4FAA352D" w14:textId="77777777" w:rsidR="00BC3199" w:rsidRPr="00767A8A" w:rsidRDefault="00BC3199" w:rsidP="00017794">
            <w:pPr>
              <w:spacing w:before="100" w:beforeAutospacing="1" w:after="0"/>
              <w:jc w:val="center"/>
              <w:rPr>
                <w:rFonts w:asciiTheme="majorHAnsi" w:eastAsia="Calibri" w:hAnsiTheme="majorHAnsi"/>
              </w:rPr>
            </w:pPr>
          </w:p>
        </w:tc>
        <w:tc>
          <w:tcPr>
            <w:tcW w:w="2268" w:type="dxa"/>
            <w:tcBorders>
              <w:bottom w:val="single" w:sz="4" w:space="0" w:color="auto"/>
            </w:tcBorders>
            <w:vAlign w:val="center"/>
          </w:tcPr>
          <w:p w14:paraId="4FC6D37E" w14:textId="77777777" w:rsidR="00BC3199" w:rsidRPr="00767A8A" w:rsidRDefault="00BC3199" w:rsidP="00017794">
            <w:pPr>
              <w:spacing w:before="0" w:after="0"/>
              <w:jc w:val="center"/>
              <w:rPr>
                <w:rFonts w:asciiTheme="majorHAnsi" w:eastAsia="Calibri" w:hAnsiTheme="majorHAnsi"/>
              </w:rPr>
            </w:pPr>
            <w:r w:rsidRPr="00767A8A">
              <w:rPr>
                <w:rFonts w:asciiTheme="majorHAnsi" w:eastAsia="Calibri" w:hAnsiTheme="majorHAnsi"/>
              </w:rPr>
              <w:t>Raw measurements</w:t>
            </w:r>
          </w:p>
        </w:tc>
        <w:tc>
          <w:tcPr>
            <w:tcW w:w="2438" w:type="dxa"/>
            <w:tcBorders>
              <w:bottom w:val="single" w:sz="4" w:space="0" w:color="auto"/>
              <w:right w:val="single" w:sz="4" w:space="0" w:color="auto"/>
            </w:tcBorders>
            <w:vAlign w:val="center"/>
          </w:tcPr>
          <w:p w14:paraId="053613E0" w14:textId="0B122E0C" w:rsidR="00BC3199" w:rsidRPr="00767A8A" w:rsidRDefault="00BC3199" w:rsidP="000216AE">
            <w:pPr>
              <w:spacing w:before="0" w:after="0"/>
              <w:jc w:val="center"/>
              <w:rPr>
                <w:rFonts w:asciiTheme="majorHAnsi" w:eastAsia="Calibri" w:hAnsiTheme="majorHAnsi"/>
              </w:rPr>
            </w:pPr>
            <w:r w:rsidRPr="00767A8A">
              <w:rPr>
                <w:rFonts w:asciiTheme="majorHAnsi" w:eastAsia="Calibri" w:hAnsiTheme="majorHAnsi"/>
              </w:rPr>
              <w:t>Corrected</w:t>
            </w:r>
            <w:r w:rsidR="000216AE">
              <w:rPr>
                <w:rFonts w:asciiTheme="majorHAnsi" w:eastAsia="Calibri" w:hAnsiTheme="majorHAnsi"/>
              </w:rPr>
              <w:t xml:space="preserve"> </w:t>
            </w:r>
            <w:r w:rsidRPr="00767A8A">
              <w:rPr>
                <w:rFonts w:asciiTheme="majorHAnsi" w:eastAsia="Calibri" w:hAnsiTheme="majorHAnsi"/>
              </w:rPr>
              <w:t>measurements</w:t>
            </w:r>
          </w:p>
        </w:tc>
        <w:tc>
          <w:tcPr>
            <w:tcW w:w="1819" w:type="dxa"/>
            <w:gridSpan w:val="2"/>
            <w:vMerge/>
            <w:tcBorders>
              <w:left w:val="single" w:sz="4" w:space="0" w:color="auto"/>
              <w:bottom w:val="single" w:sz="8" w:space="0" w:color="auto"/>
            </w:tcBorders>
            <w:vAlign w:val="center"/>
          </w:tcPr>
          <w:p w14:paraId="06A52A22" w14:textId="77777777" w:rsidR="00BC3199" w:rsidRPr="00767A8A" w:rsidRDefault="00BC3199" w:rsidP="00017794">
            <w:pPr>
              <w:spacing w:before="0" w:after="0"/>
              <w:jc w:val="center"/>
              <w:rPr>
                <w:rFonts w:asciiTheme="majorHAnsi" w:eastAsia="Calibri" w:hAnsiTheme="majorHAnsi"/>
              </w:rPr>
            </w:pPr>
          </w:p>
        </w:tc>
      </w:tr>
      <w:tr w:rsidR="00BC3199" w:rsidRPr="00767A8A" w14:paraId="76FA2CFB" w14:textId="77777777" w:rsidTr="000216AE">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1036698E" w14:textId="77777777" w:rsidR="00BC3199" w:rsidRPr="00767A8A" w:rsidRDefault="00BC3199" w:rsidP="00017794">
            <w:pPr>
              <w:spacing w:before="100" w:beforeAutospacing="1" w:after="0"/>
              <w:jc w:val="center"/>
              <w:rPr>
                <w:rFonts w:asciiTheme="majorHAnsi" w:hAnsiTheme="majorHAnsi"/>
              </w:rPr>
            </w:pPr>
            <w:r>
              <w:t>13:39</w:t>
            </w:r>
          </w:p>
        </w:tc>
        <w:tc>
          <w:tcPr>
            <w:tcW w:w="2268" w:type="dxa"/>
            <w:tcBorders>
              <w:top w:val="single" w:sz="4" w:space="0" w:color="auto"/>
              <w:left w:val="single" w:sz="4" w:space="0" w:color="auto"/>
              <w:bottom w:val="single" w:sz="4" w:space="0" w:color="auto"/>
              <w:right w:val="single" w:sz="4" w:space="0" w:color="auto"/>
            </w:tcBorders>
            <w:vAlign w:val="bottom"/>
          </w:tcPr>
          <w:p w14:paraId="127C3233" w14:textId="77777777" w:rsidR="00BC3199" w:rsidRPr="00767A8A" w:rsidRDefault="00BC3199" w:rsidP="00017794">
            <w:pPr>
              <w:spacing w:before="100" w:beforeAutospacing="1" w:after="0"/>
              <w:jc w:val="center"/>
              <w:rPr>
                <w:rFonts w:asciiTheme="majorHAnsi" w:hAnsiTheme="majorHAnsi"/>
              </w:rPr>
            </w:pPr>
            <w:r w:rsidRPr="00BC3199">
              <w:rPr>
                <w:rFonts w:asciiTheme="majorHAnsi" w:hAnsiTheme="majorHAnsi"/>
              </w:rPr>
              <w:t>-0.154</w:t>
            </w:r>
            <w:r>
              <w:rPr>
                <w:rFonts w:asciiTheme="majorHAnsi" w:hAnsiTheme="majorHAnsi"/>
              </w:rPr>
              <w:t xml:space="preserve"> </w:t>
            </w:r>
            <w:r w:rsidRPr="00BC3199">
              <w:rPr>
                <w:rFonts w:asciiTheme="majorHAnsi" w:hAnsiTheme="majorHAnsi"/>
              </w:rPr>
              <w:t>84</w:t>
            </w:r>
          </w:p>
        </w:tc>
        <w:tc>
          <w:tcPr>
            <w:tcW w:w="2438" w:type="dxa"/>
            <w:tcBorders>
              <w:top w:val="single" w:sz="4" w:space="0" w:color="auto"/>
              <w:left w:val="single" w:sz="4" w:space="0" w:color="auto"/>
              <w:bottom w:val="single" w:sz="4" w:space="0" w:color="auto"/>
              <w:right w:val="single" w:sz="4" w:space="0" w:color="auto"/>
            </w:tcBorders>
            <w:vAlign w:val="center"/>
          </w:tcPr>
          <w:p w14:paraId="419E7830" w14:textId="77777777" w:rsidR="00BC3199" w:rsidRPr="00E47A15" w:rsidRDefault="00BC3199" w:rsidP="00017794">
            <w:pPr>
              <w:spacing w:before="100" w:beforeAutospacing="1" w:after="0"/>
              <w:jc w:val="center"/>
              <w:rPr>
                <w:rFonts w:asciiTheme="majorHAnsi" w:hAnsiTheme="majorHAnsi"/>
              </w:rPr>
            </w:pPr>
            <w:r>
              <w:t>-0.154 53</w:t>
            </w:r>
          </w:p>
        </w:tc>
        <w:tc>
          <w:tcPr>
            <w:tcW w:w="1819" w:type="dxa"/>
            <w:gridSpan w:val="2"/>
            <w:tcBorders>
              <w:top w:val="single" w:sz="8" w:space="0" w:color="auto"/>
              <w:left w:val="nil"/>
              <w:bottom w:val="single" w:sz="4" w:space="0" w:color="auto"/>
              <w:right w:val="single" w:sz="8" w:space="0" w:color="auto"/>
            </w:tcBorders>
          </w:tcPr>
          <w:p w14:paraId="7775A2F9" w14:textId="77777777" w:rsidR="00BC3199" w:rsidRPr="00BC3199" w:rsidRDefault="00BC3199" w:rsidP="00017794">
            <w:pPr>
              <w:spacing w:before="0" w:after="0"/>
              <w:jc w:val="center"/>
              <w:rPr>
                <w:rFonts w:asciiTheme="majorHAnsi" w:hAnsiTheme="majorHAnsi"/>
              </w:rPr>
            </w:pPr>
            <w:r w:rsidRPr="00BC3199">
              <w:rPr>
                <w:rFonts w:asciiTheme="majorHAnsi" w:hAnsiTheme="majorHAnsi"/>
              </w:rPr>
              <w:t>0.000 18</w:t>
            </w:r>
          </w:p>
        </w:tc>
      </w:tr>
      <w:tr w:rsidR="00BC3199" w:rsidRPr="00767A8A" w14:paraId="6560F256" w14:textId="77777777" w:rsidTr="000216AE">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769C8334" w14:textId="77777777" w:rsidR="00BC3199" w:rsidRPr="00767A8A" w:rsidRDefault="00BC3199" w:rsidP="00017794">
            <w:pPr>
              <w:spacing w:before="100" w:beforeAutospacing="1" w:after="0"/>
              <w:jc w:val="center"/>
              <w:rPr>
                <w:rFonts w:asciiTheme="majorHAnsi" w:hAnsiTheme="majorHAnsi"/>
              </w:rPr>
            </w:pPr>
            <w:r>
              <w:t>14:52</w:t>
            </w:r>
          </w:p>
        </w:tc>
        <w:tc>
          <w:tcPr>
            <w:tcW w:w="2268" w:type="dxa"/>
            <w:tcBorders>
              <w:top w:val="single" w:sz="4" w:space="0" w:color="auto"/>
              <w:left w:val="single" w:sz="4" w:space="0" w:color="auto"/>
              <w:bottom w:val="single" w:sz="4" w:space="0" w:color="auto"/>
              <w:right w:val="single" w:sz="4" w:space="0" w:color="auto"/>
            </w:tcBorders>
            <w:vAlign w:val="bottom"/>
          </w:tcPr>
          <w:p w14:paraId="6D6262FD" w14:textId="77777777" w:rsidR="00BC3199" w:rsidRPr="00767A8A" w:rsidRDefault="00BC3199" w:rsidP="00017794">
            <w:pPr>
              <w:spacing w:before="100" w:beforeAutospacing="1" w:after="0"/>
              <w:jc w:val="center"/>
              <w:rPr>
                <w:rFonts w:asciiTheme="majorHAnsi" w:hAnsiTheme="majorHAnsi"/>
              </w:rPr>
            </w:pPr>
            <w:r w:rsidRPr="00BC3199">
              <w:rPr>
                <w:rFonts w:asciiTheme="majorHAnsi" w:hAnsiTheme="majorHAnsi"/>
              </w:rPr>
              <w:t>-0.155</w:t>
            </w:r>
            <w:r>
              <w:rPr>
                <w:rFonts w:asciiTheme="majorHAnsi" w:hAnsiTheme="majorHAnsi"/>
              </w:rPr>
              <w:t xml:space="preserve"> </w:t>
            </w:r>
            <w:r w:rsidRPr="00BC3199">
              <w:rPr>
                <w:rFonts w:asciiTheme="majorHAnsi" w:hAnsiTheme="majorHAnsi"/>
              </w:rPr>
              <w:t>05</w:t>
            </w:r>
          </w:p>
        </w:tc>
        <w:tc>
          <w:tcPr>
            <w:tcW w:w="2438" w:type="dxa"/>
            <w:tcBorders>
              <w:top w:val="single" w:sz="4" w:space="0" w:color="auto"/>
              <w:left w:val="single" w:sz="4" w:space="0" w:color="auto"/>
              <w:bottom w:val="single" w:sz="4" w:space="0" w:color="auto"/>
              <w:right w:val="single" w:sz="4" w:space="0" w:color="auto"/>
            </w:tcBorders>
            <w:vAlign w:val="center"/>
          </w:tcPr>
          <w:p w14:paraId="727C82E9" w14:textId="77777777" w:rsidR="00BC3199" w:rsidRPr="00E47A15" w:rsidRDefault="00BC3199" w:rsidP="00017794">
            <w:pPr>
              <w:spacing w:before="100" w:beforeAutospacing="1" w:after="0"/>
              <w:jc w:val="center"/>
              <w:rPr>
                <w:rFonts w:asciiTheme="majorHAnsi" w:hAnsiTheme="majorHAnsi"/>
              </w:rPr>
            </w:pPr>
            <w:r>
              <w:t>-0.154 74</w:t>
            </w:r>
          </w:p>
        </w:tc>
        <w:tc>
          <w:tcPr>
            <w:tcW w:w="1819" w:type="dxa"/>
            <w:gridSpan w:val="2"/>
            <w:tcBorders>
              <w:top w:val="single" w:sz="4" w:space="0" w:color="auto"/>
              <w:left w:val="nil"/>
              <w:bottom w:val="single" w:sz="4" w:space="0" w:color="auto"/>
              <w:right w:val="single" w:sz="8" w:space="0" w:color="auto"/>
            </w:tcBorders>
          </w:tcPr>
          <w:p w14:paraId="2DB7205A" w14:textId="77777777" w:rsidR="00BC3199" w:rsidRPr="00BC3199" w:rsidRDefault="00BC3199" w:rsidP="00017794">
            <w:pPr>
              <w:spacing w:before="0" w:after="0"/>
              <w:jc w:val="center"/>
              <w:rPr>
                <w:rFonts w:asciiTheme="majorHAnsi" w:hAnsiTheme="majorHAnsi"/>
              </w:rPr>
            </w:pPr>
            <w:r w:rsidRPr="00BC3199">
              <w:rPr>
                <w:rFonts w:asciiTheme="majorHAnsi" w:hAnsiTheme="majorHAnsi"/>
              </w:rPr>
              <w:t>0.000 17</w:t>
            </w:r>
          </w:p>
        </w:tc>
      </w:tr>
      <w:tr w:rsidR="00BC3199" w:rsidRPr="00767A8A" w14:paraId="70EC4214" w14:textId="77777777" w:rsidTr="000216AE">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533DBEAF" w14:textId="77777777" w:rsidR="00BC3199" w:rsidRPr="00F96DAE" w:rsidRDefault="00BC3199" w:rsidP="00017794">
            <w:pPr>
              <w:spacing w:before="100" w:beforeAutospacing="1" w:after="0"/>
              <w:jc w:val="center"/>
              <w:rPr>
                <w:rFonts w:asciiTheme="majorHAnsi" w:hAnsiTheme="majorHAnsi"/>
              </w:rPr>
            </w:pPr>
            <w:r>
              <w:t>16:04</w:t>
            </w:r>
          </w:p>
        </w:tc>
        <w:tc>
          <w:tcPr>
            <w:tcW w:w="2268" w:type="dxa"/>
            <w:tcBorders>
              <w:top w:val="single" w:sz="4" w:space="0" w:color="auto"/>
              <w:left w:val="single" w:sz="4" w:space="0" w:color="auto"/>
              <w:bottom w:val="single" w:sz="4" w:space="0" w:color="auto"/>
              <w:right w:val="single" w:sz="4" w:space="0" w:color="auto"/>
            </w:tcBorders>
            <w:vAlign w:val="bottom"/>
          </w:tcPr>
          <w:p w14:paraId="02C91991" w14:textId="77777777" w:rsidR="00BC3199" w:rsidRPr="00F96DAE" w:rsidRDefault="00BC3199" w:rsidP="00017794">
            <w:pPr>
              <w:spacing w:before="100" w:beforeAutospacing="1" w:after="0"/>
              <w:jc w:val="center"/>
              <w:rPr>
                <w:rFonts w:asciiTheme="majorHAnsi" w:hAnsiTheme="majorHAnsi"/>
              </w:rPr>
            </w:pPr>
            <w:r w:rsidRPr="00BC3199">
              <w:rPr>
                <w:rFonts w:asciiTheme="majorHAnsi" w:hAnsiTheme="majorHAnsi"/>
              </w:rPr>
              <w:t>-0.154</w:t>
            </w:r>
            <w:r>
              <w:rPr>
                <w:rFonts w:asciiTheme="majorHAnsi" w:hAnsiTheme="majorHAnsi"/>
              </w:rPr>
              <w:t xml:space="preserve"> </w:t>
            </w:r>
            <w:r w:rsidRPr="00BC3199">
              <w:rPr>
                <w:rFonts w:asciiTheme="majorHAnsi" w:hAnsiTheme="majorHAnsi"/>
              </w:rPr>
              <w:t>98</w:t>
            </w:r>
          </w:p>
        </w:tc>
        <w:tc>
          <w:tcPr>
            <w:tcW w:w="2438" w:type="dxa"/>
            <w:tcBorders>
              <w:top w:val="single" w:sz="4" w:space="0" w:color="auto"/>
              <w:left w:val="single" w:sz="4" w:space="0" w:color="auto"/>
              <w:bottom w:val="single" w:sz="4" w:space="0" w:color="auto"/>
              <w:right w:val="single" w:sz="4" w:space="0" w:color="auto"/>
            </w:tcBorders>
            <w:vAlign w:val="center"/>
          </w:tcPr>
          <w:p w14:paraId="77E688EB" w14:textId="77777777" w:rsidR="00BC3199" w:rsidRPr="00F96DAE" w:rsidRDefault="00BC3199" w:rsidP="00017794">
            <w:pPr>
              <w:spacing w:before="100" w:beforeAutospacing="1" w:after="0"/>
              <w:jc w:val="center"/>
              <w:rPr>
                <w:rFonts w:asciiTheme="majorHAnsi" w:hAnsiTheme="majorHAnsi"/>
              </w:rPr>
            </w:pPr>
            <w:r>
              <w:t>-0.154 67</w:t>
            </w:r>
          </w:p>
        </w:tc>
        <w:tc>
          <w:tcPr>
            <w:tcW w:w="1819" w:type="dxa"/>
            <w:gridSpan w:val="2"/>
            <w:tcBorders>
              <w:top w:val="single" w:sz="4" w:space="0" w:color="auto"/>
              <w:left w:val="nil"/>
              <w:bottom w:val="single" w:sz="4" w:space="0" w:color="auto"/>
              <w:right w:val="single" w:sz="8" w:space="0" w:color="auto"/>
            </w:tcBorders>
          </w:tcPr>
          <w:p w14:paraId="621F96E2" w14:textId="77777777" w:rsidR="00BC3199" w:rsidRPr="00BC3199" w:rsidRDefault="00BC3199" w:rsidP="00017794">
            <w:pPr>
              <w:spacing w:before="0" w:after="0"/>
              <w:jc w:val="center"/>
              <w:rPr>
                <w:rFonts w:asciiTheme="majorHAnsi" w:hAnsiTheme="majorHAnsi"/>
              </w:rPr>
            </w:pPr>
            <w:r w:rsidRPr="00BC3199">
              <w:rPr>
                <w:rFonts w:asciiTheme="majorHAnsi" w:hAnsiTheme="majorHAnsi"/>
              </w:rPr>
              <w:t>0.000 19</w:t>
            </w:r>
          </w:p>
        </w:tc>
      </w:tr>
      <w:tr w:rsidR="00BC3199" w:rsidRPr="00767A8A" w14:paraId="0B2B380A" w14:textId="77777777" w:rsidTr="000216AE">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32AFDB46" w14:textId="77777777" w:rsidR="00BC3199" w:rsidRPr="00767A8A" w:rsidRDefault="00BC3199" w:rsidP="00017794">
            <w:pPr>
              <w:spacing w:before="100" w:beforeAutospacing="1" w:after="0"/>
              <w:jc w:val="center"/>
              <w:rPr>
                <w:rFonts w:asciiTheme="majorHAnsi" w:hAnsiTheme="majorHAnsi"/>
              </w:rPr>
            </w:pPr>
            <w:r>
              <w:t>17:16</w:t>
            </w:r>
          </w:p>
        </w:tc>
        <w:tc>
          <w:tcPr>
            <w:tcW w:w="2268" w:type="dxa"/>
            <w:tcBorders>
              <w:top w:val="single" w:sz="4" w:space="0" w:color="auto"/>
              <w:left w:val="single" w:sz="4" w:space="0" w:color="auto"/>
              <w:bottom w:val="single" w:sz="4" w:space="0" w:color="auto"/>
              <w:right w:val="single" w:sz="4" w:space="0" w:color="auto"/>
            </w:tcBorders>
            <w:vAlign w:val="bottom"/>
          </w:tcPr>
          <w:p w14:paraId="1F7BD663" w14:textId="77777777" w:rsidR="00BC3199" w:rsidRPr="00767A8A" w:rsidRDefault="00BC3199" w:rsidP="00017794">
            <w:pPr>
              <w:spacing w:before="100" w:beforeAutospacing="1" w:after="0"/>
              <w:jc w:val="center"/>
              <w:rPr>
                <w:rFonts w:asciiTheme="majorHAnsi" w:hAnsiTheme="majorHAnsi"/>
              </w:rPr>
            </w:pPr>
            <w:r w:rsidRPr="00BC3199">
              <w:rPr>
                <w:rFonts w:asciiTheme="majorHAnsi" w:hAnsiTheme="majorHAnsi"/>
              </w:rPr>
              <w:t>-0.154</w:t>
            </w:r>
            <w:r>
              <w:rPr>
                <w:rFonts w:asciiTheme="majorHAnsi" w:hAnsiTheme="majorHAnsi"/>
              </w:rPr>
              <w:t xml:space="preserve"> </w:t>
            </w:r>
            <w:r w:rsidRPr="00BC3199">
              <w:rPr>
                <w:rFonts w:asciiTheme="majorHAnsi" w:hAnsiTheme="majorHAnsi"/>
              </w:rPr>
              <w:t>98</w:t>
            </w:r>
          </w:p>
        </w:tc>
        <w:tc>
          <w:tcPr>
            <w:tcW w:w="2438" w:type="dxa"/>
            <w:tcBorders>
              <w:top w:val="single" w:sz="4" w:space="0" w:color="auto"/>
              <w:left w:val="single" w:sz="4" w:space="0" w:color="auto"/>
              <w:bottom w:val="single" w:sz="4" w:space="0" w:color="auto"/>
              <w:right w:val="single" w:sz="4" w:space="0" w:color="auto"/>
            </w:tcBorders>
            <w:vAlign w:val="center"/>
          </w:tcPr>
          <w:p w14:paraId="6CDC5227" w14:textId="77777777" w:rsidR="00BC3199" w:rsidRPr="00E47A15" w:rsidRDefault="00BC3199" w:rsidP="00017794">
            <w:pPr>
              <w:spacing w:before="100" w:beforeAutospacing="1" w:after="0"/>
              <w:jc w:val="center"/>
              <w:rPr>
                <w:rFonts w:asciiTheme="majorHAnsi" w:hAnsiTheme="majorHAnsi"/>
              </w:rPr>
            </w:pPr>
            <w:r>
              <w:t>-0.154 67</w:t>
            </w:r>
          </w:p>
        </w:tc>
        <w:tc>
          <w:tcPr>
            <w:tcW w:w="1819" w:type="dxa"/>
            <w:gridSpan w:val="2"/>
            <w:tcBorders>
              <w:top w:val="single" w:sz="4" w:space="0" w:color="auto"/>
              <w:left w:val="nil"/>
              <w:bottom w:val="single" w:sz="4" w:space="0" w:color="auto"/>
              <w:right w:val="single" w:sz="8" w:space="0" w:color="auto"/>
            </w:tcBorders>
          </w:tcPr>
          <w:p w14:paraId="5B48993A" w14:textId="77777777" w:rsidR="00BC3199" w:rsidRPr="00BC3199" w:rsidRDefault="00BC3199" w:rsidP="00017794">
            <w:pPr>
              <w:spacing w:before="0" w:after="0"/>
              <w:jc w:val="center"/>
              <w:rPr>
                <w:rFonts w:asciiTheme="majorHAnsi" w:hAnsiTheme="majorHAnsi"/>
              </w:rPr>
            </w:pPr>
            <w:r w:rsidRPr="00BC3199">
              <w:rPr>
                <w:rFonts w:asciiTheme="majorHAnsi" w:hAnsiTheme="majorHAnsi"/>
              </w:rPr>
              <w:t>0.000 22</w:t>
            </w:r>
          </w:p>
        </w:tc>
      </w:tr>
      <w:tr w:rsidR="00BC3199" w:rsidRPr="00767A8A" w14:paraId="49B5CF16" w14:textId="77777777" w:rsidTr="000216AE">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141195AD" w14:textId="77777777" w:rsidR="00BC3199" w:rsidRPr="00767A8A" w:rsidRDefault="00BC3199" w:rsidP="00017794">
            <w:pPr>
              <w:spacing w:before="100" w:beforeAutospacing="1" w:after="0"/>
              <w:jc w:val="center"/>
              <w:rPr>
                <w:rFonts w:asciiTheme="majorHAnsi" w:hAnsiTheme="majorHAnsi"/>
              </w:rPr>
            </w:pPr>
            <w:r>
              <w:t>18:37</w:t>
            </w:r>
          </w:p>
        </w:tc>
        <w:tc>
          <w:tcPr>
            <w:tcW w:w="2268" w:type="dxa"/>
            <w:tcBorders>
              <w:top w:val="single" w:sz="4" w:space="0" w:color="auto"/>
              <w:left w:val="single" w:sz="4" w:space="0" w:color="auto"/>
              <w:bottom w:val="single" w:sz="4" w:space="0" w:color="auto"/>
              <w:right w:val="single" w:sz="4" w:space="0" w:color="auto"/>
            </w:tcBorders>
            <w:vAlign w:val="bottom"/>
          </w:tcPr>
          <w:p w14:paraId="01A7D09D" w14:textId="77777777" w:rsidR="00BC3199" w:rsidRPr="00767A8A" w:rsidRDefault="00BC3199" w:rsidP="00017794">
            <w:pPr>
              <w:spacing w:before="100" w:beforeAutospacing="1" w:after="0"/>
              <w:jc w:val="center"/>
              <w:rPr>
                <w:rFonts w:asciiTheme="majorHAnsi" w:hAnsiTheme="majorHAnsi"/>
              </w:rPr>
            </w:pPr>
            <w:r w:rsidRPr="00BC3199">
              <w:rPr>
                <w:rFonts w:asciiTheme="majorHAnsi" w:hAnsiTheme="majorHAnsi"/>
              </w:rPr>
              <w:t>-0.154</w:t>
            </w:r>
            <w:r>
              <w:rPr>
                <w:rFonts w:asciiTheme="majorHAnsi" w:hAnsiTheme="majorHAnsi"/>
              </w:rPr>
              <w:t xml:space="preserve"> </w:t>
            </w:r>
            <w:r w:rsidRPr="00BC3199">
              <w:rPr>
                <w:rFonts w:asciiTheme="majorHAnsi" w:hAnsiTheme="majorHAnsi"/>
              </w:rPr>
              <w:t>46</w:t>
            </w:r>
          </w:p>
        </w:tc>
        <w:tc>
          <w:tcPr>
            <w:tcW w:w="2438" w:type="dxa"/>
            <w:tcBorders>
              <w:top w:val="single" w:sz="4" w:space="0" w:color="auto"/>
              <w:left w:val="single" w:sz="4" w:space="0" w:color="auto"/>
              <w:bottom w:val="single" w:sz="4" w:space="0" w:color="auto"/>
              <w:right w:val="single" w:sz="4" w:space="0" w:color="auto"/>
            </w:tcBorders>
            <w:vAlign w:val="center"/>
          </w:tcPr>
          <w:p w14:paraId="1DFAC472" w14:textId="77777777" w:rsidR="00BC3199" w:rsidRPr="00E47A15" w:rsidRDefault="00BC3199" w:rsidP="00017794">
            <w:pPr>
              <w:spacing w:before="100" w:beforeAutospacing="1" w:after="0"/>
              <w:jc w:val="center"/>
              <w:rPr>
                <w:rFonts w:asciiTheme="majorHAnsi" w:hAnsiTheme="majorHAnsi"/>
              </w:rPr>
            </w:pPr>
            <w:r>
              <w:t>-0.154 15</w:t>
            </w:r>
          </w:p>
        </w:tc>
        <w:tc>
          <w:tcPr>
            <w:tcW w:w="1819" w:type="dxa"/>
            <w:gridSpan w:val="2"/>
            <w:tcBorders>
              <w:top w:val="single" w:sz="4" w:space="0" w:color="auto"/>
              <w:left w:val="nil"/>
              <w:bottom w:val="single" w:sz="4" w:space="0" w:color="auto"/>
              <w:right w:val="single" w:sz="8" w:space="0" w:color="auto"/>
            </w:tcBorders>
          </w:tcPr>
          <w:p w14:paraId="384EFFBD" w14:textId="77777777" w:rsidR="00BC3199" w:rsidRPr="00BC3199" w:rsidRDefault="00BC3199" w:rsidP="00017794">
            <w:pPr>
              <w:spacing w:before="0" w:after="0"/>
              <w:jc w:val="center"/>
              <w:rPr>
                <w:rFonts w:asciiTheme="majorHAnsi" w:hAnsiTheme="majorHAnsi"/>
              </w:rPr>
            </w:pPr>
            <w:r w:rsidRPr="00BC3199">
              <w:rPr>
                <w:rFonts w:asciiTheme="majorHAnsi" w:hAnsiTheme="majorHAnsi"/>
              </w:rPr>
              <w:t>0.000 24</w:t>
            </w:r>
          </w:p>
        </w:tc>
      </w:tr>
      <w:tr w:rsidR="00BC3199" w:rsidRPr="00767A8A" w14:paraId="168C32D6" w14:textId="77777777" w:rsidTr="000216AE">
        <w:trPr>
          <w:trHeight w:val="283"/>
          <w:jc w:val="center"/>
        </w:trPr>
        <w:tc>
          <w:tcPr>
            <w:tcW w:w="1928" w:type="dxa"/>
            <w:tcBorders>
              <w:top w:val="single" w:sz="4" w:space="0" w:color="auto"/>
              <w:left w:val="single" w:sz="4" w:space="0" w:color="auto"/>
              <w:bottom w:val="single" w:sz="4" w:space="0" w:color="auto"/>
              <w:right w:val="single" w:sz="4" w:space="0" w:color="auto"/>
            </w:tcBorders>
            <w:vAlign w:val="center"/>
          </w:tcPr>
          <w:p w14:paraId="5ED663D8" w14:textId="77777777" w:rsidR="00BC3199" w:rsidRPr="005874B9" w:rsidRDefault="00BC3199" w:rsidP="00017794">
            <w:pPr>
              <w:spacing w:before="100" w:beforeAutospacing="1" w:after="0"/>
              <w:jc w:val="center"/>
              <w:rPr>
                <w:rFonts w:asciiTheme="majorHAnsi" w:hAnsiTheme="majorHAnsi"/>
              </w:rPr>
            </w:pPr>
            <w:r>
              <w:t>20:06</w:t>
            </w:r>
          </w:p>
        </w:tc>
        <w:tc>
          <w:tcPr>
            <w:tcW w:w="2268" w:type="dxa"/>
            <w:tcBorders>
              <w:top w:val="single" w:sz="4" w:space="0" w:color="auto"/>
              <w:left w:val="single" w:sz="4" w:space="0" w:color="auto"/>
              <w:bottom w:val="single" w:sz="4" w:space="0" w:color="auto"/>
              <w:right w:val="single" w:sz="4" w:space="0" w:color="auto"/>
            </w:tcBorders>
            <w:vAlign w:val="bottom"/>
          </w:tcPr>
          <w:p w14:paraId="61C1420A" w14:textId="77777777" w:rsidR="00BC3199" w:rsidRPr="005874B9" w:rsidRDefault="00BC3199" w:rsidP="00017794">
            <w:pPr>
              <w:spacing w:before="100" w:beforeAutospacing="1" w:after="0"/>
              <w:jc w:val="center"/>
              <w:rPr>
                <w:rFonts w:asciiTheme="majorHAnsi" w:hAnsiTheme="majorHAnsi"/>
              </w:rPr>
            </w:pPr>
            <w:r w:rsidRPr="00BC3199">
              <w:rPr>
                <w:rFonts w:asciiTheme="majorHAnsi" w:hAnsiTheme="majorHAnsi"/>
              </w:rPr>
              <w:t>-0.154</w:t>
            </w:r>
            <w:r>
              <w:rPr>
                <w:rFonts w:asciiTheme="majorHAnsi" w:hAnsiTheme="majorHAnsi"/>
              </w:rPr>
              <w:t xml:space="preserve"> </w:t>
            </w:r>
            <w:r w:rsidRPr="00BC3199">
              <w:rPr>
                <w:rFonts w:asciiTheme="majorHAnsi" w:hAnsiTheme="majorHAnsi"/>
              </w:rPr>
              <w:t>64</w:t>
            </w:r>
          </w:p>
        </w:tc>
        <w:tc>
          <w:tcPr>
            <w:tcW w:w="2438" w:type="dxa"/>
            <w:tcBorders>
              <w:top w:val="single" w:sz="4" w:space="0" w:color="auto"/>
              <w:left w:val="single" w:sz="4" w:space="0" w:color="auto"/>
              <w:bottom w:val="single" w:sz="4" w:space="0" w:color="auto"/>
              <w:right w:val="single" w:sz="4" w:space="0" w:color="auto"/>
            </w:tcBorders>
            <w:vAlign w:val="center"/>
          </w:tcPr>
          <w:p w14:paraId="4E0F5B0A" w14:textId="77777777" w:rsidR="00BC3199" w:rsidRPr="005874B9" w:rsidRDefault="00BC3199" w:rsidP="00017794">
            <w:pPr>
              <w:spacing w:before="100" w:beforeAutospacing="1" w:after="0"/>
              <w:jc w:val="center"/>
              <w:rPr>
                <w:rFonts w:asciiTheme="majorHAnsi" w:hAnsiTheme="majorHAnsi"/>
              </w:rPr>
            </w:pPr>
            <w:r>
              <w:t>-0.154 33</w:t>
            </w:r>
          </w:p>
        </w:tc>
        <w:tc>
          <w:tcPr>
            <w:tcW w:w="1819" w:type="dxa"/>
            <w:gridSpan w:val="2"/>
            <w:tcBorders>
              <w:top w:val="single" w:sz="4" w:space="0" w:color="auto"/>
              <w:left w:val="nil"/>
              <w:bottom w:val="single" w:sz="4" w:space="0" w:color="auto"/>
              <w:right w:val="single" w:sz="8" w:space="0" w:color="auto"/>
            </w:tcBorders>
          </w:tcPr>
          <w:p w14:paraId="3E246D91" w14:textId="77777777" w:rsidR="00BC3199" w:rsidRPr="00BC3199" w:rsidRDefault="00BC3199" w:rsidP="00017794">
            <w:pPr>
              <w:spacing w:before="0" w:after="0"/>
              <w:jc w:val="center"/>
              <w:rPr>
                <w:rFonts w:asciiTheme="majorHAnsi" w:hAnsiTheme="majorHAnsi"/>
              </w:rPr>
            </w:pPr>
            <w:r w:rsidRPr="00BC3199">
              <w:rPr>
                <w:rFonts w:asciiTheme="majorHAnsi" w:hAnsiTheme="majorHAnsi"/>
              </w:rPr>
              <w:t>0.000 16</w:t>
            </w:r>
          </w:p>
        </w:tc>
      </w:tr>
      <w:tr w:rsidR="00BC3199" w:rsidRPr="00767A8A" w14:paraId="18314EAA" w14:textId="77777777" w:rsidTr="000216AE">
        <w:trPr>
          <w:gridAfter w:val="1"/>
          <w:wAfter w:w="118" w:type="dxa"/>
          <w:trHeight w:hRule="exact" w:val="284"/>
          <w:jc w:val="center"/>
        </w:trPr>
        <w:tc>
          <w:tcPr>
            <w:tcW w:w="4196" w:type="dxa"/>
            <w:gridSpan w:val="2"/>
            <w:shd w:val="clear" w:color="auto" w:fill="D9D9D9" w:themeFill="background1" w:themeFillShade="D9"/>
            <w:vAlign w:val="center"/>
          </w:tcPr>
          <w:p w14:paraId="1B870972" w14:textId="0C96371B" w:rsidR="00BC3199" w:rsidRPr="00767A8A" w:rsidRDefault="00BC3199" w:rsidP="00017794">
            <w:pPr>
              <w:spacing w:before="100" w:beforeAutospacing="1" w:after="0" w:line="276" w:lineRule="auto"/>
              <w:jc w:val="right"/>
              <w:rPr>
                <w:rFonts w:asciiTheme="majorHAnsi" w:eastAsia="Calibri" w:hAnsiTheme="majorHAnsi" w:cs="Arial"/>
                <w:lang w:val="fr-FR"/>
              </w:rPr>
            </w:pPr>
            <w:proofErr w:type="spellStart"/>
            <w:r w:rsidRPr="00767A8A">
              <w:rPr>
                <w:rFonts w:asciiTheme="majorHAnsi" w:eastAsia="Calibri" w:hAnsiTheme="majorHAnsi"/>
                <w:b/>
                <w:lang w:val="fr-FR"/>
              </w:rPr>
              <w:t>Mean</w:t>
            </w:r>
            <w:proofErr w:type="spellEnd"/>
            <w:r w:rsidRPr="00767A8A">
              <w:rPr>
                <w:rFonts w:asciiTheme="majorHAnsi" w:eastAsia="Calibri" w:hAnsiTheme="majorHAnsi"/>
                <w:b/>
                <w:lang w:val="fr-FR"/>
              </w:rPr>
              <w:t xml:space="preserve"> value</w:t>
            </w:r>
          </w:p>
        </w:tc>
        <w:tc>
          <w:tcPr>
            <w:tcW w:w="2438" w:type="dxa"/>
            <w:tcBorders>
              <w:bottom w:val="single" w:sz="4" w:space="0" w:color="auto"/>
            </w:tcBorders>
            <w:shd w:val="clear" w:color="auto" w:fill="D9D9D9" w:themeFill="background1" w:themeFillShade="D9"/>
          </w:tcPr>
          <w:p w14:paraId="26821BC1" w14:textId="77777777" w:rsidR="00BC3199" w:rsidRPr="00BC3199" w:rsidRDefault="00BC3199" w:rsidP="00017794">
            <w:pPr>
              <w:spacing w:before="100" w:beforeAutospacing="1" w:after="0"/>
              <w:jc w:val="center"/>
              <w:rPr>
                <w:rFonts w:ascii="Aptos Narrow" w:hAnsi="Aptos Narrow"/>
                <w:b/>
                <w:bCs/>
                <w:color w:val="000000"/>
                <w:sz w:val="22"/>
                <w:szCs w:val="22"/>
              </w:rPr>
            </w:pPr>
            <w:r w:rsidRPr="00BC3199">
              <w:rPr>
                <w:rFonts w:asciiTheme="majorHAnsi" w:hAnsiTheme="majorHAnsi"/>
                <w:b/>
              </w:rPr>
              <w:t>-0.154</w:t>
            </w:r>
            <w:r>
              <w:rPr>
                <w:rFonts w:asciiTheme="majorHAnsi" w:hAnsiTheme="majorHAnsi"/>
                <w:b/>
              </w:rPr>
              <w:t xml:space="preserve"> </w:t>
            </w:r>
            <w:r w:rsidRPr="00BC3199">
              <w:rPr>
                <w:rFonts w:asciiTheme="majorHAnsi" w:hAnsiTheme="majorHAnsi"/>
                <w:b/>
              </w:rPr>
              <w:t>52</w:t>
            </w:r>
          </w:p>
        </w:tc>
        <w:tc>
          <w:tcPr>
            <w:tcW w:w="1701" w:type="dxa"/>
            <w:tcBorders>
              <w:bottom w:val="nil"/>
              <w:right w:val="nil"/>
            </w:tcBorders>
            <w:vAlign w:val="center"/>
          </w:tcPr>
          <w:p w14:paraId="686F7D93" w14:textId="77777777" w:rsidR="00BC3199" w:rsidRPr="00767A8A" w:rsidRDefault="00BC3199" w:rsidP="00BE4E83">
            <w:pPr>
              <w:spacing w:line="276" w:lineRule="auto"/>
              <w:jc w:val="center"/>
              <w:rPr>
                <w:rFonts w:asciiTheme="majorHAnsi" w:eastAsia="Calibri" w:hAnsiTheme="majorHAnsi" w:cs="Arial"/>
                <w:lang w:val="fr-FR"/>
              </w:rPr>
            </w:pPr>
          </w:p>
        </w:tc>
      </w:tr>
      <w:tr w:rsidR="00BC3199" w:rsidRPr="00767A8A" w14:paraId="73428015" w14:textId="77777777" w:rsidTr="000216AE">
        <w:trPr>
          <w:gridAfter w:val="1"/>
          <w:wAfter w:w="118" w:type="dxa"/>
          <w:trHeight w:hRule="exact" w:val="284"/>
          <w:jc w:val="center"/>
        </w:trPr>
        <w:tc>
          <w:tcPr>
            <w:tcW w:w="4196" w:type="dxa"/>
            <w:gridSpan w:val="2"/>
            <w:shd w:val="clear" w:color="auto" w:fill="D9D9D9" w:themeFill="background1" w:themeFillShade="D9"/>
            <w:vAlign w:val="center"/>
          </w:tcPr>
          <w:p w14:paraId="36A39691" w14:textId="63F015FA" w:rsidR="00BC3199" w:rsidRPr="00767A8A" w:rsidRDefault="00BC3199" w:rsidP="00017794">
            <w:pPr>
              <w:spacing w:before="100" w:beforeAutospacing="1" w:after="0" w:line="276" w:lineRule="auto"/>
              <w:jc w:val="right"/>
              <w:rPr>
                <w:rFonts w:asciiTheme="majorHAnsi" w:eastAsia="Calibri" w:hAnsiTheme="majorHAnsi" w:cs="Arial"/>
                <w:lang w:val="fr-FR"/>
              </w:rPr>
            </w:pPr>
            <w:r w:rsidRPr="00767A8A">
              <w:rPr>
                <w:rFonts w:asciiTheme="majorHAnsi" w:eastAsia="Calibri" w:hAnsiTheme="majorHAnsi"/>
                <w:b/>
                <w:lang w:val="fr-FR"/>
              </w:rPr>
              <w:t xml:space="preserve">Standard </w:t>
            </w:r>
            <w:proofErr w:type="spellStart"/>
            <w:proofErr w:type="gramStart"/>
            <w:r w:rsidRPr="00767A8A">
              <w:rPr>
                <w:rFonts w:asciiTheme="majorHAnsi" w:eastAsia="Calibri" w:hAnsiTheme="majorHAnsi"/>
                <w:b/>
                <w:lang w:val="fr-FR"/>
              </w:rPr>
              <w:t>deviation</w:t>
            </w:r>
            <w:proofErr w:type="spellEnd"/>
            <w:r w:rsidRPr="00767A8A">
              <w:rPr>
                <w:rFonts w:asciiTheme="majorHAnsi" w:eastAsia="Calibri" w:hAnsiTheme="majorHAnsi"/>
                <w:b/>
                <w:lang w:val="fr-FR"/>
              </w:rPr>
              <w:t xml:space="preserve">,  </w:t>
            </w:r>
            <w:proofErr w:type="spellStart"/>
            <w:r w:rsidRPr="00767A8A">
              <w:rPr>
                <w:rFonts w:asciiTheme="majorHAnsi" w:eastAsia="Calibri" w:hAnsiTheme="majorHAnsi"/>
                <w:b/>
                <w:i/>
                <w:lang w:val="fr-FR"/>
              </w:rPr>
              <w:t>u</w:t>
            </w:r>
            <w:r w:rsidRPr="00767A8A">
              <w:rPr>
                <w:rFonts w:asciiTheme="majorHAnsi" w:eastAsia="Calibri" w:hAnsiTheme="majorHAnsi"/>
                <w:b/>
                <w:i/>
                <w:vertAlign w:val="subscript"/>
                <w:lang w:val="fr-FR"/>
              </w:rPr>
              <w:t>A</w:t>
            </w:r>
            <w:proofErr w:type="spellEnd"/>
            <w:proofErr w:type="gramEnd"/>
          </w:p>
        </w:tc>
        <w:tc>
          <w:tcPr>
            <w:tcW w:w="2438" w:type="dxa"/>
            <w:tcBorders>
              <w:right w:val="single" w:sz="4" w:space="0" w:color="auto"/>
            </w:tcBorders>
            <w:shd w:val="clear" w:color="auto" w:fill="D9D9D9" w:themeFill="background1" w:themeFillShade="D9"/>
          </w:tcPr>
          <w:p w14:paraId="3CD4051A" w14:textId="77777777" w:rsidR="00BC3199" w:rsidRPr="00E47A15" w:rsidRDefault="00BC3199" w:rsidP="00017794">
            <w:pPr>
              <w:spacing w:before="100" w:beforeAutospacing="1" w:after="0"/>
              <w:jc w:val="center"/>
              <w:rPr>
                <w:rFonts w:asciiTheme="majorHAnsi" w:hAnsiTheme="majorHAnsi"/>
                <w:b/>
              </w:rPr>
            </w:pPr>
            <w:r w:rsidRPr="00E47A15">
              <w:rPr>
                <w:rFonts w:asciiTheme="majorHAnsi" w:hAnsiTheme="majorHAnsi"/>
                <w:b/>
              </w:rPr>
              <w:t>0.000</w:t>
            </w:r>
            <w:r>
              <w:rPr>
                <w:rFonts w:asciiTheme="majorHAnsi" w:hAnsiTheme="majorHAnsi"/>
                <w:b/>
              </w:rPr>
              <w:t xml:space="preserve"> 21</w:t>
            </w:r>
          </w:p>
        </w:tc>
        <w:tc>
          <w:tcPr>
            <w:tcW w:w="1701" w:type="dxa"/>
            <w:tcBorders>
              <w:top w:val="nil"/>
              <w:left w:val="single" w:sz="4" w:space="0" w:color="auto"/>
              <w:bottom w:val="nil"/>
              <w:right w:val="nil"/>
            </w:tcBorders>
            <w:vAlign w:val="center"/>
          </w:tcPr>
          <w:p w14:paraId="2CD49AC7" w14:textId="77777777" w:rsidR="00BC3199" w:rsidRPr="00767A8A" w:rsidRDefault="00BC3199" w:rsidP="00BE4E83">
            <w:pPr>
              <w:spacing w:line="276" w:lineRule="auto"/>
              <w:jc w:val="center"/>
              <w:rPr>
                <w:rFonts w:asciiTheme="majorHAnsi" w:eastAsia="Calibri" w:hAnsiTheme="majorHAnsi" w:cs="Arial"/>
                <w:lang w:val="fr-FR"/>
              </w:rPr>
            </w:pPr>
          </w:p>
        </w:tc>
      </w:tr>
    </w:tbl>
    <w:p w14:paraId="6CF3F17C" w14:textId="2EB288F8" w:rsidR="00BC3199" w:rsidRPr="002708DD" w:rsidRDefault="00BC3199" w:rsidP="00017794">
      <w:pPr>
        <w:spacing w:before="240" w:after="240" w:line="276" w:lineRule="auto"/>
        <w:rPr>
          <w:rFonts w:eastAsia="Calibri"/>
        </w:rPr>
      </w:pPr>
      <w:r w:rsidRPr="002708DD">
        <w:rPr>
          <w:rFonts w:eastAsia="Calibri"/>
        </w:rPr>
        <w:t xml:space="preserve">Table </w:t>
      </w:r>
      <w:r>
        <w:rPr>
          <w:rFonts w:eastAsia="Calibri"/>
        </w:rPr>
        <w:t>8</w:t>
      </w:r>
      <w:r w:rsidRPr="002708DD">
        <w:rPr>
          <w:rFonts w:eastAsia="Calibri"/>
        </w:rPr>
        <w:t xml:space="preserve">: </w:t>
      </w:r>
      <w:r>
        <w:rPr>
          <w:rFonts w:eastAsia="Calibri"/>
        </w:rPr>
        <w:t>PTB</w:t>
      </w:r>
      <w:r w:rsidRPr="002708DD">
        <w:rPr>
          <w:rFonts w:eastAsia="Calibri"/>
        </w:rPr>
        <w:t xml:space="preserve"> measurements of the 100 </w:t>
      </w:r>
      <w:r w:rsidRPr="002708DD">
        <w:rPr>
          <w:rFonts w:eastAsia="Calibri"/>
          <w:lang w:val="fr-FR"/>
        </w:rPr>
        <w:sym w:font="Symbol" w:char="F057"/>
      </w:r>
      <w:r w:rsidRPr="002708DD">
        <w:rPr>
          <w:rFonts w:eastAsia="Calibri"/>
        </w:rPr>
        <w:t xml:space="preserve"> standard in terms of </w:t>
      </w:r>
      <w:proofErr w:type="gramStart"/>
      <w:r w:rsidRPr="002708DD">
        <w:rPr>
          <w:rFonts w:eastAsia="Calibri"/>
          <w:i/>
        </w:rPr>
        <w:t>R</w:t>
      </w:r>
      <w:r w:rsidRPr="002708DD">
        <w:rPr>
          <w:rFonts w:eastAsia="Calibri"/>
          <w:vertAlign w:val="subscript"/>
        </w:rPr>
        <w:t>H</w:t>
      </w:r>
      <w:r w:rsidRPr="002708DD">
        <w:rPr>
          <w:rFonts w:eastAsia="Calibri"/>
        </w:rPr>
        <w:t>(</w:t>
      </w:r>
      <w:proofErr w:type="gramEnd"/>
      <w:r w:rsidRPr="002708DD">
        <w:rPr>
          <w:rFonts w:eastAsia="Calibri"/>
        </w:rPr>
        <w:t>2)</w:t>
      </w:r>
      <w:r>
        <w:rPr>
          <w:rFonts w:eastAsia="Calibri"/>
        </w:rPr>
        <w:t xml:space="preserve"> using the graphene QHR device G1534_F13#6</w:t>
      </w:r>
      <w:r w:rsidRPr="002708DD">
        <w:rPr>
          <w:rFonts w:eastAsia="Calibri"/>
        </w:rPr>
        <w:t xml:space="preserve">, on </w:t>
      </w:r>
      <w:r>
        <w:rPr>
          <w:rFonts w:eastAsia="Calibri"/>
        </w:rPr>
        <w:t>May 13</w:t>
      </w:r>
      <w:r w:rsidRPr="002708DD">
        <w:rPr>
          <w:rFonts w:eastAsia="Calibri"/>
        </w:rPr>
        <w:t>, 20</w:t>
      </w:r>
      <w:r>
        <w:rPr>
          <w:rFonts w:eastAsia="Calibri"/>
        </w:rPr>
        <w:t>25</w:t>
      </w:r>
      <w:r w:rsidRPr="002708DD">
        <w:rPr>
          <w:rFonts w:eastAsia="Calibri"/>
        </w:rPr>
        <w:t xml:space="preserve">. Results are expressed as </w:t>
      </w:r>
      <w:proofErr w:type="gramStart"/>
      <w:r w:rsidRPr="002708DD">
        <w:rPr>
          <w:rFonts w:eastAsia="Calibri"/>
        </w:rPr>
        <w:t>the</w:t>
      </w:r>
      <w:proofErr w:type="gramEnd"/>
      <w:r w:rsidRPr="002708DD">
        <w:rPr>
          <w:rFonts w:eastAsia="Calibri"/>
        </w:rPr>
        <w:t xml:space="preserve"> relative difference from the nominal 100 </w:t>
      </w:r>
      <w:r w:rsidRPr="002708DD">
        <w:rPr>
          <w:rFonts w:eastAsia="Calibri"/>
        </w:rPr>
        <w:sym w:font="Symbol" w:char="F057"/>
      </w:r>
      <w:r w:rsidRPr="002708DD">
        <w:rPr>
          <w:rFonts w:eastAsia="Calibri"/>
        </w:rPr>
        <w:t xml:space="preserve"> value. </w:t>
      </w:r>
      <w:r>
        <w:rPr>
          <w:rFonts w:eastAsia="Calibri"/>
        </w:rPr>
        <w:t>T</w:t>
      </w:r>
      <w:r w:rsidRPr="002708DD">
        <w:rPr>
          <w:rFonts w:eastAsia="Calibri"/>
        </w:rPr>
        <w:t>ime correspond</w:t>
      </w:r>
      <w:r>
        <w:rPr>
          <w:rFonts w:eastAsia="Calibri"/>
        </w:rPr>
        <w:t>s</w:t>
      </w:r>
      <w:r w:rsidRPr="002708DD">
        <w:rPr>
          <w:rFonts w:eastAsia="Calibri"/>
        </w:rPr>
        <w:t xml:space="preserve"> to the </w:t>
      </w:r>
      <w:r w:rsidR="00017794">
        <w:rPr>
          <w:rFonts w:eastAsia="Calibri"/>
        </w:rPr>
        <w:t>starting</w:t>
      </w:r>
      <w:r w:rsidRPr="002708DD">
        <w:rPr>
          <w:rFonts w:eastAsia="Calibri"/>
        </w:rPr>
        <w:t xml:space="preserve"> time of measurement and the dispersion to the standard deviation of the mean of the measurements considered.</w:t>
      </w:r>
    </w:p>
    <w:p w14:paraId="18EC2562" w14:textId="12325531" w:rsidR="00BC3199" w:rsidRPr="00A56883" w:rsidRDefault="00BC3199" w:rsidP="00BC3199">
      <w:pPr>
        <w:autoSpaceDE w:val="0"/>
        <w:autoSpaceDN w:val="0"/>
        <w:adjustRightInd w:val="0"/>
        <w:spacing w:after="160" w:line="276" w:lineRule="auto"/>
        <w:rPr>
          <w:rFonts w:eastAsia="Calibri"/>
          <w:lang w:val="en-GB"/>
        </w:rPr>
      </w:pPr>
      <w:r w:rsidRPr="00A56883">
        <w:rPr>
          <w:rFonts w:eastAsia="Calibri"/>
          <w:lang w:val="en-GB"/>
        </w:rPr>
        <w:t xml:space="preserve">The resistance value </w:t>
      </w:r>
      <w:r w:rsidRPr="00A56883">
        <w:rPr>
          <w:rFonts w:eastAsia="Calibri"/>
          <w:b/>
          <w:i/>
        </w:rPr>
        <w:t>R</w:t>
      </w:r>
      <w:r>
        <w:rPr>
          <w:rFonts w:eastAsia="Calibri"/>
          <w:b/>
          <w:vertAlign w:val="subscript"/>
        </w:rPr>
        <w:t>PTB</w:t>
      </w:r>
      <w:r w:rsidRPr="00A56883">
        <w:rPr>
          <w:rFonts w:eastAsia="Calibri"/>
          <w:lang w:val="en-GB"/>
        </w:rPr>
        <w:t xml:space="preserve"> reported below correspond</w:t>
      </w:r>
      <w:r>
        <w:rPr>
          <w:rFonts w:eastAsia="Calibri"/>
          <w:lang w:val="en-GB"/>
        </w:rPr>
        <w:t>s</w:t>
      </w:r>
      <w:r w:rsidRPr="00A56883">
        <w:rPr>
          <w:rFonts w:eastAsia="Calibri"/>
          <w:lang w:val="en-GB"/>
        </w:rPr>
        <w:t xml:space="preserve"> to the mean of 100 </w:t>
      </w:r>
      <w:r w:rsidRPr="00A56883">
        <w:rPr>
          <w:rFonts w:eastAsia="Calibri"/>
          <w:lang w:val="en-GB"/>
        </w:rPr>
        <w:sym w:font="Symbol" w:char="F057"/>
      </w:r>
      <w:r w:rsidRPr="00A56883">
        <w:rPr>
          <w:rFonts w:eastAsia="Calibri"/>
          <w:lang w:val="en-GB"/>
        </w:rPr>
        <w:t xml:space="preserve"> measurements carried out by the </w:t>
      </w:r>
      <w:r>
        <w:rPr>
          <w:rFonts w:eastAsia="Calibri"/>
          <w:lang w:val="en-GB"/>
        </w:rPr>
        <w:t>PTB</w:t>
      </w:r>
      <w:r w:rsidRPr="00A56883">
        <w:rPr>
          <w:rFonts w:eastAsia="Calibri"/>
          <w:lang w:val="en-GB"/>
        </w:rPr>
        <w:t xml:space="preserve">, corrected </w:t>
      </w:r>
      <w:r>
        <w:rPr>
          <w:rFonts w:eastAsia="Calibri"/>
          <w:lang w:val="en-GB"/>
        </w:rPr>
        <w:t>for the</w:t>
      </w:r>
      <w:r w:rsidRPr="00A56883">
        <w:rPr>
          <w:rFonts w:eastAsia="Calibri"/>
          <w:lang w:val="en-GB"/>
        </w:rPr>
        <w:t xml:space="preserve"> difference </w:t>
      </w:r>
      <w:r>
        <w:rPr>
          <w:rFonts w:eastAsia="Calibri"/>
          <w:lang w:val="en-GB"/>
        </w:rPr>
        <w:t>in</w:t>
      </w:r>
      <w:r w:rsidRPr="00A56883">
        <w:rPr>
          <w:rFonts w:eastAsia="Calibri"/>
          <w:lang w:val="en-GB"/>
        </w:rPr>
        <w:t xml:space="preserve"> powers dissipated in the resistor, on </w:t>
      </w:r>
      <w:r>
        <w:rPr>
          <w:rFonts w:eastAsia="Calibri"/>
          <w:lang w:val="en-GB"/>
        </w:rPr>
        <w:t xml:space="preserve">May </w:t>
      </w:r>
      <w:r w:rsidR="00330DFD">
        <w:rPr>
          <w:rFonts w:eastAsia="Calibri"/>
          <w:lang w:val="en-GB"/>
        </w:rPr>
        <w:t>13</w:t>
      </w:r>
      <w:r w:rsidRPr="00A56883">
        <w:rPr>
          <w:rFonts w:eastAsia="Calibri"/>
          <w:lang w:val="en-GB"/>
        </w:rPr>
        <w:t>, 20</w:t>
      </w:r>
      <w:r>
        <w:rPr>
          <w:rFonts w:eastAsia="Calibri"/>
          <w:lang w:val="en-GB"/>
        </w:rPr>
        <w:t>25</w:t>
      </w:r>
      <w:r w:rsidRPr="00A56883">
        <w:rPr>
          <w:rFonts w:eastAsia="Calibri"/>
          <w:lang w:val="en-GB"/>
        </w:rPr>
        <w:t>.</w:t>
      </w:r>
    </w:p>
    <w:p w14:paraId="3662D534" w14:textId="76568F13" w:rsidR="00BC3199" w:rsidRPr="00A56883" w:rsidRDefault="00BC3199" w:rsidP="00BC3199">
      <w:pPr>
        <w:spacing w:after="160" w:line="276" w:lineRule="auto"/>
        <w:rPr>
          <w:rFonts w:eastAsia="Calibri"/>
        </w:rPr>
      </w:pPr>
      <w:r w:rsidRPr="00A56883">
        <w:rPr>
          <w:rFonts w:eastAsia="Calibri"/>
        </w:rPr>
        <w:t>Mean value:</w:t>
      </w:r>
      <w:r w:rsidRPr="00A56883">
        <w:rPr>
          <w:rFonts w:eastAsia="Calibri"/>
        </w:rPr>
        <w:tab/>
      </w:r>
      <w:r w:rsidRPr="00A56883">
        <w:rPr>
          <w:rFonts w:eastAsia="Calibri"/>
        </w:rPr>
        <w:tab/>
      </w:r>
      <w:r w:rsidRPr="00A56883">
        <w:rPr>
          <w:rFonts w:eastAsia="Calibri"/>
        </w:rPr>
        <w:tab/>
      </w:r>
      <w:r w:rsidRPr="00A56883">
        <w:rPr>
          <w:rFonts w:eastAsia="Calibri"/>
          <w:b/>
          <w:i/>
        </w:rPr>
        <w:t>R</w:t>
      </w:r>
      <w:r>
        <w:rPr>
          <w:rFonts w:eastAsia="Calibri"/>
          <w:b/>
          <w:vertAlign w:val="subscript"/>
        </w:rPr>
        <w:t>PTB</w:t>
      </w:r>
      <w:r>
        <w:rPr>
          <w:rFonts w:eastAsia="Calibri"/>
          <w:b/>
        </w:rPr>
        <w:t xml:space="preserve"> = 100 × (1 - 0.154 52</w:t>
      </w:r>
      <w:r w:rsidRPr="00A56883">
        <w:rPr>
          <w:rFonts w:eastAsia="Calibri"/>
          <w:b/>
        </w:rPr>
        <w:t xml:space="preserve"> × 10</w:t>
      </w:r>
      <w:r w:rsidRPr="00A56883">
        <w:rPr>
          <w:rFonts w:eastAsia="Calibri"/>
          <w:b/>
          <w:vertAlign w:val="superscript"/>
        </w:rPr>
        <w:t>-6</w:t>
      </w:r>
      <w:r w:rsidRPr="00A56883">
        <w:rPr>
          <w:rFonts w:eastAsia="Calibri"/>
          <w:b/>
        </w:rPr>
        <w:t xml:space="preserve">) </w:t>
      </w:r>
      <w:r w:rsidRPr="002C739C">
        <w:rPr>
          <w:rFonts w:eastAsia="Calibri"/>
          <w:lang w:val="en-GB"/>
        </w:rPr>
        <w:sym w:font="Symbol" w:char="F057"/>
      </w:r>
    </w:p>
    <w:p w14:paraId="0899F300" w14:textId="7F334252" w:rsidR="00BC3199" w:rsidRPr="00A56883" w:rsidRDefault="00BC3199" w:rsidP="00BC3199">
      <w:pPr>
        <w:spacing w:after="160" w:line="276" w:lineRule="auto"/>
        <w:rPr>
          <w:rFonts w:eastAsia="Calibri"/>
        </w:rPr>
      </w:pPr>
      <w:r w:rsidRPr="00A56883">
        <w:rPr>
          <w:rFonts w:eastAsia="Calibri"/>
        </w:rPr>
        <w:t>Relative standard uncertainty:</w:t>
      </w:r>
      <w:r w:rsidRPr="00A56883">
        <w:rPr>
          <w:rFonts w:eastAsia="Calibri"/>
        </w:rPr>
        <w:tab/>
      </w:r>
      <w:proofErr w:type="spellStart"/>
      <w:r w:rsidRPr="00A56883">
        <w:rPr>
          <w:rFonts w:eastAsia="Calibri"/>
          <w:b/>
          <w:i/>
        </w:rPr>
        <w:t>u</w:t>
      </w:r>
      <w:r>
        <w:rPr>
          <w:rFonts w:eastAsia="Calibri"/>
          <w:b/>
          <w:vertAlign w:val="subscript"/>
        </w:rPr>
        <w:t>PTB</w:t>
      </w:r>
      <w:proofErr w:type="spellEnd"/>
      <w:r w:rsidRPr="00A56883">
        <w:rPr>
          <w:rFonts w:eastAsia="Calibri"/>
          <w:b/>
        </w:rPr>
        <w:t xml:space="preserve"> = </w:t>
      </w:r>
      <w:r>
        <w:rPr>
          <w:rFonts w:eastAsia="Calibri"/>
          <w:b/>
        </w:rPr>
        <w:t>0.2</w:t>
      </w:r>
      <w:r w:rsidR="001F3063">
        <w:rPr>
          <w:rFonts w:eastAsia="Calibri"/>
          <w:b/>
        </w:rPr>
        <w:t>5</w:t>
      </w:r>
      <w:r w:rsidRPr="00A56883">
        <w:rPr>
          <w:rFonts w:eastAsia="Calibri"/>
          <w:b/>
        </w:rPr>
        <w:t xml:space="preserve"> × 10</w:t>
      </w:r>
      <w:r w:rsidRPr="00A56883">
        <w:rPr>
          <w:rFonts w:eastAsia="Calibri"/>
          <w:b/>
          <w:vertAlign w:val="superscript"/>
        </w:rPr>
        <w:t>-9</w:t>
      </w:r>
    </w:p>
    <w:p w14:paraId="150C08F1" w14:textId="05792CC8" w:rsidR="00BC3199" w:rsidRPr="00A56883" w:rsidRDefault="00BC3199" w:rsidP="00BC3199">
      <w:pPr>
        <w:spacing w:after="200" w:line="276" w:lineRule="auto"/>
        <w:rPr>
          <w:rFonts w:eastAsia="Calibri"/>
        </w:rPr>
      </w:pPr>
      <w:r w:rsidRPr="00A56883">
        <w:rPr>
          <w:rFonts w:eastAsia="Calibri"/>
        </w:rPr>
        <w:t xml:space="preserve">where </w:t>
      </w:r>
      <w:proofErr w:type="spellStart"/>
      <w:r w:rsidRPr="00A56883">
        <w:rPr>
          <w:rFonts w:eastAsia="Calibri"/>
          <w:i/>
        </w:rPr>
        <w:t>u</w:t>
      </w:r>
      <w:r>
        <w:rPr>
          <w:rFonts w:eastAsia="Calibri"/>
          <w:vertAlign w:val="subscript"/>
        </w:rPr>
        <w:t>PTB</w:t>
      </w:r>
      <w:proofErr w:type="spellEnd"/>
      <w:r w:rsidRPr="00A56883">
        <w:rPr>
          <w:rFonts w:eastAsia="Calibri"/>
        </w:rPr>
        <w:t xml:space="preserve"> is calculated as the </w:t>
      </w:r>
      <w:r w:rsidR="00937747">
        <w:rPr>
          <w:rFonts w:eastAsia="Calibri"/>
        </w:rPr>
        <w:t>root sum square</w:t>
      </w:r>
      <w:r w:rsidRPr="00A56883">
        <w:rPr>
          <w:rFonts w:eastAsia="Calibri"/>
        </w:rPr>
        <w:t xml:space="preserve"> of: </w:t>
      </w:r>
      <w:proofErr w:type="spellStart"/>
      <w:r w:rsidRPr="00A56883">
        <w:rPr>
          <w:rFonts w:eastAsia="Calibri"/>
          <w:i/>
        </w:rPr>
        <w:t>u</w:t>
      </w:r>
      <w:r w:rsidRPr="00A56883">
        <w:rPr>
          <w:rFonts w:eastAsia="Calibri"/>
          <w:vertAlign w:val="subscript"/>
        </w:rPr>
        <w:t>A</w:t>
      </w:r>
      <w:proofErr w:type="spellEnd"/>
      <w:r w:rsidRPr="00A56883">
        <w:rPr>
          <w:rFonts w:eastAsia="Calibri"/>
        </w:rPr>
        <w:t> = 0.</w:t>
      </w:r>
      <w:r>
        <w:rPr>
          <w:rFonts w:eastAsia="Calibri"/>
        </w:rPr>
        <w:t>21</w:t>
      </w:r>
      <w:r w:rsidRPr="00A56883">
        <w:rPr>
          <w:rFonts w:eastAsia="Calibri"/>
        </w:rPr>
        <w:t> × 10</w:t>
      </w:r>
      <w:r w:rsidRPr="00A56883">
        <w:rPr>
          <w:rFonts w:eastAsia="Calibri"/>
          <w:vertAlign w:val="superscript"/>
        </w:rPr>
        <w:t>-9</w:t>
      </w:r>
      <w:r>
        <w:rPr>
          <w:rFonts w:eastAsia="Calibri"/>
        </w:rPr>
        <w:t xml:space="preserve"> (Table 8)</w:t>
      </w:r>
      <w:r w:rsidRPr="00A56883">
        <w:rPr>
          <w:rFonts w:eastAsia="Calibri"/>
        </w:rPr>
        <w:t xml:space="preserve">, </w:t>
      </w:r>
      <w:proofErr w:type="spellStart"/>
      <w:r w:rsidRPr="00A56883">
        <w:rPr>
          <w:rFonts w:eastAsia="Calibri"/>
          <w:i/>
        </w:rPr>
        <w:t>u</w:t>
      </w:r>
      <w:r w:rsidRPr="00A56883">
        <w:rPr>
          <w:rFonts w:eastAsia="Calibri"/>
          <w:i/>
          <w:vertAlign w:val="subscript"/>
        </w:rPr>
        <w:t>power</w:t>
      </w:r>
      <w:proofErr w:type="spellEnd"/>
      <w:r w:rsidRPr="00A56883">
        <w:rPr>
          <w:rFonts w:eastAsia="Calibri"/>
          <w:vertAlign w:val="subscript"/>
        </w:rPr>
        <w:t xml:space="preserve"> </w:t>
      </w:r>
      <w:r w:rsidRPr="00A56883">
        <w:rPr>
          <w:rFonts w:eastAsia="Calibri"/>
        </w:rPr>
        <w:t xml:space="preserve">= </w:t>
      </w:r>
      <w:r>
        <w:rPr>
          <w:rFonts w:eastAsia="Calibri"/>
        </w:rPr>
        <w:t>0.</w:t>
      </w:r>
      <w:r w:rsidR="001F3063">
        <w:rPr>
          <w:rFonts w:eastAsia="Calibri"/>
        </w:rPr>
        <w:t>09</w:t>
      </w:r>
      <w:r w:rsidRPr="00A56883">
        <w:rPr>
          <w:rFonts w:eastAsia="Calibri"/>
        </w:rPr>
        <w:t> × 10</w:t>
      </w:r>
      <w:r w:rsidRPr="00A56883">
        <w:rPr>
          <w:rFonts w:eastAsia="Calibri"/>
          <w:vertAlign w:val="superscript"/>
        </w:rPr>
        <w:noBreakHyphen/>
        <w:t>9</w:t>
      </w:r>
      <w:r w:rsidRPr="00A56883">
        <w:rPr>
          <w:rFonts w:eastAsia="Calibri"/>
        </w:rPr>
        <w:t xml:space="preserve"> the standard uncertainty on power correction and </w:t>
      </w:r>
      <w:proofErr w:type="spellStart"/>
      <w:r w:rsidRPr="003F567C">
        <w:rPr>
          <w:rFonts w:eastAsia="Calibri"/>
          <w:i/>
        </w:rPr>
        <w:t>u</w:t>
      </w:r>
      <w:r w:rsidRPr="003F567C">
        <w:rPr>
          <w:rFonts w:eastAsia="Calibri"/>
          <w:vertAlign w:val="subscript"/>
        </w:rPr>
        <w:t>B</w:t>
      </w:r>
      <w:proofErr w:type="spellEnd"/>
      <w:r w:rsidRPr="003F567C">
        <w:rPr>
          <w:rFonts w:eastAsia="Calibri"/>
        </w:rPr>
        <w:t> = 0.</w:t>
      </w:r>
      <w:r>
        <w:rPr>
          <w:rFonts w:eastAsia="Calibri"/>
        </w:rPr>
        <w:t>094</w:t>
      </w:r>
      <w:r w:rsidRPr="003F567C">
        <w:rPr>
          <w:rFonts w:eastAsia="Calibri"/>
        </w:rPr>
        <w:t> × 10</w:t>
      </w:r>
      <w:r w:rsidRPr="003F567C">
        <w:rPr>
          <w:rFonts w:eastAsia="Calibri"/>
          <w:vertAlign w:val="superscript"/>
        </w:rPr>
        <w:t>-9</w:t>
      </w:r>
      <w:r>
        <w:rPr>
          <w:rFonts w:eastAsia="Calibri"/>
        </w:rPr>
        <w:t xml:space="preserve"> (Table 4).</w:t>
      </w:r>
    </w:p>
    <w:p w14:paraId="09BFB309" w14:textId="7343A673" w:rsidR="00BC3199" w:rsidRPr="00795556" w:rsidRDefault="00BC3199" w:rsidP="004E72D7">
      <w:pPr>
        <w:autoSpaceDE w:val="0"/>
        <w:autoSpaceDN w:val="0"/>
        <w:adjustRightInd w:val="0"/>
        <w:spacing w:after="480" w:line="276" w:lineRule="auto"/>
        <w:rPr>
          <w:rFonts w:eastAsia="Calibri"/>
        </w:rPr>
      </w:pPr>
      <w:r w:rsidRPr="00A56883">
        <w:rPr>
          <w:rFonts w:eastAsia="Calibri"/>
        </w:rPr>
        <w:t xml:space="preserve">Note that the above given value of </w:t>
      </w:r>
      <w:proofErr w:type="spellStart"/>
      <w:r w:rsidRPr="00A56883">
        <w:rPr>
          <w:rFonts w:eastAsia="Calibri"/>
          <w:i/>
        </w:rPr>
        <w:t>u</w:t>
      </w:r>
      <w:r>
        <w:rPr>
          <w:rFonts w:eastAsia="Calibri"/>
          <w:vertAlign w:val="subscript"/>
        </w:rPr>
        <w:t>PTB</w:t>
      </w:r>
      <w:proofErr w:type="spellEnd"/>
      <w:r w:rsidRPr="00A56883">
        <w:rPr>
          <w:rFonts w:eastAsia="Calibri"/>
        </w:rPr>
        <w:t xml:space="preserve"> would have been about </w:t>
      </w:r>
      <w:r w:rsidRPr="00AE2CE0">
        <w:rPr>
          <w:rFonts w:eastAsia="Calibri"/>
          <w:shd w:val="clear" w:color="auto" w:fill="FFFFFF" w:themeFill="background1"/>
        </w:rPr>
        <w:t>0.</w:t>
      </w:r>
      <w:r w:rsidR="000A7322" w:rsidRPr="00AE2CE0">
        <w:rPr>
          <w:rFonts w:eastAsia="Calibri"/>
          <w:shd w:val="clear" w:color="auto" w:fill="FFFFFF" w:themeFill="background1"/>
        </w:rPr>
        <w:t>2</w:t>
      </w:r>
      <w:r w:rsidR="000A7322">
        <w:rPr>
          <w:rFonts w:eastAsia="Calibri"/>
          <w:shd w:val="clear" w:color="auto" w:fill="FFFFFF" w:themeFill="background1"/>
        </w:rPr>
        <w:t>3</w:t>
      </w:r>
      <w:r w:rsidR="000A7322" w:rsidRPr="00AE2CE0">
        <w:rPr>
          <w:rFonts w:eastAsia="Calibri"/>
          <w:shd w:val="clear" w:color="auto" w:fill="FFFFFF" w:themeFill="background1"/>
        </w:rPr>
        <w:t> </w:t>
      </w:r>
      <w:r w:rsidRPr="00AE2CE0">
        <w:rPr>
          <w:rFonts w:eastAsia="Calibri"/>
          <w:shd w:val="clear" w:color="auto" w:fill="FFFFFF" w:themeFill="background1"/>
        </w:rPr>
        <w:t>× 10</w:t>
      </w:r>
      <w:r w:rsidRPr="00AE2CE0">
        <w:rPr>
          <w:rFonts w:eastAsia="Calibri"/>
          <w:shd w:val="clear" w:color="auto" w:fill="FFFFFF" w:themeFill="background1"/>
          <w:vertAlign w:val="superscript"/>
        </w:rPr>
        <w:t>-9</w:t>
      </w:r>
      <w:r w:rsidRPr="00A56883">
        <w:rPr>
          <w:rFonts w:eastAsia="Calibri"/>
        </w:rPr>
        <w:t xml:space="preserve"> if no</w:t>
      </w:r>
      <w:r>
        <w:rPr>
          <w:rFonts w:eastAsia="Calibri"/>
        </w:rPr>
        <w:t xml:space="preserve"> power</w:t>
      </w:r>
      <w:r w:rsidRPr="00A56883">
        <w:rPr>
          <w:rFonts w:eastAsia="Calibri"/>
        </w:rPr>
        <w:t xml:space="preserve"> correction were </w:t>
      </w:r>
      <w:r w:rsidRPr="00795556">
        <w:rPr>
          <w:rFonts w:eastAsia="Calibri"/>
        </w:rPr>
        <w:t xml:space="preserve">applied on the measured value of </w:t>
      </w:r>
      <w:r w:rsidRPr="00795556">
        <w:rPr>
          <w:rFonts w:eastAsia="Calibri"/>
          <w:b/>
          <w:i/>
        </w:rPr>
        <w:t>R</w:t>
      </w:r>
      <w:r>
        <w:rPr>
          <w:rFonts w:eastAsia="Calibri"/>
          <w:b/>
          <w:vertAlign w:val="subscript"/>
        </w:rPr>
        <w:t>PTB</w:t>
      </w:r>
      <w:r w:rsidRPr="00795556">
        <w:rPr>
          <w:rFonts w:eastAsia="Calibri"/>
        </w:rPr>
        <w:t>.</w:t>
      </w:r>
    </w:p>
    <w:p w14:paraId="5D5FAEA5" w14:textId="77777777" w:rsidR="007E7C2F" w:rsidRPr="000A167E" w:rsidRDefault="007E7C2F" w:rsidP="00137C51">
      <w:pPr>
        <w:numPr>
          <w:ilvl w:val="1"/>
          <w:numId w:val="1"/>
        </w:numPr>
        <w:autoSpaceDE w:val="0"/>
        <w:autoSpaceDN w:val="0"/>
        <w:adjustRightInd w:val="0"/>
        <w:spacing w:after="200" w:line="276" w:lineRule="auto"/>
        <w:rPr>
          <w:rFonts w:eastAsia="Calibri"/>
          <w:b/>
          <w:lang w:val="en-GB"/>
        </w:rPr>
      </w:pPr>
      <w:r w:rsidRPr="000A167E">
        <w:rPr>
          <w:rFonts w:eastAsia="Calibri"/>
          <w:b/>
          <w:lang w:val="en-GB"/>
        </w:rPr>
        <w:t xml:space="preserve">100 </w:t>
      </w:r>
      <w:r w:rsidRPr="000A167E">
        <w:rPr>
          <w:rFonts w:eastAsia="Calibri"/>
          <w:b/>
          <w:lang w:val="en-GB"/>
        </w:rPr>
        <w:sym w:font="Symbol" w:char="F057"/>
      </w:r>
      <w:r w:rsidRPr="000A167E">
        <w:rPr>
          <w:rFonts w:eastAsia="Calibri"/>
          <w:b/>
          <w:lang w:val="en-GB"/>
        </w:rPr>
        <w:t xml:space="preserve"> measurements comparison</w:t>
      </w:r>
    </w:p>
    <w:p w14:paraId="3ABBD159" w14:textId="7950DE88" w:rsidR="007E7C2F" w:rsidRPr="00164FAA" w:rsidRDefault="007E7C2F" w:rsidP="007E7C2F">
      <w:pPr>
        <w:autoSpaceDE w:val="0"/>
        <w:autoSpaceDN w:val="0"/>
        <w:adjustRightInd w:val="0"/>
        <w:spacing w:line="276" w:lineRule="auto"/>
        <w:rPr>
          <w:rFonts w:eastAsia="Calibri"/>
        </w:rPr>
      </w:pPr>
      <w:r w:rsidRPr="000A167E">
        <w:rPr>
          <w:rFonts w:eastAsia="Calibri"/>
        </w:rPr>
        <w:t xml:space="preserve">Figure </w:t>
      </w:r>
      <w:r w:rsidR="00BC0CA3">
        <w:rPr>
          <w:rFonts w:eastAsia="Calibri"/>
        </w:rPr>
        <w:t>5</w:t>
      </w:r>
      <w:r w:rsidRPr="000A167E">
        <w:rPr>
          <w:rFonts w:eastAsia="Calibri"/>
        </w:rPr>
        <w:t xml:space="preserve"> presents the corrected interleaved measurements from </w:t>
      </w:r>
      <w:r>
        <w:rPr>
          <w:rFonts w:eastAsia="Calibri"/>
        </w:rPr>
        <w:t>PTB</w:t>
      </w:r>
      <w:r w:rsidRPr="000A167E">
        <w:rPr>
          <w:rFonts w:eastAsia="Calibri"/>
        </w:rPr>
        <w:t xml:space="preserve"> and BIPM on </w:t>
      </w:r>
      <w:r>
        <w:rPr>
          <w:rFonts w:eastAsia="Calibri"/>
        </w:rPr>
        <w:t xml:space="preserve">May </w:t>
      </w:r>
      <w:r w:rsidR="00BC0CA3">
        <w:rPr>
          <w:rFonts w:eastAsia="Calibri"/>
        </w:rPr>
        <w:t>13</w:t>
      </w:r>
      <w:r w:rsidRPr="000A167E">
        <w:rPr>
          <w:rFonts w:eastAsia="Calibri"/>
        </w:rPr>
        <w:t>, 20</w:t>
      </w:r>
      <w:r>
        <w:rPr>
          <w:rFonts w:eastAsia="Calibri"/>
        </w:rPr>
        <w:t>25</w:t>
      </w:r>
      <w:r w:rsidRPr="00164FAA">
        <w:rPr>
          <w:rFonts w:eastAsia="Calibri"/>
        </w:rPr>
        <w:t>. Error bars correspond to the dispersion observed for each measurement.</w:t>
      </w:r>
    </w:p>
    <w:p w14:paraId="64654497" w14:textId="3C7DF7E0" w:rsidR="00270EA8" w:rsidRPr="003208CE" w:rsidRDefault="002E738E" w:rsidP="007E7C2F">
      <w:pPr>
        <w:autoSpaceDE w:val="0"/>
        <w:autoSpaceDN w:val="0"/>
        <w:adjustRightInd w:val="0"/>
        <w:spacing w:line="276" w:lineRule="auto"/>
        <w:rPr>
          <w:rFonts w:eastAsia="Calibri"/>
        </w:rPr>
      </w:pPr>
      <w:r w:rsidRPr="003208CE">
        <w:rPr>
          <w:rFonts w:eastAsia="Calibri"/>
          <w:lang w:val="en"/>
        </w:rPr>
        <w:t xml:space="preserve">Although the BIPM measurement results appear less stable than those of the PTB, all measurements are still fully comparable within the limits of the measurement uncertainties </w:t>
      </w:r>
      <w:r w:rsidR="00113C89" w:rsidRPr="003208CE">
        <w:rPr>
          <w:rFonts w:eastAsia="Calibri"/>
        </w:rPr>
        <w:t>(2</w:t>
      </w:r>
      <w:r w:rsidR="00C16620">
        <w:rPr>
          <w:rFonts w:eastAsia="Calibri"/>
        </w:rPr>
        <w:t>×</w:t>
      </w:r>
      <w:r w:rsidR="00113C89" w:rsidRPr="003208CE">
        <w:rPr>
          <w:rFonts w:eastAsia="Calibri"/>
        </w:rPr>
        <w:t>10</w:t>
      </w:r>
      <w:r w:rsidR="00113C89" w:rsidRPr="003208CE">
        <w:rPr>
          <w:rFonts w:eastAsia="Calibri"/>
          <w:vertAlign w:val="superscript"/>
        </w:rPr>
        <w:t>-9</w:t>
      </w:r>
      <w:r w:rsidR="00113C89" w:rsidRPr="003208CE">
        <w:rPr>
          <w:rFonts w:eastAsia="Calibri"/>
        </w:rPr>
        <w:t xml:space="preserve"> for BIPM). The </w:t>
      </w:r>
      <w:r w:rsidR="00E11252" w:rsidRPr="003208CE">
        <w:rPr>
          <w:rFonts w:eastAsia="Calibri"/>
        </w:rPr>
        <w:t xml:space="preserve">observed </w:t>
      </w:r>
      <w:r w:rsidR="00113C89" w:rsidRPr="003208CE">
        <w:rPr>
          <w:rFonts w:eastAsia="Calibri"/>
        </w:rPr>
        <w:t xml:space="preserve">instabilities are believed to be due to stability issues of the 1 Hz bridge during this series of measurements. </w:t>
      </w:r>
      <w:r w:rsidR="00FF3B10" w:rsidRPr="003208CE">
        <w:rPr>
          <w:rFonts w:eastAsia="Calibri"/>
        </w:rPr>
        <w:t xml:space="preserve">No clear explanation </w:t>
      </w:r>
      <w:r w:rsidR="003208CE" w:rsidRPr="003208CE">
        <w:rPr>
          <w:rFonts w:eastAsia="Calibri"/>
        </w:rPr>
        <w:t>for</w:t>
      </w:r>
      <w:r w:rsidR="00FF3B10" w:rsidRPr="003208CE">
        <w:rPr>
          <w:rFonts w:eastAsia="Calibri"/>
        </w:rPr>
        <w:t xml:space="preserve"> these instabilities was found </w:t>
      </w:r>
      <w:proofErr w:type="gramStart"/>
      <w:r w:rsidR="00646F1B">
        <w:rPr>
          <w:rFonts w:eastAsia="Calibri"/>
        </w:rPr>
        <w:t>in</w:t>
      </w:r>
      <w:r w:rsidR="00EE61F2">
        <w:rPr>
          <w:rFonts w:eastAsia="Calibri"/>
        </w:rPr>
        <w:t xml:space="preserve"> the course of</w:t>
      </w:r>
      <w:proofErr w:type="gramEnd"/>
      <w:r w:rsidR="00FF3B10" w:rsidRPr="003208CE">
        <w:rPr>
          <w:rFonts w:eastAsia="Calibri"/>
        </w:rPr>
        <w:t xml:space="preserve"> the measurements</w:t>
      </w:r>
      <w:r w:rsidR="00EE61F2">
        <w:rPr>
          <w:rFonts w:eastAsia="Calibri"/>
        </w:rPr>
        <w:t xml:space="preserve"> although it is </w:t>
      </w:r>
      <w:r w:rsidR="001E56CA">
        <w:rPr>
          <w:rFonts w:eastAsia="Calibri"/>
        </w:rPr>
        <w:t>believed</w:t>
      </w:r>
      <w:r w:rsidR="00EE61F2">
        <w:rPr>
          <w:rFonts w:eastAsia="Calibri"/>
        </w:rPr>
        <w:t xml:space="preserve"> that</w:t>
      </w:r>
      <w:r w:rsidR="00646F1B">
        <w:rPr>
          <w:rFonts w:eastAsia="Calibri"/>
        </w:rPr>
        <w:t xml:space="preserve"> they are</w:t>
      </w:r>
      <w:r w:rsidR="00EE61F2">
        <w:rPr>
          <w:rFonts w:eastAsia="Calibri"/>
        </w:rPr>
        <w:t xml:space="preserve"> related </w:t>
      </w:r>
      <w:r w:rsidR="00646F1B">
        <w:rPr>
          <w:rFonts w:eastAsia="Calibri"/>
        </w:rPr>
        <w:t>to</w:t>
      </w:r>
      <w:r w:rsidR="00646F1B" w:rsidRPr="00646F1B">
        <w:rPr>
          <w:rFonts w:eastAsia="Calibri"/>
        </w:rPr>
        <w:t xml:space="preserve"> </w:t>
      </w:r>
      <w:r w:rsidR="00AC4183">
        <w:rPr>
          <w:rFonts w:eastAsia="Calibri"/>
        </w:rPr>
        <w:t>intermittent</w:t>
      </w:r>
      <w:r w:rsidR="00646F1B" w:rsidRPr="00646F1B">
        <w:rPr>
          <w:rFonts w:eastAsia="Calibri"/>
        </w:rPr>
        <w:t xml:space="preserve"> disturbances </w:t>
      </w:r>
      <w:r w:rsidR="001E56CA">
        <w:rPr>
          <w:rFonts w:eastAsia="Calibri"/>
        </w:rPr>
        <w:t xml:space="preserve">on the </w:t>
      </w:r>
      <w:r w:rsidR="00646F1B" w:rsidRPr="00646F1B">
        <w:rPr>
          <w:rFonts w:eastAsia="Calibri"/>
        </w:rPr>
        <w:t xml:space="preserve">ground </w:t>
      </w:r>
      <w:r w:rsidR="001E56CA">
        <w:rPr>
          <w:rFonts w:eastAsia="Calibri"/>
        </w:rPr>
        <w:t>path chosen for the BIPM</w:t>
      </w:r>
      <w:r w:rsidR="00646F1B" w:rsidRPr="00646F1B">
        <w:rPr>
          <w:rFonts w:eastAsia="Calibri"/>
        </w:rPr>
        <w:t xml:space="preserve"> measuring</w:t>
      </w:r>
      <w:r w:rsidR="001E56CA">
        <w:rPr>
          <w:rFonts w:eastAsia="Calibri"/>
        </w:rPr>
        <w:t xml:space="preserve"> system</w:t>
      </w:r>
      <w:r w:rsidR="00FF3B10" w:rsidRPr="003208CE">
        <w:rPr>
          <w:rFonts w:eastAsia="Calibri"/>
        </w:rPr>
        <w:t xml:space="preserve">. </w:t>
      </w:r>
      <w:r w:rsidR="001E56CA">
        <w:rPr>
          <w:rFonts w:eastAsia="Calibri"/>
        </w:rPr>
        <w:t>More time would have been</w:t>
      </w:r>
      <w:r w:rsidR="00464BB8">
        <w:rPr>
          <w:rFonts w:eastAsia="Calibri"/>
        </w:rPr>
        <w:t xml:space="preserve"> </w:t>
      </w:r>
      <w:r w:rsidR="001E56CA">
        <w:rPr>
          <w:rFonts w:eastAsia="Calibri"/>
        </w:rPr>
        <w:t xml:space="preserve">needed to investigate </w:t>
      </w:r>
      <w:r w:rsidR="00D73C37">
        <w:rPr>
          <w:rFonts w:eastAsia="Calibri"/>
        </w:rPr>
        <w:t>an</w:t>
      </w:r>
      <w:r w:rsidR="001E56CA">
        <w:rPr>
          <w:rFonts w:eastAsia="Calibri"/>
        </w:rPr>
        <w:t xml:space="preserve">other grounding </w:t>
      </w:r>
      <w:r w:rsidR="007C2A78">
        <w:rPr>
          <w:rFonts w:eastAsia="Calibri"/>
        </w:rPr>
        <w:t>configuration</w:t>
      </w:r>
      <w:r w:rsidR="001E56CA">
        <w:rPr>
          <w:rFonts w:eastAsia="Calibri"/>
        </w:rPr>
        <w:t>.</w:t>
      </w:r>
    </w:p>
    <w:p w14:paraId="525B2244" w14:textId="0ED058D5" w:rsidR="007E7C2F" w:rsidRPr="00164FAA" w:rsidRDefault="0031076A" w:rsidP="007E7C2F">
      <w:pPr>
        <w:autoSpaceDE w:val="0"/>
        <w:autoSpaceDN w:val="0"/>
        <w:adjustRightInd w:val="0"/>
        <w:spacing w:line="276" w:lineRule="auto"/>
        <w:rPr>
          <w:rFonts w:eastAsia="Calibri"/>
        </w:rPr>
      </w:pPr>
      <w:r>
        <w:rPr>
          <w:rFonts w:eastAsia="Calibri"/>
        </w:rPr>
        <w:t>N</w:t>
      </w:r>
      <w:r w:rsidR="00FF3B10">
        <w:rPr>
          <w:rFonts w:eastAsia="Calibri"/>
        </w:rPr>
        <w:t xml:space="preserve">o </w:t>
      </w:r>
      <w:r w:rsidR="001E56CA">
        <w:rPr>
          <w:rFonts w:eastAsia="Calibri"/>
        </w:rPr>
        <w:t>specific</w:t>
      </w:r>
      <w:r w:rsidR="00B459C7">
        <w:rPr>
          <w:rFonts w:eastAsia="Calibri"/>
        </w:rPr>
        <w:t xml:space="preserve"> instability</w:t>
      </w:r>
      <w:r w:rsidR="001E56CA">
        <w:rPr>
          <w:rFonts w:eastAsia="Calibri"/>
        </w:rPr>
        <w:t xml:space="preserve"> or drift</w:t>
      </w:r>
      <w:r w:rsidR="00FF3B10">
        <w:rPr>
          <w:rFonts w:eastAsia="Calibri"/>
        </w:rPr>
        <w:t xml:space="preserve"> </w:t>
      </w:r>
      <w:r>
        <w:rPr>
          <w:rFonts w:eastAsia="Calibri"/>
        </w:rPr>
        <w:t xml:space="preserve">can be attributed to the </w:t>
      </w:r>
      <w:r w:rsidRPr="00164FAA">
        <w:rPr>
          <w:rFonts w:eastAsia="Calibri"/>
        </w:rPr>
        <w:t>100 </w:t>
      </w:r>
      <w:r w:rsidRPr="00164FAA">
        <w:rPr>
          <w:rFonts w:eastAsia="Calibri"/>
        </w:rPr>
        <w:sym w:font="Symbol" w:char="F057"/>
      </w:r>
      <w:r w:rsidRPr="00164FAA">
        <w:rPr>
          <w:rFonts w:eastAsia="Calibri"/>
        </w:rPr>
        <w:t xml:space="preserve"> transfer resistor</w:t>
      </w:r>
      <w:r w:rsidR="007E7C2F" w:rsidRPr="00164FAA">
        <w:rPr>
          <w:rFonts w:eastAsia="Calibri"/>
        </w:rPr>
        <w:t xml:space="preserve"> and therefore no </w:t>
      </w:r>
      <w:r w:rsidR="002736B0">
        <w:rPr>
          <w:rFonts w:eastAsia="Calibri"/>
        </w:rPr>
        <w:t xml:space="preserve">associated </w:t>
      </w:r>
      <w:r w:rsidR="007E7C2F" w:rsidRPr="00164FAA">
        <w:rPr>
          <w:rFonts w:eastAsia="Calibri"/>
        </w:rPr>
        <w:t>uncertainty component was included in the final comparison results.</w:t>
      </w:r>
    </w:p>
    <w:p w14:paraId="0D3E69DE" w14:textId="7D039598" w:rsidR="007E7C2F" w:rsidRPr="00CF4ACF" w:rsidRDefault="007E7C2F" w:rsidP="007E7C2F">
      <w:pPr>
        <w:autoSpaceDE w:val="0"/>
        <w:autoSpaceDN w:val="0"/>
        <w:adjustRightInd w:val="0"/>
        <w:spacing w:after="240" w:line="276" w:lineRule="auto"/>
        <w:rPr>
          <w:rFonts w:eastAsia="Calibri"/>
        </w:rPr>
      </w:pPr>
      <w:r w:rsidRPr="00164FAA">
        <w:rPr>
          <w:rFonts w:eastAsia="Calibri"/>
        </w:rPr>
        <w:lastRenderedPageBreak/>
        <w:t xml:space="preserve">The difference between </w:t>
      </w:r>
      <w:r>
        <w:rPr>
          <w:rFonts w:eastAsia="Calibri"/>
        </w:rPr>
        <w:t>PTB</w:t>
      </w:r>
      <w:r w:rsidRPr="00164FAA">
        <w:rPr>
          <w:rFonts w:eastAsia="Calibri"/>
        </w:rPr>
        <w:t xml:space="preserve"> and BIPM was then calculated as the difference </w:t>
      </w:r>
      <w:r>
        <w:rPr>
          <w:rFonts w:eastAsia="Calibri"/>
        </w:rPr>
        <w:t xml:space="preserve">between </w:t>
      </w:r>
      <w:r w:rsidRPr="00164FAA">
        <w:rPr>
          <w:rFonts w:eastAsia="Calibri"/>
        </w:rPr>
        <w:t xml:space="preserve">the </w:t>
      </w:r>
      <w:r w:rsidR="00487CA0">
        <w:rPr>
          <w:rFonts w:eastAsia="Calibri"/>
        </w:rPr>
        <w:t xml:space="preserve">corrected </w:t>
      </w:r>
      <w:r w:rsidRPr="00164FAA">
        <w:rPr>
          <w:rFonts w:eastAsia="Calibri"/>
        </w:rPr>
        <w:t>mean</w:t>
      </w:r>
      <w:r w:rsidR="00964232">
        <w:rPr>
          <w:rFonts w:eastAsia="Calibri"/>
        </w:rPr>
        <w:t>s</w:t>
      </w:r>
      <w:r w:rsidRPr="00164FAA">
        <w:rPr>
          <w:rFonts w:eastAsia="Calibri"/>
        </w:rPr>
        <w:t xml:space="preserve"> of the series of measurements carried out by both institutes on </w:t>
      </w:r>
      <w:r>
        <w:rPr>
          <w:rFonts w:eastAsia="Calibri"/>
        </w:rPr>
        <w:t xml:space="preserve">May </w:t>
      </w:r>
      <w:r w:rsidR="00364AC9">
        <w:rPr>
          <w:rFonts w:eastAsia="Calibri"/>
        </w:rPr>
        <w:t>13</w:t>
      </w:r>
      <w:r w:rsidRPr="000A167E">
        <w:rPr>
          <w:rFonts w:eastAsia="Calibri"/>
        </w:rPr>
        <w:t>, 20</w:t>
      </w:r>
      <w:r>
        <w:rPr>
          <w:rFonts w:eastAsia="Calibri"/>
        </w:rPr>
        <w:t>25</w:t>
      </w:r>
      <w:r w:rsidRPr="000A167E">
        <w:rPr>
          <w:rFonts w:eastAsia="Calibri"/>
        </w:rPr>
        <w:t xml:space="preserve"> </w:t>
      </w:r>
      <w:r w:rsidRPr="00164FAA">
        <w:rPr>
          <w:rFonts w:eastAsia="Calibri"/>
        </w:rPr>
        <w:t>(</w:t>
      </w:r>
      <w:r w:rsidR="00487CA0">
        <w:rPr>
          <w:rFonts w:eastAsia="Calibri"/>
        </w:rPr>
        <w:t>from</w:t>
      </w:r>
      <w:r w:rsidRPr="00164FAA">
        <w:rPr>
          <w:rFonts w:eastAsia="Calibri"/>
        </w:rPr>
        <w:t xml:space="preserve"> </w:t>
      </w:r>
      <w:r>
        <w:rPr>
          <w:rFonts w:eastAsia="Calibri"/>
        </w:rPr>
        <w:t>T</w:t>
      </w:r>
      <w:r w:rsidRPr="00164FAA">
        <w:rPr>
          <w:rFonts w:eastAsia="Calibri"/>
        </w:rPr>
        <w:t xml:space="preserve">ables </w:t>
      </w:r>
      <w:r w:rsidR="00364AC9">
        <w:rPr>
          <w:rFonts w:eastAsia="Calibri"/>
        </w:rPr>
        <w:t>7</w:t>
      </w:r>
      <w:r w:rsidRPr="00164FAA">
        <w:rPr>
          <w:rFonts w:eastAsia="Calibri"/>
        </w:rPr>
        <w:t xml:space="preserve"> </w:t>
      </w:r>
      <w:r w:rsidRPr="00CF4ACF">
        <w:rPr>
          <w:rFonts w:eastAsia="Calibri"/>
        </w:rPr>
        <w:t xml:space="preserve">and </w:t>
      </w:r>
      <w:r w:rsidR="00364AC9">
        <w:rPr>
          <w:rFonts w:eastAsia="Calibri"/>
        </w:rPr>
        <w:t>8</w:t>
      </w:r>
      <w:r w:rsidRPr="00CF4ACF">
        <w:rPr>
          <w:rFonts w:eastAsia="Calibri"/>
        </w:rPr>
        <w:t>):</w:t>
      </w:r>
    </w:p>
    <w:p w14:paraId="2E7010FD" w14:textId="141C3019" w:rsidR="007E7C2F" w:rsidRPr="00CF4ACF" w:rsidRDefault="007E7C2F" w:rsidP="007E7C2F">
      <w:pPr>
        <w:tabs>
          <w:tab w:val="left" w:pos="3686"/>
        </w:tabs>
        <w:autoSpaceDE w:val="0"/>
        <w:autoSpaceDN w:val="0"/>
        <w:adjustRightInd w:val="0"/>
        <w:spacing w:after="200" w:line="276" w:lineRule="auto"/>
        <w:rPr>
          <w:rFonts w:eastAsia="Calibri"/>
          <w:b/>
        </w:rPr>
      </w:pPr>
      <w:r w:rsidRPr="00CF4ACF">
        <w:rPr>
          <w:rFonts w:eastAsia="Calibri"/>
        </w:rPr>
        <w:t xml:space="preserve">Relative difference </w:t>
      </w:r>
      <w:r>
        <w:rPr>
          <w:rFonts w:eastAsia="Calibri"/>
        </w:rPr>
        <w:t>PTB</w:t>
      </w:r>
      <w:r w:rsidRPr="00CF4ACF">
        <w:rPr>
          <w:rFonts w:eastAsia="Calibri"/>
        </w:rPr>
        <w:t>-BIPM:</w:t>
      </w:r>
      <w:r w:rsidRPr="00CF4ACF">
        <w:rPr>
          <w:rFonts w:eastAsia="Calibri"/>
        </w:rPr>
        <w:tab/>
      </w:r>
      <w:r>
        <w:rPr>
          <w:rFonts w:eastAsia="Calibri"/>
        </w:rPr>
        <w:tab/>
      </w:r>
      <w:r w:rsidRPr="00CF4ACF">
        <w:rPr>
          <w:rFonts w:eastAsia="Calibri"/>
          <w:b/>
        </w:rPr>
        <w:t>(</w:t>
      </w:r>
      <w:r w:rsidRPr="00CF4ACF">
        <w:rPr>
          <w:rFonts w:eastAsia="Calibri"/>
          <w:b/>
          <w:i/>
        </w:rPr>
        <w:t>R</w:t>
      </w:r>
      <w:r>
        <w:rPr>
          <w:rFonts w:eastAsia="Calibri"/>
          <w:b/>
          <w:vertAlign w:val="subscript"/>
        </w:rPr>
        <w:t>PTB</w:t>
      </w:r>
      <w:r w:rsidRPr="00CF4ACF">
        <w:rPr>
          <w:rFonts w:eastAsia="Calibri"/>
          <w:b/>
        </w:rPr>
        <w:t xml:space="preserve"> –</w:t>
      </w:r>
      <w:r w:rsidRPr="00CF4ACF">
        <w:rPr>
          <w:rFonts w:eastAsia="Calibri"/>
          <w:b/>
          <w:i/>
        </w:rPr>
        <w:t>R</w:t>
      </w:r>
      <w:r w:rsidRPr="00CF4ACF">
        <w:rPr>
          <w:rFonts w:eastAsia="Calibri"/>
          <w:b/>
          <w:vertAlign w:val="subscript"/>
        </w:rPr>
        <w:t>BIPM</w:t>
      </w:r>
      <w:r w:rsidRPr="00CF4ACF">
        <w:rPr>
          <w:rFonts w:eastAsia="Calibri"/>
          <w:b/>
        </w:rPr>
        <w:t xml:space="preserve">) / </w:t>
      </w:r>
      <w:r w:rsidRPr="00CF4ACF">
        <w:rPr>
          <w:rFonts w:eastAsia="Calibri"/>
          <w:b/>
          <w:i/>
        </w:rPr>
        <w:t>R</w:t>
      </w:r>
      <w:r w:rsidRPr="00CF4ACF">
        <w:rPr>
          <w:rFonts w:eastAsia="Calibri"/>
          <w:b/>
          <w:vertAlign w:val="subscript"/>
        </w:rPr>
        <w:t>BIPM</w:t>
      </w:r>
      <w:r w:rsidRPr="00CF4ACF">
        <w:rPr>
          <w:rFonts w:eastAsia="Calibri"/>
          <w:b/>
        </w:rPr>
        <w:t xml:space="preserve"> = 0.</w:t>
      </w:r>
      <w:r w:rsidR="00406E81">
        <w:rPr>
          <w:rFonts w:eastAsia="Calibri"/>
          <w:b/>
        </w:rPr>
        <w:t>0</w:t>
      </w:r>
      <w:r w:rsidRPr="00CF4ACF">
        <w:rPr>
          <w:rFonts w:ascii="Cambria Math" w:eastAsia="Calibri" w:hAnsi="Cambria Math"/>
          <w:b/>
        </w:rPr>
        <w:t xml:space="preserve"> </w:t>
      </w:r>
      <w:r w:rsidRPr="00CF4ACF">
        <w:rPr>
          <w:rFonts w:eastAsia="Calibri"/>
          <w:b/>
        </w:rPr>
        <w:t>× </w:t>
      </w:r>
      <w:r w:rsidRPr="00CF4ACF">
        <w:rPr>
          <w:rFonts w:ascii="Cambria Math" w:eastAsia="Calibri" w:hAnsi="Cambria Math"/>
          <w:b/>
        </w:rPr>
        <w:t>10</w:t>
      </w:r>
      <w:r w:rsidRPr="00CF4ACF">
        <w:rPr>
          <w:rFonts w:ascii="Cambria Math" w:eastAsia="Calibri" w:hAnsi="Cambria Math"/>
          <w:b/>
          <w:vertAlign w:val="superscript"/>
        </w:rPr>
        <w:t>-9</w:t>
      </w:r>
    </w:p>
    <w:p w14:paraId="1C487B40" w14:textId="704629A7" w:rsidR="007E7C2F" w:rsidRPr="00F20A2D" w:rsidRDefault="007E7C2F" w:rsidP="007E7C2F">
      <w:pPr>
        <w:tabs>
          <w:tab w:val="left" w:pos="3686"/>
        </w:tabs>
        <w:autoSpaceDE w:val="0"/>
        <w:autoSpaceDN w:val="0"/>
        <w:adjustRightInd w:val="0"/>
        <w:spacing w:after="200" w:line="276" w:lineRule="auto"/>
        <w:rPr>
          <w:rFonts w:eastAsia="Calibri"/>
          <w:color w:val="FF0000"/>
        </w:rPr>
      </w:pPr>
      <w:r>
        <w:rPr>
          <w:rFonts w:eastAsia="Calibri"/>
        </w:rPr>
        <w:t xml:space="preserve">with a </w:t>
      </w:r>
      <w:proofErr w:type="gramStart"/>
      <w:r>
        <w:rPr>
          <w:rFonts w:eastAsia="Calibri"/>
        </w:rPr>
        <w:t>r</w:t>
      </w:r>
      <w:r w:rsidRPr="00CF4ACF">
        <w:rPr>
          <w:rFonts w:eastAsia="Calibri"/>
        </w:rPr>
        <w:t>elative</w:t>
      </w:r>
      <w:proofErr w:type="gramEnd"/>
      <w:r w:rsidRPr="00CF4ACF">
        <w:rPr>
          <w:rFonts w:eastAsia="Calibri"/>
        </w:rPr>
        <w:t xml:space="preserve"> combined standard uncertainty</w:t>
      </w:r>
      <w:proofErr w:type="gramStart"/>
      <w:r w:rsidRPr="007C2A78">
        <w:rPr>
          <w:rFonts w:eastAsia="Calibri"/>
        </w:rPr>
        <w:t>:</w:t>
      </w:r>
      <w:r w:rsidRPr="007C2A78">
        <w:rPr>
          <w:rFonts w:eastAsia="Calibri"/>
        </w:rPr>
        <w:tab/>
      </w:r>
      <w:r w:rsidRPr="007C2A78">
        <w:rPr>
          <w:rFonts w:eastAsia="Calibri"/>
          <w:b/>
          <w:i/>
        </w:rPr>
        <w:t xml:space="preserve"> </w:t>
      </w:r>
      <w:proofErr w:type="spellStart"/>
      <w:r w:rsidRPr="007C2A78">
        <w:rPr>
          <w:rFonts w:eastAsia="Calibri"/>
          <w:b/>
          <w:i/>
        </w:rPr>
        <w:t>u</w:t>
      </w:r>
      <w:r w:rsidRPr="007C2A78">
        <w:rPr>
          <w:rFonts w:eastAsia="Calibri"/>
          <w:b/>
          <w:vertAlign w:val="subscript"/>
        </w:rPr>
        <w:t>comp</w:t>
      </w:r>
      <w:proofErr w:type="spellEnd"/>
      <w:proofErr w:type="gramEnd"/>
      <w:r w:rsidRPr="007C2A78">
        <w:rPr>
          <w:rFonts w:eastAsia="Calibri"/>
          <w:b/>
        </w:rPr>
        <w:t xml:space="preserve"> = 2.</w:t>
      </w:r>
      <w:r w:rsidR="007C2A78" w:rsidRPr="007C2A78">
        <w:rPr>
          <w:rFonts w:eastAsia="Calibri"/>
          <w:b/>
        </w:rPr>
        <w:t>2</w:t>
      </w:r>
      <w:r w:rsidRPr="007C2A78">
        <w:rPr>
          <w:rFonts w:eastAsia="Calibri"/>
          <w:b/>
        </w:rPr>
        <w:t> × 10</w:t>
      </w:r>
      <w:r w:rsidRPr="007C2A78">
        <w:rPr>
          <w:rFonts w:eastAsia="Calibri"/>
          <w:b/>
          <w:vertAlign w:val="superscript"/>
        </w:rPr>
        <w:t>-9</w:t>
      </w:r>
    </w:p>
    <w:p w14:paraId="23AD08B7" w14:textId="035F22C3" w:rsidR="007E7C2F" w:rsidRPr="00CF4ACF" w:rsidRDefault="007E7C2F" w:rsidP="007E7C2F">
      <w:pPr>
        <w:autoSpaceDE w:val="0"/>
        <w:autoSpaceDN w:val="0"/>
        <w:adjustRightInd w:val="0"/>
        <w:spacing w:line="276" w:lineRule="auto"/>
        <w:rPr>
          <w:rFonts w:eastAsia="Calibri"/>
        </w:rPr>
      </w:pPr>
      <w:r w:rsidRPr="00CF4ACF">
        <w:rPr>
          <w:rFonts w:eastAsia="Calibri"/>
        </w:rPr>
        <w:t xml:space="preserve">where </w:t>
      </w:r>
      <w:proofErr w:type="spellStart"/>
      <w:r w:rsidRPr="00CF4ACF">
        <w:rPr>
          <w:rFonts w:eastAsia="Calibri"/>
          <w:i/>
        </w:rPr>
        <w:t>u</w:t>
      </w:r>
      <w:r w:rsidRPr="00CF4ACF">
        <w:rPr>
          <w:rFonts w:eastAsia="Calibri"/>
          <w:vertAlign w:val="subscript"/>
        </w:rPr>
        <w:t>comp</w:t>
      </w:r>
      <w:proofErr w:type="spellEnd"/>
      <w:r w:rsidRPr="00CF4ACF">
        <w:rPr>
          <w:rFonts w:eastAsia="Calibri"/>
        </w:rPr>
        <w:t xml:space="preserve"> is calculated as the </w:t>
      </w:r>
      <w:r w:rsidR="00937747">
        <w:rPr>
          <w:rFonts w:eastAsia="Calibri"/>
        </w:rPr>
        <w:t>root sum square</w:t>
      </w:r>
      <w:r w:rsidRPr="00CF4ACF">
        <w:rPr>
          <w:rFonts w:eastAsia="Calibri"/>
        </w:rPr>
        <w:t xml:space="preserve"> of </w:t>
      </w:r>
      <w:proofErr w:type="spellStart"/>
      <w:r w:rsidRPr="00CF4ACF">
        <w:rPr>
          <w:rFonts w:eastAsia="Calibri"/>
          <w:i/>
        </w:rPr>
        <w:t>u</w:t>
      </w:r>
      <w:r w:rsidRPr="00CF4ACF">
        <w:rPr>
          <w:rFonts w:eastAsia="Calibri"/>
          <w:vertAlign w:val="subscript"/>
        </w:rPr>
        <w:t>BIPM</w:t>
      </w:r>
      <w:proofErr w:type="spellEnd"/>
      <w:r w:rsidRPr="00CF4ACF">
        <w:rPr>
          <w:rFonts w:eastAsia="Calibri"/>
        </w:rPr>
        <w:t> = 2.</w:t>
      </w:r>
      <w:r w:rsidR="007C2A78">
        <w:rPr>
          <w:rFonts w:eastAsia="Calibri"/>
        </w:rPr>
        <w:t>2</w:t>
      </w:r>
      <w:r w:rsidRPr="00CF4ACF">
        <w:rPr>
          <w:rFonts w:eastAsia="Calibri"/>
        </w:rPr>
        <w:t> × 10</w:t>
      </w:r>
      <w:r w:rsidRPr="00CF4ACF">
        <w:rPr>
          <w:rFonts w:eastAsia="Calibri"/>
          <w:vertAlign w:val="superscript"/>
        </w:rPr>
        <w:t>-9</w:t>
      </w:r>
      <w:r w:rsidRPr="00CF4ACF">
        <w:rPr>
          <w:rFonts w:eastAsia="Calibri"/>
        </w:rPr>
        <w:t xml:space="preserve"> and </w:t>
      </w:r>
      <w:proofErr w:type="spellStart"/>
      <w:r w:rsidRPr="00CF4ACF">
        <w:rPr>
          <w:rFonts w:eastAsia="Calibri"/>
          <w:i/>
        </w:rPr>
        <w:t>u</w:t>
      </w:r>
      <w:r>
        <w:rPr>
          <w:rFonts w:eastAsia="Calibri"/>
          <w:vertAlign w:val="subscript"/>
        </w:rPr>
        <w:t>PTB</w:t>
      </w:r>
      <w:proofErr w:type="spellEnd"/>
      <w:r w:rsidRPr="00CF4ACF">
        <w:rPr>
          <w:rFonts w:eastAsia="Calibri"/>
        </w:rPr>
        <w:t> = </w:t>
      </w:r>
      <w:r w:rsidRPr="00900534">
        <w:rPr>
          <w:rFonts w:eastAsia="Calibri"/>
        </w:rPr>
        <w:t>0.</w:t>
      </w:r>
      <w:r w:rsidR="00900534" w:rsidRPr="00900534">
        <w:rPr>
          <w:rFonts w:eastAsia="Calibri"/>
        </w:rPr>
        <w:t>2</w:t>
      </w:r>
      <w:r w:rsidR="001F3063">
        <w:rPr>
          <w:rFonts w:eastAsia="Calibri"/>
        </w:rPr>
        <w:t>5</w:t>
      </w:r>
      <w:r w:rsidRPr="00900534">
        <w:rPr>
          <w:rFonts w:eastAsia="Calibri"/>
        </w:rPr>
        <w:t> × 10</w:t>
      </w:r>
      <w:r w:rsidRPr="00900534">
        <w:rPr>
          <w:rFonts w:eastAsia="Calibri"/>
          <w:vertAlign w:val="superscript"/>
        </w:rPr>
        <w:t>-9</w:t>
      </w:r>
      <w:r w:rsidRPr="00CF4ACF">
        <w:rPr>
          <w:rFonts w:eastAsia="Calibri"/>
        </w:rPr>
        <w:t xml:space="preserve">. </w:t>
      </w:r>
    </w:p>
    <w:p w14:paraId="687C0392" w14:textId="6B9D1E1C" w:rsidR="00BB7C8C" w:rsidRDefault="007A14D8" w:rsidP="007E7C2F">
      <w:pPr>
        <w:autoSpaceDE w:val="0"/>
        <w:autoSpaceDN w:val="0"/>
        <w:adjustRightInd w:val="0"/>
        <w:spacing w:line="276" w:lineRule="auto"/>
        <w:rPr>
          <w:rFonts w:eastAsia="Calibri"/>
        </w:rPr>
      </w:pPr>
      <w:r>
        <w:rPr>
          <w:rFonts w:eastAsia="Calibri"/>
        </w:rPr>
        <w:t>Considering the comparison uncertainty, t</w:t>
      </w:r>
      <w:r w:rsidR="00735448">
        <w:rPr>
          <w:rFonts w:eastAsia="Calibri"/>
        </w:rPr>
        <w:t>h</w:t>
      </w:r>
      <w:r w:rsidR="00384AA7">
        <w:rPr>
          <w:rFonts w:eastAsia="Calibri"/>
        </w:rPr>
        <w:t>e</w:t>
      </w:r>
      <w:r w:rsidR="00735448">
        <w:rPr>
          <w:rFonts w:eastAsia="Calibri"/>
        </w:rPr>
        <w:t xml:space="preserve"> </w:t>
      </w:r>
      <w:r w:rsidR="00384AA7">
        <w:rPr>
          <w:rFonts w:eastAsia="Calibri"/>
        </w:rPr>
        <w:t xml:space="preserve">above </w:t>
      </w:r>
      <w:r>
        <w:rPr>
          <w:rFonts w:eastAsia="Calibri"/>
        </w:rPr>
        <w:t xml:space="preserve">relative PTB-BIPM difference </w:t>
      </w:r>
      <w:r w:rsidR="00384AA7">
        <w:rPr>
          <w:rFonts w:eastAsia="Calibri"/>
        </w:rPr>
        <w:t>for the measurement of</w:t>
      </w:r>
      <w:r w:rsidR="00390609">
        <w:rPr>
          <w:rFonts w:eastAsia="Calibri"/>
        </w:rPr>
        <w:t xml:space="preserve"> the</w:t>
      </w:r>
      <w:r w:rsidR="00384AA7">
        <w:rPr>
          <w:rFonts w:eastAsia="Calibri"/>
        </w:rPr>
        <w:t xml:space="preserve"> 100 </w:t>
      </w:r>
      <w:r w:rsidR="00384AA7">
        <w:rPr>
          <w:rFonts w:eastAsia="Calibri"/>
        </w:rPr>
        <w:sym w:font="Symbol" w:char="F057"/>
      </w:r>
      <w:r w:rsidR="00384AA7">
        <w:rPr>
          <w:rFonts w:eastAsia="Calibri"/>
        </w:rPr>
        <w:t xml:space="preserve"> </w:t>
      </w:r>
      <w:r w:rsidR="00390609">
        <w:rPr>
          <w:rFonts w:eastAsia="Calibri"/>
        </w:rPr>
        <w:t xml:space="preserve">value </w:t>
      </w:r>
      <w:r w:rsidR="00384AA7">
        <w:rPr>
          <w:rFonts w:eastAsia="Calibri"/>
        </w:rPr>
        <w:t xml:space="preserve">based on </w:t>
      </w:r>
      <w:proofErr w:type="gramStart"/>
      <w:r w:rsidR="00384AA7" w:rsidRPr="00384AA7">
        <w:rPr>
          <w:rFonts w:eastAsia="Calibri"/>
          <w:i/>
          <w:iCs/>
        </w:rPr>
        <w:t>R</w:t>
      </w:r>
      <w:r w:rsidR="00384AA7" w:rsidRPr="00384AA7">
        <w:rPr>
          <w:rFonts w:eastAsia="Calibri"/>
          <w:vertAlign w:val="subscript"/>
        </w:rPr>
        <w:t>H</w:t>
      </w:r>
      <w:r w:rsidR="00384AA7">
        <w:rPr>
          <w:rFonts w:eastAsia="Calibri"/>
        </w:rPr>
        <w:t>(</w:t>
      </w:r>
      <w:proofErr w:type="gramEnd"/>
      <w:r w:rsidR="00384AA7">
        <w:rPr>
          <w:rFonts w:eastAsia="Calibri"/>
        </w:rPr>
        <w:t xml:space="preserve">2) </w:t>
      </w:r>
      <w:r w:rsidR="002736B0">
        <w:rPr>
          <w:rFonts w:eastAsia="Calibri"/>
        </w:rPr>
        <w:t xml:space="preserve">is </w:t>
      </w:r>
      <w:r w:rsidR="00390609">
        <w:rPr>
          <w:rFonts w:eastAsia="Calibri"/>
        </w:rPr>
        <w:t>consistent</w:t>
      </w:r>
      <w:r w:rsidR="00272C48">
        <w:rPr>
          <w:rFonts w:eastAsia="Calibri"/>
        </w:rPr>
        <w:t xml:space="preserve"> </w:t>
      </w:r>
      <w:r w:rsidR="002736B0">
        <w:rPr>
          <w:rFonts w:eastAsia="Calibri"/>
        </w:rPr>
        <w:t xml:space="preserve">to that obtained </w:t>
      </w:r>
      <w:r w:rsidR="00390609">
        <w:rPr>
          <w:rFonts w:eastAsia="Calibri"/>
        </w:rPr>
        <w:t>previously where</w:t>
      </w:r>
      <w:r w:rsidR="00435BC9">
        <w:rPr>
          <w:rFonts w:eastAsia="Calibri"/>
        </w:rPr>
        <w:t xml:space="preserve"> </w:t>
      </w:r>
      <w:proofErr w:type="gramStart"/>
      <w:r w:rsidR="00435BC9">
        <w:rPr>
          <w:rFonts w:eastAsia="Calibri"/>
        </w:rPr>
        <w:t>both</w:t>
      </w:r>
      <w:r w:rsidR="00390609">
        <w:rPr>
          <w:rFonts w:eastAsia="Calibri"/>
        </w:rPr>
        <w:t>,</w:t>
      </w:r>
      <w:proofErr w:type="gramEnd"/>
      <w:r w:rsidR="00435BC9">
        <w:rPr>
          <w:rFonts w:eastAsia="Calibri"/>
        </w:rPr>
        <w:t xml:space="preserve"> BIPM and PTB </w:t>
      </w:r>
      <w:r w:rsidR="00390609">
        <w:rPr>
          <w:rFonts w:eastAsia="Calibri"/>
        </w:rPr>
        <w:t xml:space="preserve">used </w:t>
      </w:r>
      <w:r w:rsidR="00384AA7">
        <w:rPr>
          <w:rFonts w:eastAsia="Calibri"/>
        </w:rPr>
        <w:t>a GaAs-</w:t>
      </w:r>
      <w:r w:rsidR="00101A11">
        <w:rPr>
          <w:rFonts w:eastAsia="Calibri"/>
        </w:rPr>
        <w:t>based</w:t>
      </w:r>
      <w:r w:rsidR="00384AA7">
        <w:rPr>
          <w:rFonts w:eastAsia="Calibri"/>
        </w:rPr>
        <w:t xml:space="preserve"> </w:t>
      </w:r>
      <w:r w:rsidR="00101A11">
        <w:rPr>
          <w:rFonts w:eastAsia="Calibri"/>
        </w:rPr>
        <w:t>QHRS</w:t>
      </w:r>
      <w:r>
        <w:rPr>
          <w:rFonts w:eastAsia="Calibri"/>
        </w:rPr>
        <w:t xml:space="preserve"> (section 5.3)</w:t>
      </w:r>
      <w:r w:rsidR="00384AA7">
        <w:rPr>
          <w:rFonts w:eastAsia="Calibri"/>
        </w:rPr>
        <w:t>.</w:t>
      </w:r>
    </w:p>
    <w:p w14:paraId="68E9DCAD" w14:textId="6EA9B776" w:rsidR="002736B0" w:rsidRDefault="007C43C9" w:rsidP="00053D63">
      <w:pPr>
        <w:autoSpaceDE w:val="0"/>
        <w:autoSpaceDN w:val="0"/>
        <w:adjustRightInd w:val="0"/>
        <w:spacing w:line="276" w:lineRule="auto"/>
        <w:rPr>
          <w:rFonts w:eastAsia="Calibri"/>
        </w:rPr>
      </w:pPr>
      <w:r>
        <w:rPr>
          <w:rFonts w:eastAsia="Calibri"/>
        </w:rPr>
        <w:t>A</w:t>
      </w:r>
      <w:r w:rsidR="00BB7C8C">
        <w:rPr>
          <w:rFonts w:eastAsia="Calibri"/>
        </w:rPr>
        <w:t xml:space="preserve">s already shown in several previous </w:t>
      </w:r>
      <w:r w:rsidR="003F6824">
        <w:rPr>
          <w:rFonts w:eastAsia="Calibri"/>
        </w:rPr>
        <w:t>i</w:t>
      </w:r>
      <w:r w:rsidR="00BB7C8C">
        <w:rPr>
          <w:rFonts w:eastAsia="Calibri"/>
        </w:rPr>
        <w:t xml:space="preserve">nformal interlaboratory comparisons, </w:t>
      </w:r>
      <w:r>
        <w:rPr>
          <w:rFonts w:eastAsia="Calibri"/>
        </w:rPr>
        <w:t xml:space="preserve">this result </w:t>
      </w:r>
      <w:r w:rsidR="00101A11">
        <w:rPr>
          <w:rFonts w:eastAsia="Calibri"/>
        </w:rPr>
        <w:t>proves once</w:t>
      </w:r>
      <w:r>
        <w:rPr>
          <w:rFonts w:eastAsia="Calibri"/>
        </w:rPr>
        <w:t xml:space="preserve"> again </w:t>
      </w:r>
      <w:r w:rsidR="00BB7C8C">
        <w:rPr>
          <w:rFonts w:eastAsia="Calibri"/>
        </w:rPr>
        <w:t xml:space="preserve">that graphene-based </w:t>
      </w:r>
      <w:r>
        <w:rPr>
          <w:rFonts w:eastAsia="Calibri"/>
        </w:rPr>
        <w:t xml:space="preserve">QHE </w:t>
      </w:r>
      <w:r w:rsidR="00BB7C8C">
        <w:rPr>
          <w:rFonts w:eastAsia="Calibri"/>
        </w:rPr>
        <w:t xml:space="preserve">devices </w:t>
      </w:r>
      <w:r w:rsidR="00272C48" w:rsidRPr="00272C48">
        <w:rPr>
          <w:rFonts w:eastAsia="Calibri"/>
        </w:rPr>
        <w:t>offer similar performance</w:t>
      </w:r>
      <w:r w:rsidR="00272C48">
        <w:rPr>
          <w:rFonts w:eastAsia="Calibri"/>
        </w:rPr>
        <w:t>s</w:t>
      </w:r>
      <w:r w:rsidR="00272C48" w:rsidRPr="00272C48">
        <w:rPr>
          <w:rFonts w:eastAsia="Calibri"/>
        </w:rPr>
        <w:t xml:space="preserve"> </w:t>
      </w:r>
      <w:r w:rsidR="00272C48">
        <w:rPr>
          <w:rFonts w:eastAsia="Calibri"/>
        </w:rPr>
        <w:t>as</w:t>
      </w:r>
      <w:r w:rsidR="00272C48" w:rsidRPr="00272C48">
        <w:rPr>
          <w:rFonts w:eastAsia="Calibri"/>
        </w:rPr>
        <w:t xml:space="preserve"> GaAs-based </w:t>
      </w:r>
      <w:r w:rsidR="00272C48">
        <w:rPr>
          <w:rFonts w:eastAsia="Calibri"/>
        </w:rPr>
        <w:t>ones</w:t>
      </w:r>
      <w:r w:rsidR="00272C48" w:rsidRPr="00272C48">
        <w:rPr>
          <w:rFonts w:eastAsia="Calibri"/>
        </w:rPr>
        <w:t>, with the advantage that they can be used under relaxed conditions (</w:t>
      </w:r>
      <w:r w:rsidR="00272C48" w:rsidRPr="00137C51">
        <w:rPr>
          <w:rFonts w:eastAsia="Calibri"/>
          <w:i/>
          <w:iCs/>
        </w:rPr>
        <w:t>B</w:t>
      </w:r>
      <w:r w:rsidR="00272C48" w:rsidRPr="00272C48">
        <w:rPr>
          <w:rFonts w:eastAsia="Calibri"/>
        </w:rPr>
        <w:t>=</w:t>
      </w:r>
      <w:r w:rsidR="00D127A2">
        <w:rPr>
          <w:rFonts w:eastAsia="Calibri"/>
        </w:rPr>
        <w:t>-</w:t>
      </w:r>
      <w:r w:rsidR="00272C48" w:rsidRPr="00272C48">
        <w:rPr>
          <w:rFonts w:eastAsia="Calibri"/>
        </w:rPr>
        <w:t xml:space="preserve">5 T and </w:t>
      </w:r>
      <w:r w:rsidR="00272C48" w:rsidRPr="00137C51">
        <w:rPr>
          <w:rFonts w:eastAsia="Calibri"/>
          <w:i/>
          <w:iCs/>
        </w:rPr>
        <w:t>T</w:t>
      </w:r>
      <w:r w:rsidR="00272C48" w:rsidRPr="00272C48">
        <w:rPr>
          <w:rFonts w:eastAsia="Calibri"/>
        </w:rPr>
        <w:t>=4.2 K</w:t>
      </w:r>
      <w:r w:rsidR="00A55FA8">
        <w:rPr>
          <w:rFonts w:eastAsia="Calibri"/>
        </w:rPr>
        <w:t xml:space="preserve"> in the present comparison</w:t>
      </w:r>
      <w:r w:rsidR="00272C48" w:rsidRPr="00272C48">
        <w:rPr>
          <w:rFonts w:eastAsia="Calibri"/>
        </w:rPr>
        <w:t>).</w:t>
      </w:r>
    </w:p>
    <w:p w14:paraId="27CBAC0C" w14:textId="2DCFF676" w:rsidR="007E7C2F" w:rsidRDefault="00C85FFB" w:rsidP="00495A91">
      <w:pPr>
        <w:autoSpaceDE w:val="0"/>
        <w:autoSpaceDN w:val="0"/>
        <w:adjustRightInd w:val="0"/>
        <w:spacing w:before="0" w:after="0" w:line="276" w:lineRule="auto"/>
        <w:jc w:val="center"/>
        <w:rPr>
          <w:rFonts w:eastAsia="Calibri"/>
        </w:rPr>
      </w:pPr>
      <w:r>
        <w:rPr>
          <w:rFonts w:eastAsia="Calibri"/>
          <w:noProof/>
        </w:rPr>
        <w:drawing>
          <wp:inline distT="0" distB="0" distL="0" distR="0" wp14:anchorId="71E49A15" wp14:editId="1E42EA86">
            <wp:extent cx="5122207" cy="3132000"/>
            <wp:effectExtent l="0" t="0" r="0" b="0"/>
            <wp:docPr id="860365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207" cy="3132000"/>
                    </a:xfrm>
                    <a:prstGeom prst="rect">
                      <a:avLst/>
                    </a:prstGeom>
                    <a:noFill/>
                  </pic:spPr>
                </pic:pic>
              </a:graphicData>
            </a:graphic>
          </wp:inline>
        </w:drawing>
      </w:r>
    </w:p>
    <w:p w14:paraId="5870E58A" w14:textId="2F796ECF" w:rsidR="00F34431" w:rsidRDefault="007E7C2F" w:rsidP="000216AE">
      <w:pPr>
        <w:autoSpaceDE w:val="0"/>
        <w:autoSpaceDN w:val="0"/>
        <w:adjustRightInd w:val="0"/>
        <w:spacing w:before="0" w:after="400" w:line="276" w:lineRule="auto"/>
        <w:ind w:left="142" w:right="142"/>
        <w:rPr>
          <w:rFonts w:eastAsia="Calibri"/>
        </w:rPr>
      </w:pPr>
      <w:r w:rsidRPr="00080E89">
        <w:rPr>
          <w:rFonts w:eastAsia="Calibri"/>
        </w:rPr>
        <w:t xml:space="preserve">Figure </w:t>
      </w:r>
      <w:r w:rsidR="00BC0CA3">
        <w:rPr>
          <w:rFonts w:eastAsia="Calibri"/>
        </w:rPr>
        <w:t>5</w:t>
      </w:r>
      <w:r w:rsidRPr="00080E89">
        <w:rPr>
          <w:rFonts w:eastAsia="Calibri"/>
        </w:rPr>
        <w:t xml:space="preserve">: </w:t>
      </w:r>
      <w:r>
        <w:rPr>
          <w:rFonts w:eastAsia="Calibri"/>
        </w:rPr>
        <w:t>PTB</w:t>
      </w:r>
      <w:r w:rsidRPr="00080E89">
        <w:rPr>
          <w:rFonts w:eastAsia="Calibri"/>
        </w:rPr>
        <w:t xml:space="preserve"> (open circles) and BIPM (black dots) corrected measurements of the 100 </w:t>
      </w:r>
      <w:r w:rsidRPr="00080E89">
        <w:rPr>
          <w:rFonts w:eastAsia="Calibri"/>
        </w:rPr>
        <w:sym w:font="Symbol" w:char="F057"/>
      </w:r>
      <w:r w:rsidRPr="00080E89">
        <w:rPr>
          <w:rFonts w:eastAsia="Calibri"/>
        </w:rPr>
        <w:t xml:space="preserve"> resistance </w:t>
      </w:r>
      <w:r w:rsidRPr="00080E89">
        <w:rPr>
          <w:rFonts w:eastAsia="Calibri"/>
          <w:i/>
        </w:rPr>
        <w:t>R</w:t>
      </w:r>
      <w:r>
        <w:rPr>
          <w:rFonts w:eastAsia="Calibri"/>
          <w:vertAlign w:val="subscript"/>
        </w:rPr>
        <w:t>100</w:t>
      </w:r>
      <w:r>
        <w:rPr>
          <w:rFonts w:eastAsia="Calibri"/>
          <w:vertAlign w:val="subscript"/>
        </w:rPr>
        <w:sym w:font="Symbol" w:char="F057"/>
      </w:r>
      <w:r w:rsidRPr="00080E89">
        <w:rPr>
          <w:rFonts w:eastAsia="Calibri"/>
        </w:rPr>
        <w:t xml:space="preserve"> in terms of </w:t>
      </w:r>
      <w:proofErr w:type="gramStart"/>
      <w:r w:rsidRPr="00080E89">
        <w:rPr>
          <w:rFonts w:eastAsia="Calibri"/>
          <w:i/>
        </w:rPr>
        <w:t>R</w:t>
      </w:r>
      <w:r w:rsidRPr="00080E89">
        <w:rPr>
          <w:rFonts w:eastAsia="Calibri"/>
          <w:vertAlign w:val="subscript"/>
        </w:rPr>
        <w:t>H</w:t>
      </w:r>
      <w:r w:rsidRPr="00080E89">
        <w:rPr>
          <w:rFonts w:eastAsia="Calibri"/>
        </w:rPr>
        <w:t>(</w:t>
      </w:r>
      <w:proofErr w:type="gramEnd"/>
      <w:r w:rsidRPr="00080E89">
        <w:rPr>
          <w:rFonts w:eastAsia="Calibri"/>
        </w:rPr>
        <w:t xml:space="preserve">2) on </w:t>
      </w:r>
      <w:r>
        <w:rPr>
          <w:rFonts w:eastAsia="Calibri"/>
        </w:rPr>
        <w:t xml:space="preserve">May </w:t>
      </w:r>
      <w:r w:rsidR="00BC0CA3">
        <w:rPr>
          <w:rFonts w:eastAsia="Calibri"/>
        </w:rPr>
        <w:t>13</w:t>
      </w:r>
      <w:r w:rsidRPr="00080E89">
        <w:rPr>
          <w:rFonts w:eastAsia="Calibri"/>
        </w:rPr>
        <w:t>, 20</w:t>
      </w:r>
      <w:r>
        <w:rPr>
          <w:rFonts w:eastAsia="Calibri"/>
        </w:rPr>
        <w:t>25</w:t>
      </w:r>
      <w:r w:rsidRPr="00080E89">
        <w:rPr>
          <w:rFonts w:eastAsia="Calibri"/>
        </w:rPr>
        <w:t>. The error bars correspond to the dispersion observed</w:t>
      </w:r>
      <w:r>
        <w:rPr>
          <w:rFonts w:eastAsia="Calibri"/>
        </w:rPr>
        <w:t xml:space="preserve"> for</w:t>
      </w:r>
      <w:r w:rsidRPr="00080E89">
        <w:rPr>
          <w:rFonts w:eastAsia="Calibri"/>
        </w:rPr>
        <w:t xml:space="preserve"> each measurement.</w:t>
      </w:r>
    </w:p>
    <w:p w14:paraId="672573A8" w14:textId="031AAA54" w:rsidR="00EF7AB6" w:rsidRPr="008B5F92" w:rsidRDefault="00EF7AB6" w:rsidP="00137C51">
      <w:pPr>
        <w:numPr>
          <w:ilvl w:val="0"/>
          <w:numId w:val="1"/>
        </w:numPr>
        <w:autoSpaceDE w:val="0"/>
        <w:autoSpaceDN w:val="0"/>
        <w:adjustRightInd w:val="0"/>
        <w:spacing w:after="200" w:line="276" w:lineRule="auto"/>
        <w:rPr>
          <w:rFonts w:eastAsia="Calibri"/>
          <w:b/>
          <w:lang w:val="en-GB"/>
        </w:rPr>
      </w:pPr>
      <w:r>
        <w:rPr>
          <w:rFonts w:eastAsia="Calibri"/>
          <w:b/>
          <w:lang w:val="en-GB"/>
        </w:rPr>
        <w:t>Additional comparison measurement of the GaAs- and graphene-based QHE devices</w:t>
      </w:r>
    </w:p>
    <w:p w14:paraId="180E6CD5" w14:textId="2D7C6C28" w:rsidR="00EF7AB6" w:rsidRDefault="00757DD5" w:rsidP="00AD3F09">
      <w:pPr>
        <w:autoSpaceDE w:val="0"/>
        <w:autoSpaceDN w:val="0"/>
        <w:adjustRightInd w:val="0"/>
        <w:spacing w:line="276" w:lineRule="auto"/>
        <w:ind w:right="283"/>
        <w:rPr>
          <w:rFonts w:eastAsia="Calibri"/>
          <w:lang w:val="en"/>
        </w:rPr>
      </w:pPr>
      <w:r>
        <w:rPr>
          <w:rFonts w:eastAsia="Calibri"/>
          <w:lang w:val="en-GB"/>
        </w:rPr>
        <w:t>A</w:t>
      </w:r>
      <w:r w:rsidR="00DE3C8E">
        <w:rPr>
          <w:rFonts w:eastAsia="Calibri"/>
          <w:lang w:val="en-GB"/>
        </w:rPr>
        <w:t>n a</w:t>
      </w:r>
      <w:r>
        <w:rPr>
          <w:rFonts w:eastAsia="Calibri"/>
          <w:lang w:val="en-GB"/>
        </w:rPr>
        <w:t xml:space="preserve">dditional </w:t>
      </w:r>
      <w:r w:rsidR="00DE3C8E">
        <w:rPr>
          <w:rFonts w:eastAsia="Calibri"/>
          <w:lang w:val="en-GB"/>
        </w:rPr>
        <w:t xml:space="preserve">direct </w:t>
      </w:r>
      <w:r>
        <w:rPr>
          <w:rFonts w:eastAsia="Calibri"/>
          <w:lang w:val="en-GB"/>
        </w:rPr>
        <w:t xml:space="preserve">comparison </w:t>
      </w:r>
      <w:r w:rsidR="00DE3C8E">
        <w:rPr>
          <w:rFonts w:eastAsia="Calibri"/>
          <w:lang w:val="en-GB"/>
        </w:rPr>
        <w:t xml:space="preserve">measurement of the GaAs- and graphene-based QHE devices used in sections 6 was carried out </w:t>
      </w:r>
      <w:r w:rsidR="000418C0">
        <w:rPr>
          <w:rFonts w:eastAsia="Calibri"/>
          <w:lang w:val="en-GB"/>
        </w:rPr>
        <w:t xml:space="preserve">on </w:t>
      </w:r>
      <w:r w:rsidR="00DE3C8E">
        <w:rPr>
          <w:rFonts w:eastAsia="Calibri"/>
          <w:lang w:val="en-GB"/>
        </w:rPr>
        <w:t xml:space="preserve">May 14, </w:t>
      </w:r>
      <w:proofErr w:type="gramStart"/>
      <w:r w:rsidR="00DE3C8E">
        <w:rPr>
          <w:rFonts w:eastAsia="Calibri"/>
          <w:lang w:val="en-GB"/>
        </w:rPr>
        <w:t>2025</w:t>
      </w:r>
      <w:proofErr w:type="gramEnd"/>
      <w:r w:rsidR="00F20A2D">
        <w:rPr>
          <w:rFonts w:eastAsia="Calibri"/>
          <w:lang w:val="en-GB"/>
        </w:rPr>
        <w:t xml:space="preserve"> at 12:23pm</w:t>
      </w:r>
      <w:r w:rsidR="00DE3C8E">
        <w:rPr>
          <w:rFonts w:eastAsia="Calibri"/>
          <w:lang w:val="en-GB"/>
        </w:rPr>
        <w:t xml:space="preserve">. </w:t>
      </w:r>
      <w:r w:rsidR="000418C0" w:rsidRPr="000418C0">
        <w:rPr>
          <w:rFonts w:eastAsia="Calibri"/>
          <w:lang w:val="en"/>
        </w:rPr>
        <w:t xml:space="preserve">In this measurement, the two </w:t>
      </w:r>
      <w:r w:rsidR="000418C0">
        <w:rPr>
          <w:rFonts w:eastAsia="Calibri"/>
          <w:lang w:val="en"/>
        </w:rPr>
        <w:t>devices were</w:t>
      </w:r>
      <w:r w:rsidR="000418C0" w:rsidRPr="000418C0">
        <w:rPr>
          <w:rFonts w:eastAsia="Calibri"/>
          <w:lang w:val="en"/>
        </w:rPr>
        <w:t xml:space="preserve"> compared in a 1:1 ratio using PTB's CCC bridge, thus avoiding the use of the 100 </w:t>
      </w:r>
      <w:r w:rsidR="00EB627D">
        <w:rPr>
          <w:rFonts w:eastAsia="Calibri"/>
          <w:lang w:val="en"/>
        </w:rPr>
        <w:sym w:font="Symbol" w:char="F057"/>
      </w:r>
      <w:r w:rsidR="000418C0" w:rsidRPr="000418C0">
        <w:rPr>
          <w:rFonts w:eastAsia="Calibri"/>
          <w:lang w:val="en"/>
        </w:rPr>
        <w:t xml:space="preserve"> transfer </w:t>
      </w:r>
      <w:r w:rsidR="000418C0">
        <w:rPr>
          <w:rFonts w:eastAsia="Calibri"/>
          <w:lang w:val="en"/>
        </w:rPr>
        <w:t>standard</w:t>
      </w:r>
      <w:r w:rsidR="00AD3F09" w:rsidRPr="00AD3F09">
        <w:rPr>
          <w:rFonts w:eastAsia="Calibri"/>
          <w:lang w:val="en"/>
        </w:rPr>
        <w:t>.</w:t>
      </w:r>
    </w:p>
    <w:p w14:paraId="5454BF42" w14:textId="2845CC31" w:rsidR="00EB288B" w:rsidRDefault="00EB288B" w:rsidP="00AD3F09">
      <w:pPr>
        <w:autoSpaceDE w:val="0"/>
        <w:autoSpaceDN w:val="0"/>
        <w:adjustRightInd w:val="0"/>
        <w:spacing w:line="276" w:lineRule="auto"/>
        <w:ind w:right="283"/>
        <w:rPr>
          <w:rFonts w:eastAsia="Calibri"/>
          <w:lang w:val="en"/>
        </w:rPr>
      </w:pPr>
      <w:r>
        <w:rPr>
          <w:rFonts w:eastAsia="Calibri"/>
          <w:lang w:val="en"/>
        </w:rPr>
        <w:t xml:space="preserve">For this measurement, </w:t>
      </w:r>
      <w:r w:rsidR="000418C0">
        <w:rPr>
          <w:rFonts w:eastAsia="Calibri"/>
          <w:lang w:val="en"/>
        </w:rPr>
        <w:t xml:space="preserve">full </w:t>
      </w:r>
      <w:r>
        <w:rPr>
          <w:rFonts w:eastAsia="Calibri"/>
          <w:lang w:val="en"/>
        </w:rPr>
        <w:t xml:space="preserve">current reversal cycles </w:t>
      </w:r>
      <w:r w:rsidR="00390609">
        <w:rPr>
          <w:rFonts w:eastAsia="Calibri"/>
          <w:lang w:val="en"/>
        </w:rPr>
        <w:t xml:space="preserve">with a </w:t>
      </w:r>
      <w:r>
        <w:rPr>
          <w:rFonts w:eastAsia="Calibri"/>
          <w:lang w:val="en"/>
        </w:rPr>
        <w:t>duration</w:t>
      </w:r>
      <w:r w:rsidR="00390609">
        <w:rPr>
          <w:rFonts w:eastAsia="Calibri"/>
          <w:lang w:val="en"/>
        </w:rPr>
        <w:t xml:space="preserve"> of</w:t>
      </w:r>
      <w:r>
        <w:rPr>
          <w:rFonts w:eastAsia="Calibri"/>
          <w:lang w:val="en"/>
        </w:rPr>
        <w:t xml:space="preserve"> 20 s and</w:t>
      </w:r>
      <w:r w:rsidR="00390609">
        <w:rPr>
          <w:rFonts w:eastAsia="Calibri"/>
          <w:lang w:val="en"/>
        </w:rPr>
        <w:t xml:space="preserve"> a</w:t>
      </w:r>
      <w:r>
        <w:rPr>
          <w:rFonts w:eastAsia="Calibri"/>
          <w:lang w:val="en"/>
        </w:rPr>
        <w:t xml:space="preserve"> </w:t>
      </w:r>
      <w:r w:rsidR="00390609">
        <w:rPr>
          <w:rFonts w:eastAsia="Calibri"/>
          <w:lang w:val="en"/>
        </w:rPr>
        <w:t xml:space="preserve">current </w:t>
      </w:r>
      <w:r>
        <w:rPr>
          <w:rFonts w:eastAsia="Calibri"/>
          <w:lang w:val="en"/>
        </w:rPr>
        <w:t>magnitude</w:t>
      </w:r>
      <w:r w:rsidR="00390609">
        <w:rPr>
          <w:rFonts w:eastAsia="Calibri"/>
          <w:lang w:val="en"/>
        </w:rPr>
        <w:t xml:space="preserve"> of</w:t>
      </w:r>
      <w:r>
        <w:rPr>
          <w:rFonts w:eastAsia="Calibri"/>
          <w:lang w:val="en"/>
        </w:rPr>
        <w:t xml:space="preserve"> 38.749 µA were applied to the two QHE devices. A total of 120</w:t>
      </w:r>
      <w:r w:rsidR="00390609">
        <w:rPr>
          <w:rFonts w:eastAsia="Calibri"/>
          <w:lang w:val="en"/>
        </w:rPr>
        <w:t xml:space="preserve"> measurement</w:t>
      </w:r>
      <w:r>
        <w:rPr>
          <w:rFonts w:eastAsia="Calibri"/>
          <w:lang w:val="en"/>
        </w:rPr>
        <w:t xml:space="preserve"> cycles were applied</w:t>
      </w:r>
      <w:r w:rsidR="000418C0">
        <w:rPr>
          <w:rFonts w:eastAsia="Calibri"/>
          <w:lang w:val="en"/>
        </w:rPr>
        <w:t xml:space="preserve"> </w:t>
      </w:r>
      <w:r>
        <w:rPr>
          <w:rFonts w:eastAsia="Calibri"/>
          <w:lang w:val="en"/>
        </w:rPr>
        <w:t xml:space="preserve">and the difference between the two </w:t>
      </w:r>
      <w:r w:rsidR="00390609">
        <w:rPr>
          <w:rFonts w:eastAsia="Calibri"/>
          <w:lang w:val="en"/>
        </w:rPr>
        <w:t xml:space="preserve">QHR </w:t>
      </w:r>
      <w:r>
        <w:rPr>
          <w:rFonts w:eastAsia="Calibri"/>
          <w:lang w:val="en"/>
        </w:rPr>
        <w:t>devices was computed using the last 9</w:t>
      </w:r>
      <w:r w:rsidR="00F20A2D">
        <w:rPr>
          <w:rFonts w:eastAsia="Calibri"/>
          <w:lang w:val="en"/>
        </w:rPr>
        <w:t>1</w:t>
      </w:r>
      <w:r>
        <w:rPr>
          <w:rFonts w:eastAsia="Calibri"/>
          <w:lang w:val="en"/>
        </w:rPr>
        <w:t xml:space="preserve"> cycles (i.e. 30 minutes of measurement).</w:t>
      </w:r>
    </w:p>
    <w:p w14:paraId="5C075E24" w14:textId="3E1094F6" w:rsidR="00EB288B" w:rsidRDefault="00355EEA" w:rsidP="00053D63">
      <w:pPr>
        <w:autoSpaceDE w:val="0"/>
        <w:autoSpaceDN w:val="0"/>
        <w:adjustRightInd w:val="0"/>
        <w:spacing w:after="240" w:line="276" w:lineRule="auto"/>
        <w:ind w:right="284"/>
        <w:rPr>
          <w:rFonts w:eastAsia="Calibri"/>
          <w:lang w:val="en"/>
        </w:rPr>
      </w:pPr>
      <w:r>
        <w:rPr>
          <w:rFonts w:eastAsia="Calibri"/>
          <w:lang w:val="en"/>
        </w:rPr>
        <w:t>The measured difference between the PTB graphene-based QHR and the GaAs-based BIPM QHR was:</w:t>
      </w:r>
    </w:p>
    <w:p w14:paraId="7500D99D" w14:textId="40DA2EA9" w:rsidR="00355EEA" w:rsidRPr="00655F85" w:rsidRDefault="00355EEA" w:rsidP="00355EEA">
      <w:pPr>
        <w:tabs>
          <w:tab w:val="left" w:pos="3686"/>
        </w:tabs>
        <w:autoSpaceDE w:val="0"/>
        <w:autoSpaceDN w:val="0"/>
        <w:adjustRightInd w:val="0"/>
        <w:spacing w:after="200" w:line="276" w:lineRule="auto"/>
        <w:rPr>
          <w:rFonts w:eastAsia="Calibri"/>
          <w:b/>
        </w:rPr>
      </w:pPr>
      <w:r w:rsidRPr="00655F85">
        <w:rPr>
          <w:rFonts w:eastAsia="Calibri"/>
        </w:rPr>
        <w:t>Relative difference PTB-BIPM:</w:t>
      </w:r>
      <w:r w:rsidRPr="00655F85">
        <w:rPr>
          <w:rFonts w:eastAsia="Calibri"/>
        </w:rPr>
        <w:tab/>
      </w:r>
      <w:r w:rsidRPr="00655F85">
        <w:rPr>
          <w:rFonts w:eastAsia="Calibri"/>
          <w:b/>
        </w:rPr>
        <w:t>(</w:t>
      </w:r>
      <w:proofErr w:type="spellStart"/>
      <w:r w:rsidRPr="00655F85">
        <w:rPr>
          <w:rFonts w:eastAsia="Calibri"/>
          <w:b/>
          <w:i/>
        </w:rPr>
        <w:t>R</w:t>
      </w:r>
      <w:r w:rsidRPr="00655F85">
        <w:rPr>
          <w:rFonts w:eastAsia="Calibri"/>
          <w:b/>
          <w:vertAlign w:val="subscript"/>
        </w:rPr>
        <w:t>graphene_PTB</w:t>
      </w:r>
      <w:proofErr w:type="spellEnd"/>
      <w:r w:rsidRPr="00655F85">
        <w:rPr>
          <w:rFonts w:eastAsia="Calibri"/>
          <w:b/>
        </w:rPr>
        <w:t xml:space="preserve"> –</w:t>
      </w:r>
      <w:proofErr w:type="spellStart"/>
      <w:r w:rsidRPr="00655F85">
        <w:rPr>
          <w:rFonts w:eastAsia="Calibri"/>
          <w:b/>
          <w:i/>
        </w:rPr>
        <w:t>R</w:t>
      </w:r>
      <w:r w:rsidRPr="00655F85">
        <w:rPr>
          <w:rFonts w:eastAsia="Calibri"/>
          <w:b/>
          <w:vertAlign w:val="subscript"/>
        </w:rPr>
        <w:t>GaAs_BIPM</w:t>
      </w:r>
      <w:proofErr w:type="spellEnd"/>
      <w:r w:rsidRPr="00655F85">
        <w:rPr>
          <w:rFonts w:eastAsia="Calibri"/>
          <w:b/>
        </w:rPr>
        <w:t xml:space="preserve">) / </w:t>
      </w:r>
      <w:proofErr w:type="spellStart"/>
      <w:r w:rsidRPr="00655F85">
        <w:rPr>
          <w:rFonts w:eastAsia="Calibri"/>
          <w:b/>
          <w:i/>
        </w:rPr>
        <w:t>R</w:t>
      </w:r>
      <w:r w:rsidRPr="00655F85">
        <w:rPr>
          <w:rFonts w:eastAsia="Calibri"/>
          <w:b/>
          <w:vertAlign w:val="subscript"/>
        </w:rPr>
        <w:t>GaAs_BIPM</w:t>
      </w:r>
      <w:proofErr w:type="spellEnd"/>
      <w:r w:rsidRPr="00655F85">
        <w:rPr>
          <w:rFonts w:eastAsia="Calibri"/>
          <w:b/>
        </w:rPr>
        <w:t xml:space="preserve"> = -0.</w:t>
      </w:r>
      <w:r w:rsidR="000107EF" w:rsidRPr="00832B13">
        <w:rPr>
          <w:rFonts w:eastAsia="Calibri"/>
          <w:b/>
        </w:rPr>
        <w:t>5</w:t>
      </w:r>
      <w:r w:rsidR="000107EF" w:rsidRPr="00655F85">
        <w:rPr>
          <w:rFonts w:ascii="Cambria Math" w:eastAsia="Calibri" w:hAnsi="Cambria Math"/>
          <w:b/>
        </w:rPr>
        <w:t xml:space="preserve"> </w:t>
      </w:r>
      <w:r w:rsidRPr="00655F85">
        <w:rPr>
          <w:rFonts w:eastAsia="Calibri"/>
          <w:b/>
        </w:rPr>
        <w:t>× </w:t>
      </w:r>
      <w:r w:rsidRPr="00655F85">
        <w:rPr>
          <w:rFonts w:ascii="Cambria Math" w:eastAsia="Calibri" w:hAnsi="Cambria Math"/>
          <w:b/>
        </w:rPr>
        <w:t>10</w:t>
      </w:r>
      <w:r w:rsidRPr="00655F85">
        <w:rPr>
          <w:rFonts w:ascii="Cambria Math" w:eastAsia="Calibri" w:hAnsi="Cambria Math"/>
          <w:b/>
          <w:vertAlign w:val="superscript"/>
        </w:rPr>
        <w:t>-9</w:t>
      </w:r>
    </w:p>
    <w:p w14:paraId="3CA940E4" w14:textId="70A03615" w:rsidR="00355EEA" w:rsidRPr="00655F85" w:rsidRDefault="00355EEA" w:rsidP="00355EEA">
      <w:pPr>
        <w:tabs>
          <w:tab w:val="left" w:pos="3686"/>
        </w:tabs>
        <w:autoSpaceDE w:val="0"/>
        <w:autoSpaceDN w:val="0"/>
        <w:adjustRightInd w:val="0"/>
        <w:spacing w:after="200" w:line="276" w:lineRule="auto"/>
        <w:rPr>
          <w:rFonts w:eastAsia="Calibri"/>
        </w:rPr>
      </w:pPr>
      <w:r w:rsidRPr="00655F85">
        <w:rPr>
          <w:rFonts w:eastAsia="Calibri"/>
        </w:rPr>
        <w:t>with a relative combined standard uncertainty</w:t>
      </w:r>
      <w:proofErr w:type="gramStart"/>
      <w:r w:rsidRPr="00655F85">
        <w:rPr>
          <w:rFonts w:eastAsia="Calibri"/>
        </w:rPr>
        <w:t>:</w:t>
      </w:r>
      <w:r w:rsidRPr="00655F85">
        <w:rPr>
          <w:rFonts w:eastAsia="Calibri"/>
        </w:rPr>
        <w:tab/>
      </w:r>
      <w:r w:rsidRPr="00655F85">
        <w:rPr>
          <w:rFonts w:eastAsia="Calibri"/>
          <w:b/>
          <w:i/>
        </w:rPr>
        <w:t xml:space="preserve"> </w:t>
      </w:r>
      <w:proofErr w:type="spellStart"/>
      <w:r w:rsidRPr="00655F85">
        <w:rPr>
          <w:rFonts w:eastAsia="Calibri"/>
          <w:b/>
          <w:i/>
        </w:rPr>
        <w:t>u</w:t>
      </w:r>
      <w:r w:rsidRPr="00655F85">
        <w:rPr>
          <w:rFonts w:eastAsia="Calibri"/>
          <w:b/>
          <w:vertAlign w:val="subscript"/>
        </w:rPr>
        <w:t>comp</w:t>
      </w:r>
      <w:proofErr w:type="spellEnd"/>
      <w:proofErr w:type="gramEnd"/>
      <w:r w:rsidRPr="00655F85">
        <w:rPr>
          <w:rFonts w:eastAsia="Calibri"/>
          <w:b/>
        </w:rPr>
        <w:t xml:space="preserve"> </w:t>
      </w:r>
      <w:r w:rsidRPr="008E3004">
        <w:rPr>
          <w:rFonts w:eastAsia="Calibri"/>
          <w:b/>
        </w:rPr>
        <w:t>= </w:t>
      </w:r>
      <w:r w:rsidR="00DF003C" w:rsidRPr="008E3004">
        <w:rPr>
          <w:rFonts w:eastAsia="Calibri"/>
          <w:b/>
        </w:rPr>
        <w:t>0.8</w:t>
      </w:r>
      <w:r w:rsidRPr="008E3004">
        <w:rPr>
          <w:rFonts w:eastAsia="Calibri"/>
          <w:b/>
        </w:rPr>
        <w:t> × 10</w:t>
      </w:r>
      <w:r w:rsidRPr="008E3004">
        <w:rPr>
          <w:rFonts w:eastAsia="Calibri"/>
          <w:b/>
          <w:vertAlign w:val="superscript"/>
        </w:rPr>
        <w:t>-9</w:t>
      </w:r>
    </w:p>
    <w:p w14:paraId="442B3130" w14:textId="4C7C8BFA" w:rsidR="00355EEA" w:rsidRDefault="00355EEA" w:rsidP="00355EEA">
      <w:pPr>
        <w:autoSpaceDE w:val="0"/>
        <w:autoSpaceDN w:val="0"/>
        <w:adjustRightInd w:val="0"/>
        <w:spacing w:line="276" w:lineRule="auto"/>
        <w:rPr>
          <w:rFonts w:eastAsia="Calibri"/>
          <w:lang w:val="en"/>
        </w:rPr>
      </w:pPr>
      <w:r w:rsidRPr="00655F85">
        <w:rPr>
          <w:rFonts w:eastAsia="Calibri"/>
        </w:rPr>
        <w:lastRenderedPageBreak/>
        <w:t xml:space="preserve">where </w:t>
      </w:r>
      <w:proofErr w:type="spellStart"/>
      <w:r w:rsidRPr="00655F85">
        <w:rPr>
          <w:rFonts w:eastAsia="Calibri"/>
          <w:i/>
        </w:rPr>
        <w:t>u</w:t>
      </w:r>
      <w:r w:rsidRPr="00655F85">
        <w:rPr>
          <w:rFonts w:eastAsia="Calibri"/>
          <w:vertAlign w:val="subscript"/>
        </w:rPr>
        <w:t>comp</w:t>
      </w:r>
      <w:proofErr w:type="spellEnd"/>
      <w:r w:rsidRPr="00655F85">
        <w:rPr>
          <w:rFonts w:eastAsia="Calibri"/>
        </w:rPr>
        <w:t xml:space="preserve"> is calculated as the </w:t>
      </w:r>
      <w:r w:rsidR="00937747" w:rsidRPr="00655F85">
        <w:rPr>
          <w:rFonts w:eastAsia="Calibri"/>
        </w:rPr>
        <w:t>root sum square</w:t>
      </w:r>
      <w:r w:rsidRPr="00655F85">
        <w:rPr>
          <w:rFonts w:eastAsia="Calibri"/>
        </w:rPr>
        <w:t xml:space="preserve"> of </w:t>
      </w:r>
      <w:proofErr w:type="spellStart"/>
      <w:r w:rsidRPr="00655F85">
        <w:rPr>
          <w:rFonts w:eastAsia="Calibri"/>
          <w:i/>
        </w:rPr>
        <w:t>u</w:t>
      </w:r>
      <w:r w:rsidRPr="00655F85">
        <w:rPr>
          <w:rFonts w:eastAsia="Calibri"/>
          <w:vertAlign w:val="subscript"/>
        </w:rPr>
        <w:t>BIPM</w:t>
      </w:r>
      <w:proofErr w:type="spellEnd"/>
      <w:r w:rsidRPr="00655F85">
        <w:rPr>
          <w:rFonts w:eastAsia="Calibri"/>
        </w:rPr>
        <w:t> </w:t>
      </w:r>
      <w:r w:rsidRPr="008E3004">
        <w:rPr>
          <w:rFonts w:eastAsia="Calibri"/>
        </w:rPr>
        <w:t>= </w:t>
      </w:r>
      <w:r w:rsidR="00DF003C" w:rsidRPr="008E3004">
        <w:rPr>
          <w:rFonts w:eastAsia="Calibri"/>
        </w:rPr>
        <w:t>0.8</w:t>
      </w:r>
      <w:r w:rsidRPr="008E3004">
        <w:rPr>
          <w:rFonts w:eastAsia="Calibri"/>
        </w:rPr>
        <w:t> × 10</w:t>
      </w:r>
      <w:r w:rsidRPr="008E3004">
        <w:rPr>
          <w:rFonts w:eastAsia="Calibri"/>
          <w:vertAlign w:val="superscript"/>
        </w:rPr>
        <w:t>-9</w:t>
      </w:r>
      <w:r w:rsidRPr="00655F85">
        <w:rPr>
          <w:rFonts w:eastAsia="Calibri"/>
        </w:rPr>
        <w:t xml:space="preserve"> due to the imperfect quantization of the BIPM QHR </w:t>
      </w:r>
      <w:r w:rsidR="00DF003C">
        <w:rPr>
          <w:rFonts w:eastAsia="Calibri"/>
        </w:rPr>
        <w:t xml:space="preserve">(from Table 2) </w:t>
      </w:r>
      <w:r w:rsidRPr="00655F85">
        <w:rPr>
          <w:rFonts w:eastAsia="Calibri"/>
        </w:rPr>
        <w:t xml:space="preserve">and </w:t>
      </w:r>
      <w:proofErr w:type="spellStart"/>
      <w:r w:rsidRPr="00655F85">
        <w:rPr>
          <w:rFonts w:eastAsia="Calibri"/>
          <w:i/>
        </w:rPr>
        <w:t>u</w:t>
      </w:r>
      <w:r w:rsidRPr="00655F85">
        <w:rPr>
          <w:rFonts w:eastAsia="Calibri"/>
          <w:vertAlign w:val="subscript"/>
        </w:rPr>
        <w:t>QHRs_ratio</w:t>
      </w:r>
      <w:proofErr w:type="spellEnd"/>
      <w:r w:rsidRPr="00655F85">
        <w:rPr>
          <w:rFonts w:eastAsia="Calibri"/>
        </w:rPr>
        <w:t> = 0.2</w:t>
      </w:r>
      <w:r w:rsidR="0017258D" w:rsidRPr="00655F85">
        <w:rPr>
          <w:rFonts w:eastAsia="Calibri"/>
        </w:rPr>
        <w:t>1</w:t>
      </w:r>
      <w:r w:rsidRPr="00655F85">
        <w:rPr>
          <w:rFonts w:eastAsia="Calibri"/>
        </w:rPr>
        <w:t> × 10</w:t>
      </w:r>
      <w:r w:rsidRPr="00655F85">
        <w:rPr>
          <w:rFonts w:eastAsia="Calibri"/>
          <w:vertAlign w:val="superscript"/>
        </w:rPr>
        <w:t>-9</w:t>
      </w:r>
      <w:r w:rsidR="0017258D" w:rsidRPr="00655F85">
        <w:rPr>
          <w:rFonts w:eastAsia="Calibri"/>
        </w:rPr>
        <w:t>,</w:t>
      </w:r>
      <w:r w:rsidR="0017258D" w:rsidRPr="00655F85">
        <w:rPr>
          <w:rFonts w:eastAsia="Calibri"/>
          <w:vertAlign w:val="subscript"/>
        </w:rPr>
        <w:t xml:space="preserve"> </w:t>
      </w:r>
      <w:r w:rsidRPr="00655F85">
        <w:rPr>
          <w:rFonts w:eastAsia="Calibri"/>
        </w:rPr>
        <w:t>corresponding</w:t>
      </w:r>
      <w:r>
        <w:rPr>
          <w:rFonts w:eastAsia="Calibri"/>
        </w:rPr>
        <w:t xml:space="preserve"> to the </w:t>
      </w:r>
      <w:r w:rsidR="00F20A2D">
        <w:rPr>
          <w:rFonts w:eastAsia="Calibri"/>
        </w:rPr>
        <w:t xml:space="preserve">combined </w:t>
      </w:r>
      <w:r>
        <w:rPr>
          <w:rFonts w:eastAsia="Calibri"/>
        </w:rPr>
        <w:t xml:space="preserve">measurement </w:t>
      </w:r>
      <w:r w:rsidR="000429C0">
        <w:rPr>
          <w:rFonts w:eastAsia="Calibri"/>
        </w:rPr>
        <w:t xml:space="preserve">uncertainty </w:t>
      </w:r>
      <w:r>
        <w:rPr>
          <w:rFonts w:eastAsia="Calibri"/>
        </w:rPr>
        <w:t>of the QHRs ratio with the PTB CCC bridge</w:t>
      </w:r>
      <w:r w:rsidR="00512D31">
        <w:rPr>
          <w:rFonts w:eastAsia="Calibri"/>
        </w:rPr>
        <w:t xml:space="preserve"> (from Table 4)</w:t>
      </w:r>
      <w:r w:rsidRPr="00CF4ACF">
        <w:rPr>
          <w:rFonts w:eastAsia="Calibri"/>
        </w:rPr>
        <w:t xml:space="preserve">. </w:t>
      </w:r>
      <w:r w:rsidR="00D14FB7" w:rsidRPr="00D14FB7">
        <w:rPr>
          <w:rFonts w:eastAsia="Calibri"/>
          <w:lang w:val="en"/>
        </w:rPr>
        <w:t xml:space="preserve">Note that a correction of </w:t>
      </w:r>
      <w:r w:rsidR="00831CE3">
        <w:rPr>
          <w:rFonts w:eastAsia="Calibri"/>
          <w:lang w:val="en"/>
        </w:rPr>
        <w:noBreakHyphen/>
      </w:r>
      <w:r w:rsidR="00D14FB7" w:rsidRPr="00D14FB7">
        <w:rPr>
          <w:rFonts w:eastAsia="Calibri"/>
          <w:lang w:val="en"/>
        </w:rPr>
        <w:t>0.24</w:t>
      </w:r>
      <w:r w:rsidR="00831CE3">
        <w:rPr>
          <w:rFonts w:eastAsia="Calibri"/>
          <w:lang w:val="en"/>
        </w:rPr>
        <w:t> </w:t>
      </w:r>
      <w:r w:rsidR="00D14FB7" w:rsidRPr="00CF4ACF">
        <w:rPr>
          <w:rFonts w:eastAsia="Calibri"/>
        </w:rPr>
        <w:t>×</w:t>
      </w:r>
      <w:r w:rsidR="00831CE3">
        <w:rPr>
          <w:rFonts w:eastAsia="Calibri"/>
        </w:rPr>
        <w:t> </w:t>
      </w:r>
      <w:r w:rsidR="00D14FB7" w:rsidRPr="00CF4ACF">
        <w:rPr>
          <w:rFonts w:eastAsia="Calibri"/>
        </w:rPr>
        <w:t>10</w:t>
      </w:r>
      <w:r w:rsidR="00831CE3">
        <w:rPr>
          <w:rFonts w:eastAsia="Calibri"/>
          <w:vertAlign w:val="superscript"/>
        </w:rPr>
        <w:noBreakHyphen/>
      </w:r>
      <w:r w:rsidR="00D14FB7" w:rsidRPr="00CF4ACF">
        <w:rPr>
          <w:rFonts w:eastAsia="Calibri"/>
          <w:vertAlign w:val="superscript"/>
        </w:rPr>
        <w:t>9</w:t>
      </w:r>
      <w:r w:rsidR="00D14FB7" w:rsidRPr="00CF4ACF">
        <w:rPr>
          <w:rFonts w:eastAsia="Calibri"/>
        </w:rPr>
        <w:t xml:space="preserve"> </w:t>
      </w:r>
      <w:r w:rsidR="00D14FB7" w:rsidRPr="00D14FB7">
        <w:rPr>
          <w:rFonts w:eastAsia="Calibri"/>
          <w:lang w:val="en"/>
        </w:rPr>
        <w:t xml:space="preserve">was applied to compensate for the </w:t>
      </w:r>
      <w:r w:rsidR="00D14FB7">
        <w:rPr>
          <w:rFonts w:eastAsia="Calibri"/>
          <w:lang w:val="en"/>
        </w:rPr>
        <w:t>imperfect</w:t>
      </w:r>
      <w:r w:rsidR="00D14FB7" w:rsidRPr="00D14FB7">
        <w:rPr>
          <w:rFonts w:eastAsia="Calibri"/>
          <w:lang w:val="en"/>
        </w:rPr>
        <w:t xml:space="preserve"> quanti</w:t>
      </w:r>
      <w:r w:rsidR="00EC0A50">
        <w:rPr>
          <w:rFonts w:eastAsia="Calibri"/>
          <w:lang w:val="en"/>
        </w:rPr>
        <w:t>z</w:t>
      </w:r>
      <w:r w:rsidR="00D14FB7" w:rsidRPr="00D14FB7">
        <w:rPr>
          <w:rFonts w:eastAsia="Calibri"/>
          <w:lang w:val="en"/>
        </w:rPr>
        <w:t xml:space="preserve">ation of the PTB </w:t>
      </w:r>
      <w:r w:rsidR="00D14FB7">
        <w:rPr>
          <w:rFonts w:eastAsia="Calibri"/>
          <w:lang w:val="en"/>
        </w:rPr>
        <w:t xml:space="preserve">graphene-based </w:t>
      </w:r>
      <w:r w:rsidR="00D14FB7" w:rsidRPr="00D14FB7">
        <w:rPr>
          <w:rFonts w:eastAsia="Calibri"/>
          <w:lang w:val="en"/>
        </w:rPr>
        <w:t>QHR.</w:t>
      </w:r>
    </w:p>
    <w:p w14:paraId="41C18FFC" w14:textId="5E112E35" w:rsidR="00355EEA" w:rsidRDefault="008F10FA" w:rsidP="00BE7B84">
      <w:pPr>
        <w:autoSpaceDE w:val="0"/>
        <w:autoSpaceDN w:val="0"/>
        <w:adjustRightInd w:val="0"/>
        <w:spacing w:after="360" w:line="276" w:lineRule="auto"/>
        <w:ind w:right="284"/>
        <w:rPr>
          <w:rFonts w:eastAsia="Calibri"/>
          <w:lang w:val="en"/>
        </w:rPr>
      </w:pPr>
      <w:r>
        <w:t xml:space="preserve">It should be noted that, although this direct comparison was performed over a limited measurement period, it yielded very convincing results, demonstrating the equivalence of the two types of QHRS within </w:t>
      </w:r>
      <w:r w:rsidR="007C1CB8">
        <w:t xml:space="preserve">about </w:t>
      </w:r>
      <w:r>
        <w:t xml:space="preserve">1 </w:t>
      </w:r>
      <w:proofErr w:type="spellStart"/>
      <w:r>
        <w:t>nΩ</w:t>
      </w:r>
      <w:proofErr w:type="spellEnd"/>
      <w:r>
        <w:t>/Ω and thereby further supporting the results reported in Section 6.</w:t>
      </w:r>
    </w:p>
    <w:p w14:paraId="7E22C52F" w14:textId="0D4EAE52" w:rsidR="00B65148" w:rsidRPr="009B2A4B" w:rsidRDefault="00B65148" w:rsidP="00137C51">
      <w:pPr>
        <w:numPr>
          <w:ilvl w:val="0"/>
          <w:numId w:val="1"/>
        </w:numPr>
        <w:autoSpaceDE w:val="0"/>
        <w:autoSpaceDN w:val="0"/>
        <w:adjustRightInd w:val="0"/>
        <w:spacing w:after="200" w:line="276" w:lineRule="auto"/>
        <w:rPr>
          <w:rFonts w:eastAsia="Calibri"/>
          <w:b/>
          <w:lang w:val="en-GB"/>
        </w:rPr>
      </w:pPr>
      <w:r w:rsidRPr="009B2A4B">
        <w:rPr>
          <w:rFonts w:eastAsia="Calibri"/>
          <w:b/>
          <w:lang w:val="en-GB"/>
        </w:rPr>
        <w:t xml:space="preserve">Measurement of </w:t>
      </w:r>
      <w:r w:rsidRPr="009B2A4B">
        <w:rPr>
          <w:rFonts w:eastAsia="Calibri"/>
          <w:b/>
          <w:i/>
          <w:lang w:val="en-GB"/>
        </w:rPr>
        <w:t>K</w:t>
      </w:r>
      <w:r w:rsidRPr="009B2A4B">
        <w:rPr>
          <w:rFonts w:eastAsia="Calibri"/>
          <w:b/>
          <w:lang w:val="en-GB"/>
        </w:rPr>
        <w:t>1</w:t>
      </w:r>
      <w:r w:rsidR="00445A06">
        <w:rPr>
          <w:rFonts w:eastAsia="Calibri"/>
          <w:b/>
          <w:lang w:val="en-GB"/>
        </w:rPr>
        <w:t xml:space="preserve"> </w:t>
      </w:r>
      <w:r w:rsidR="00445A06" w:rsidRPr="009B2A4B">
        <w:rPr>
          <w:rFonts w:eastAsia="Calibri"/>
          <w:b/>
          <w:lang w:val="en-GB"/>
        </w:rPr>
        <w:t>ratio</w:t>
      </w:r>
      <w:r w:rsidR="00732BF8" w:rsidRPr="009B2A4B">
        <w:rPr>
          <w:rFonts w:eastAsia="Calibri"/>
          <w:b/>
          <w:lang w:val="en-GB"/>
        </w:rPr>
        <w:t xml:space="preserve"> (10 </w:t>
      </w:r>
      <w:r w:rsidR="00423530" w:rsidRPr="009B2A4B">
        <w:rPr>
          <w:rFonts w:eastAsia="Calibri"/>
          <w:b/>
          <w:lang w:val="en-GB"/>
        </w:rPr>
        <w:t>k</w:t>
      </w:r>
      <w:r w:rsidR="00732BF8" w:rsidRPr="009B2A4B">
        <w:rPr>
          <w:rFonts w:eastAsia="Calibri"/>
          <w:b/>
          <w:lang w:val="en-GB"/>
        </w:rPr>
        <w:sym w:font="Symbol" w:char="F057"/>
      </w:r>
      <w:r w:rsidR="00732BF8" w:rsidRPr="009B2A4B">
        <w:rPr>
          <w:rFonts w:eastAsia="Calibri"/>
          <w:b/>
          <w:lang w:val="en-GB"/>
        </w:rPr>
        <w:t xml:space="preserve">/100 </w:t>
      </w:r>
      <w:r w:rsidR="00732BF8" w:rsidRPr="009B2A4B">
        <w:rPr>
          <w:rFonts w:eastAsia="Calibri"/>
          <w:b/>
          <w:lang w:val="en-GB"/>
        </w:rPr>
        <w:sym w:font="Symbol" w:char="F057"/>
      </w:r>
      <w:r w:rsidR="00732BF8" w:rsidRPr="009B2A4B">
        <w:rPr>
          <w:rFonts w:eastAsia="Calibri"/>
          <w:b/>
          <w:lang w:val="en-GB"/>
        </w:rPr>
        <w:t>)</w:t>
      </w:r>
    </w:p>
    <w:p w14:paraId="16F3850D" w14:textId="77777777" w:rsidR="00B65148" w:rsidRPr="008B5F92" w:rsidRDefault="00B65148" w:rsidP="00137C51">
      <w:pPr>
        <w:numPr>
          <w:ilvl w:val="1"/>
          <w:numId w:val="1"/>
        </w:numPr>
        <w:autoSpaceDE w:val="0"/>
        <w:autoSpaceDN w:val="0"/>
        <w:adjustRightInd w:val="0"/>
        <w:spacing w:after="200" w:line="276" w:lineRule="auto"/>
        <w:rPr>
          <w:rFonts w:eastAsia="Calibri"/>
          <w:b/>
          <w:lang w:val="en-GB"/>
        </w:rPr>
      </w:pPr>
      <w:r w:rsidRPr="008B5F92">
        <w:rPr>
          <w:rFonts w:eastAsia="Calibri"/>
          <w:b/>
          <w:lang w:val="en-GB"/>
        </w:rPr>
        <w:t xml:space="preserve">BIPM measurements of </w:t>
      </w:r>
      <w:r w:rsidRPr="008B5F92">
        <w:rPr>
          <w:rFonts w:eastAsia="Calibri"/>
          <w:b/>
          <w:i/>
          <w:lang w:val="en-GB"/>
        </w:rPr>
        <w:t>K</w:t>
      </w:r>
      <w:r w:rsidRPr="008B5F92">
        <w:rPr>
          <w:rFonts w:eastAsia="Calibri"/>
          <w:b/>
          <w:lang w:val="en-GB"/>
        </w:rPr>
        <w:t>1</w:t>
      </w:r>
    </w:p>
    <w:p w14:paraId="174409A2" w14:textId="26BEA1E9" w:rsidR="00592E51" w:rsidRDefault="00B65148" w:rsidP="00667BD5">
      <w:pPr>
        <w:autoSpaceDE w:val="0"/>
        <w:autoSpaceDN w:val="0"/>
        <w:adjustRightInd w:val="0"/>
        <w:spacing w:after="160" w:line="276" w:lineRule="auto"/>
        <w:rPr>
          <w:rFonts w:eastAsia="Calibri"/>
          <w:lang w:val="en-GB"/>
        </w:rPr>
      </w:pPr>
      <w:r w:rsidRPr="008B5F92">
        <w:rPr>
          <w:rFonts w:eastAsia="Calibri"/>
          <w:lang w:val="en-GB"/>
        </w:rPr>
        <w:t xml:space="preserve">For the measurement of </w:t>
      </w:r>
      <w:r w:rsidRPr="008B5F92">
        <w:rPr>
          <w:rFonts w:eastAsia="Calibri"/>
          <w:i/>
          <w:lang w:val="en-GB"/>
        </w:rPr>
        <w:t>K</w:t>
      </w:r>
      <w:r w:rsidRPr="008B5F92">
        <w:rPr>
          <w:rFonts w:eastAsia="Calibri"/>
          <w:lang w:val="en-GB"/>
        </w:rPr>
        <w:t>1 ratio th</w:t>
      </w:r>
      <w:r w:rsidR="002423D9" w:rsidRPr="008B5F92">
        <w:rPr>
          <w:rFonts w:eastAsia="Calibri"/>
          <w:lang w:val="en-GB"/>
        </w:rPr>
        <w:t>e 129:1 LFCC equipping the BIPM</w:t>
      </w:r>
      <w:r w:rsidRPr="008B5F92">
        <w:rPr>
          <w:rFonts w:eastAsia="Calibri"/>
          <w:lang w:val="en-GB"/>
        </w:rPr>
        <w:t xml:space="preserve"> 1 Hz</w:t>
      </w:r>
      <w:r w:rsidR="0066562C">
        <w:rPr>
          <w:rFonts w:eastAsia="Calibri"/>
          <w:lang w:val="en-GB"/>
        </w:rPr>
        <w:t xml:space="preserve"> </w:t>
      </w:r>
      <w:r w:rsidRPr="008B5F92">
        <w:rPr>
          <w:rFonts w:eastAsia="Calibri"/>
          <w:lang w:val="en-GB"/>
        </w:rPr>
        <w:t xml:space="preserve">bridge for </w:t>
      </w:r>
      <w:r w:rsidR="00A71F61">
        <w:rPr>
          <w:rFonts w:eastAsia="Calibri"/>
          <w:lang w:val="en-GB"/>
        </w:rPr>
        <w:t xml:space="preserve">the </w:t>
      </w:r>
      <w:proofErr w:type="gramStart"/>
      <w:r w:rsidRPr="008B5F92">
        <w:rPr>
          <w:rFonts w:eastAsia="Calibri"/>
          <w:i/>
          <w:lang w:val="en-GB"/>
        </w:rPr>
        <w:t>R</w:t>
      </w:r>
      <w:r w:rsidRPr="008B5F92">
        <w:rPr>
          <w:rFonts w:eastAsia="Calibri"/>
          <w:vertAlign w:val="subscript"/>
          <w:lang w:val="en-GB"/>
        </w:rPr>
        <w:t>H</w:t>
      </w:r>
      <w:r w:rsidRPr="008B5F92">
        <w:rPr>
          <w:rFonts w:eastAsia="Calibri"/>
          <w:lang w:val="en-GB"/>
        </w:rPr>
        <w:t>(</w:t>
      </w:r>
      <w:proofErr w:type="gramEnd"/>
      <w:r w:rsidRPr="008B5F92">
        <w:rPr>
          <w:rFonts w:eastAsia="Calibri"/>
          <w:lang w:val="en-GB"/>
        </w:rPr>
        <w:t>2)/100 </w:t>
      </w:r>
      <w:r w:rsidRPr="008B5F92">
        <w:rPr>
          <w:rFonts w:eastAsia="Calibri"/>
          <w:lang w:val="en-GB"/>
        </w:rPr>
        <w:sym w:font="Symbol" w:char="F057"/>
      </w:r>
      <w:r w:rsidRPr="008B5F92">
        <w:rPr>
          <w:rFonts w:eastAsia="Calibri"/>
          <w:lang w:val="en-GB"/>
        </w:rPr>
        <w:t xml:space="preserve"> ratio measurement was replaced by a 100:1 </w:t>
      </w:r>
      <w:r w:rsidR="00423530" w:rsidRPr="008B5F92">
        <w:rPr>
          <w:rFonts w:eastAsia="Calibri"/>
          <w:lang w:val="en-GB"/>
        </w:rPr>
        <w:t>LFCC</w:t>
      </w:r>
      <w:r w:rsidRPr="008B5F92">
        <w:rPr>
          <w:rFonts w:eastAsia="Calibri"/>
          <w:lang w:val="en-GB"/>
        </w:rPr>
        <w:t xml:space="preserve">. </w:t>
      </w:r>
      <w:r w:rsidR="00C507F7">
        <w:rPr>
          <w:rFonts w:eastAsia="Calibri"/>
          <w:lang w:val="en-GB"/>
        </w:rPr>
        <w:t>The 100 </w:t>
      </w:r>
      <w:r w:rsidR="00C507F7">
        <w:rPr>
          <w:rFonts w:eastAsia="Calibri"/>
          <w:lang w:val="en-GB"/>
        </w:rPr>
        <w:sym w:font="Symbol" w:char="F057"/>
      </w:r>
      <w:r w:rsidR="00C507F7">
        <w:rPr>
          <w:rFonts w:eastAsia="Calibri"/>
          <w:lang w:val="en-GB"/>
        </w:rPr>
        <w:t xml:space="preserve"> </w:t>
      </w:r>
      <w:r w:rsidR="006250E1">
        <w:rPr>
          <w:rFonts w:eastAsia="Calibri"/>
          <w:lang w:val="en-GB"/>
        </w:rPr>
        <w:t>and 10 k</w:t>
      </w:r>
      <w:r w:rsidR="006250E1">
        <w:rPr>
          <w:rFonts w:eastAsia="Calibri"/>
          <w:lang w:val="en-GB"/>
        </w:rPr>
        <w:sym w:font="Symbol" w:char="F057"/>
      </w:r>
      <w:r w:rsidR="006250E1">
        <w:rPr>
          <w:rFonts w:eastAsia="Calibri"/>
          <w:lang w:val="en-GB"/>
        </w:rPr>
        <w:t xml:space="preserve"> </w:t>
      </w:r>
      <w:r w:rsidR="00C507F7">
        <w:rPr>
          <w:rFonts w:eastAsia="Calibri"/>
          <w:lang w:val="en-GB"/>
        </w:rPr>
        <w:t>standard</w:t>
      </w:r>
      <w:r w:rsidR="006250E1">
        <w:rPr>
          <w:rFonts w:eastAsia="Calibri"/>
          <w:lang w:val="en-GB"/>
        </w:rPr>
        <w:t>s</w:t>
      </w:r>
      <w:r w:rsidR="00C507F7">
        <w:rPr>
          <w:rFonts w:eastAsia="Calibri"/>
          <w:lang w:val="en-GB"/>
        </w:rPr>
        <w:t xml:space="preserve"> referenced </w:t>
      </w:r>
      <w:r w:rsidR="006250E1">
        <w:rPr>
          <w:rFonts w:eastAsia="Calibri"/>
          <w:lang w:val="en-GB"/>
        </w:rPr>
        <w:t>s/n:</w:t>
      </w:r>
      <w:r w:rsidR="00884A79">
        <w:rPr>
          <w:rFonts w:eastAsia="Calibri"/>
        </w:rPr>
        <w:t> </w:t>
      </w:r>
      <w:r w:rsidR="00884A79" w:rsidRPr="009F138B">
        <w:rPr>
          <w:rFonts w:eastAsia="Calibri"/>
          <w:lang w:val="en-GB"/>
        </w:rPr>
        <w:t>A</w:t>
      </w:r>
      <w:r w:rsidR="00884A79">
        <w:rPr>
          <w:rFonts w:eastAsia="Calibri"/>
          <w:lang w:val="en-GB"/>
        </w:rPr>
        <w:t> </w:t>
      </w:r>
      <w:r w:rsidR="00884A79" w:rsidRPr="009F138B">
        <w:rPr>
          <w:rFonts w:eastAsia="Calibri"/>
          <w:lang w:val="en-GB"/>
        </w:rPr>
        <w:t>2030405SR102</w:t>
      </w:r>
      <w:r w:rsidR="00884A79">
        <w:rPr>
          <w:rFonts w:eastAsia="Calibri"/>
          <w:lang w:val="en-GB"/>
        </w:rPr>
        <w:t xml:space="preserve"> </w:t>
      </w:r>
      <w:r w:rsidR="006250E1">
        <w:rPr>
          <w:rFonts w:eastAsia="Calibri"/>
          <w:lang w:val="en-GB"/>
        </w:rPr>
        <w:t xml:space="preserve">and </w:t>
      </w:r>
      <w:r w:rsidR="006250E1" w:rsidRPr="009F138B">
        <w:rPr>
          <w:rFonts w:eastAsia="Calibri"/>
          <w:lang w:val="en-GB"/>
        </w:rPr>
        <w:t>s/n: </w:t>
      </w:r>
      <w:r w:rsidR="00884A79" w:rsidRPr="009F138B">
        <w:rPr>
          <w:rFonts w:eastAsia="Calibri"/>
          <w:lang w:val="en-GB"/>
        </w:rPr>
        <w:t>K 201119630104</w:t>
      </w:r>
      <w:r w:rsidR="006250E1">
        <w:rPr>
          <w:rFonts w:eastAsia="Calibri"/>
          <w:lang w:val="en-GB"/>
        </w:rPr>
        <w:t>, respectively, were</w:t>
      </w:r>
      <w:r w:rsidR="00C507F7">
        <w:rPr>
          <w:rFonts w:eastAsia="Calibri"/>
          <w:lang w:val="en-GB"/>
        </w:rPr>
        <w:t xml:space="preserve"> </w:t>
      </w:r>
      <w:r w:rsidR="00C507F7" w:rsidRPr="000F2FEB">
        <w:rPr>
          <w:rFonts w:eastAsia="Calibri"/>
          <w:lang w:val="en-GB"/>
        </w:rPr>
        <w:t>used</w:t>
      </w:r>
      <w:r w:rsidR="00214287" w:rsidRPr="000F2FEB">
        <w:rPr>
          <w:rFonts w:eastAsia="Calibri"/>
          <w:lang w:val="en-GB"/>
        </w:rPr>
        <w:t>.</w:t>
      </w:r>
      <w:r w:rsidR="00512655">
        <w:rPr>
          <w:rFonts w:eastAsia="Calibri"/>
          <w:lang w:val="en-GB"/>
        </w:rPr>
        <w:t xml:space="preserve"> </w:t>
      </w:r>
      <w:r w:rsidRPr="008B5F92">
        <w:rPr>
          <w:rFonts w:eastAsia="Calibri"/>
          <w:lang w:val="en-GB"/>
        </w:rPr>
        <w:t xml:space="preserve">The rms current in the 10 </w:t>
      </w:r>
      <w:r w:rsidR="00423530" w:rsidRPr="008B5F92">
        <w:rPr>
          <w:rFonts w:eastAsia="Calibri"/>
          <w:lang w:val="en-GB"/>
        </w:rPr>
        <w:t>k</w:t>
      </w:r>
      <w:r w:rsidRPr="008B5F92">
        <w:rPr>
          <w:rFonts w:eastAsia="Calibri"/>
          <w:lang w:val="en-GB"/>
        </w:rPr>
        <w:sym w:font="Symbol" w:char="F057"/>
      </w:r>
      <w:r w:rsidR="009E4BD5" w:rsidRPr="008B5F92">
        <w:rPr>
          <w:rFonts w:eastAsia="Calibri"/>
          <w:lang w:val="en-GB"/>
        </w:rPr>
        <w:t xml:space="preserve"> standard was 5</w:t>
      </w:r>
      <w:r w:rsidR="00602D56">
        <w:rPr>
          <w:rFonts w:eastAsia="Calibri"/>
          <w:lang w:val="en-GB"/>
        </w:rPr>
        <w:t>0</w:t>
      </w:r>
      <w:r w:rsidRPr="008B5F92">
        <w:rPr>
          <w:rFonts w:eastAsia="Calibri"/>
          <w:lang w:val="en-GB"/>
        </w:rPr>
        <w:t xml:space="preserve"> µA corresponding to 5</w:t>
      </w:r>
      <w:r w:rsidR="009E4BD5" w:rsidRPr="008B5F92">
        <w:rPr>
          <w:rFonts w:eastAsia="Calibri"/>
          <w:lang w:val="en-GB"/>
        </w:rPr>
        <w:t>.</w:t>
      </w:r>
      <w:r w:rsidR="00602D56">
        <w:rPr>
          <w:rFonts w:eastAsia="Calibri"/>
          <w:lang w:val="en-GB"/>
        </w:rPr>
        <w:t>0</w:t>
      </w:r>
      <w:r w:rsidRPr="008B5F92">
        <w:rPr>
          <w:rFonts w:eastAsia="Calibri"/>
          <w:lang w:val="en-GB"/>
        </w:rPr>
        <w:t xml:space="preserve"> mA in the 100 </w:t>
      </w:r>
      <w:r w:rsidRPr="008B5F92">
        <w:rPr>
          <w:rFonts w:eastAsia="Calibri"/>
          <w:lang w:val="en-GB"/>
        </w:rPr>
        <w:sym w:font="Symbol" w:char="F057"/>
      </w:r>
      <w:r w:rsidR="00C05756" w:rsidRPr="008B5F92">
        <w:rPr>
          <w:rFonts w:eastAsia="Calibri"/>
          <w:lang w:val="en-GB"/>
        </w:rPr>
        <w:t xml:space="preserve"> standard.</w:t>
      </w:r>
      <w:r w:rsidR="00592E51">
        <w:rPr>
          <w:rFonts w:eastAsia="Calibri"/>
          <w:lang w:val="en-GB"/>
        </w:rPr>
        <w:t xml:space="preserve"> </w:t>
      </w:r>
    </w:p>
    <w:p w14:paraId="28325163" w14:textId="2A3B2F3B" w:rsidR="00B65148" w:rsidRPr="008B5F92" w:rsidRDefault="00C05756" w:rsidP="00566419">
      <w:pPr>
        <w:autoSpaceDE w:val="0"/>
        <w:autoSpaceDN w:val="0"/>
        <w:adjustRightInd w:val="0"/>
        <w:spacing w:after="160" w:line="276" w:lineRule="auto"/>
        <w:rPr>
          <w:rFonts w:eastAsia="Calibri"/>
          <w:lang w:val="en-GB"/>
        </w:rPr>
      </w:pPr>
      <w:r w:rsidRPr="008B5F92">
        <w:rPr>
          <w:rFonts w:eastAsia="Calibri"/>
          <w:lang w:val="en-GB"/>
        </w:rPr>
        <w:t xml:space="preserve">On </w:t>
      </w:r>
      <w:r w:rsidR="00512655">
        <w:rPr>
          <w:rFonts w:eastAsia="Calibri"/>
          <w:lang w:val="en-GB"/>
        </w:rPr>
        <w:t>May 9, 2025</w:t>
      </w:r>
      <w:r w:rsidR="00592E51">
        <w:rPr>
          <w:rFonts w:eastAsia="Calibri"/>
          <w:lang w:val="en-GB"/>
        </w:rPr>
        <w:t>, the 10 k</w:t>
      </w:r>
      <w:r w:rsidR="00592E51">
        <w:rPr>
          <w:rFonts w:eastAsia="Calibri"/>
          <w:lang w:val="en-GB"/>
        </w:rPr>
        <w:sym w:font="Symbol" w:char="F057"/>
      </w:r>
      <w:r w:rsidR="00592E51">
        <w:rPr>
          <w:rFonts w:eastAsia="Calibri"/>
          <w:lang w:val="en-GB"/>
        </w:rPr>
        <w:t xml:space="preserve"> and 100 </w:t>
      </w:r>
      <w:r w:rsidR="00592E51">
        <w:rPr>
          <w:rFonts w:eastAsia="Calibri"/>
          <w:lang w:val="en-GB"/>
        </w:rPr>
        <w:sym w:font="Symbol" w:char="F057"/>
      </w:r>
      <w:r w:rsidR="00592E51">
        <w:rPr>
          <w:rFonts w:eastAsia="Calibri"/>
          <w:lang w:val="en-GB"/>
        </w:rPr>
        <w:t xml:space="preserve"> </w:t>
      </w:r>
      <w:r w:rsidR="00756E1F" w:rsidRPr="008B5F92">
        <w:rPr>
          <w:rFonts w:eastAsia="Calibri"/>
          <w:lang w:val="en-GB"/>
        </w:rPr>
        <w:t>standards</w:t>
      </w:r>
      <w:r w:rsidR="00B65148" w:rsidRPr="008B5F92">
        <w:rPr>
          <w:rFonts w:eastAsia="Calibri"/>
          <w:lang w:val="en-GB"/>
        </w:rPr>
        <w:t xml:space="preserve"> </w:t>
      </w:r>
      <w:r w:rsidR="00756E1F" w:rsidRPr="008B5F92">
        <w:rPr>
          <w:rFonts w:eastAsia="Calibri"/>
          <w:lang w:val="en-GB"/>
        </w:rPr>
        <w:t xml:space="preserve">were </w:t>
      </w:r>
      <w:r w:rsidR="00B65148" w:rsidRPr="008B5F92">
        <w:rPr>
          <w:rFonts w:eastAsia="Calibri"/>
          <w:lang w:val="en-GB"/>
        </w:rPr>
        <w:t xml:space="preserve">connected alternately to the BIPM and </w:t>
      </w:r>
      <w:r w:rsidR="00361EF9">
        <w:rPr>
          <w:rFonts w:eastAsia="Calibri"/>
          <w:lang w:val="en-GB"/>
        </w:rPr>
        <w:t>PTB</w:t>
      </w:r>
      <w:r w:rsidR="00B65148" w:rsidRPr="008B5F92">
        <w:rPr>
          <w:rFonts w:eastAsia="Calibri"/>
          <w:lang w:val="en-GB"/>
        </w:rPr>
        <w:t xml:space="preserve"> bridges</w:t>
      </w:r>
      <w:r w:rsidR="00756E1F" w:rsidRPr="008B5F92">
        <w:rPr>
          <w:rFonts w:eastAsia="Calibri"/>
          <w:lang w:val="en-GB"/>
        </w:rPr>
        <w:t xml:space="preserve"> and</w:t>
      </w:r>
      <w:r w:rsidR="00DE49EB" w:rsidRPr="008B5F92">
        <w:rPr>
          <w:rFonts w:eastAsia="Calibri"/>
          <w:lang w:val="en-GB"/>
        </w:rPr>
        <w:t xml:space="preserve"> </w:t>
      </w:r>
      <w:r w:rsidR="00512655">
        <w:rPr>
          <w:rFonts w:eastAsia="Calibri"/>
          <w:lang w:val="en-GB"/>
        </w:rPr>
        <w:t>five</w:t>
      </w:r>
      <w:r w:rsidR="0078357A" w:rsidRPr="008B5F92">
        <w:rPr>
          <w:rFonts w:eastAsia="Calibri"/>
          <w:lang w:val="en-GB"/>
        </w:rPr>
        <w:t xml:space="preserve"> BIPM measurements were interleaved with </w:t>
      </w:r>
      <w:r w:rsidR="009E4BD5" w:rsidRPr="008B5F92">
        <w:rPr>
          <w:rFonts w:eastAsia="Calibri"/>
          <w:lang w:val="en-GB"/>
        </w:rPr>
        <w:t>five</w:t>
      </w:r>
      <w:r w:rsidR="0078357A" w:rsidRPr="008B5F92">
        <w:rPr>
          <w:rFonts w:eastAsia="Calibri"/>
          <w:lang w:val="en-GB"/>
        </w:rPr>
        <w:t xml:space="preserve"> </w:t>
      </w:r>
      <w:r w:rsidR="00361EF9">
        <w:rPr>
          <w:rFonts w:eastAsia="Calibri"/>
          <w:lang w:val="en-GB"/>
        </w:rPr>
        <w:t>PTB</w:t>
      </w:r>
      <w:r w:rsidR="0078357A" w:rsidRPr="008B5F92">
        <w:rPr>
          <w:rFonts w:eastAsia="Calibri"/>
          <w:lang w:val="en-GB"/>
        </w:rPr>
        <w:t xml:space="preserve"> measurements.</w:t>
      </w:r>
      <w:r w:rsidR="00592E51">
        <w:rPr>
          <w:rFonts w:eastAsia="Calibri"/>
          <w:lang w:val="en-GB"/>
        </w:rPr>
        <w:t xml:space="preserve"> </w:t>
      </w:r>
      <w:r w:rsidR="00361F5C" w:rsidRPr="00601F65">
        <w:rPr>
          <w:rFonts w:eastAsia="Calibri"/>
        </w:rPr>
        <w:t>After each</w:t>
      </w:r>
      <w:r w:rsidR="00361F5C">
        <w:rPr>
          <w:rFonts w:eastAsia="Calibri"/>
        </w:rPr>
        <w:t xml:space="preserve"> bridge </w:t>
      </w:r>
      <w:r w:rsidR="00361F5C" w:rsidRPr="00601F65">
        <w:rPr>
          <w:rFonts w:eastAsia="Calibri"/>
        </w:rPr>
        <w:t xml:space="preserve">change, </w:t>
      </w:r>
      <w:r w:rsidR="00361F5C">
        <w:rPr>
          <w:rFonts w:eastAsia="Calibri"/>
        </w:rPr>
        <w:t xml:space="preserve">at least 10 </w:t>
      </w:r>
      <w:r w:rsidR="00361F5C" w:rsidRPr="00601F65">
        <w:rPr>
          <w:rFonts w:eastAsia="Calibri"/>
        </w:rPr>
        <w:t>minutes were allowed for thermal stabilization of the connections, with measurement</w:t>
      </w:r>
      <w:r w:rsidR="00361F5C">
        <w:rPr>
          <w:rFonts w:eastAsia="Calibri"/>
        </w:rPr>
        <w:t xml:space="preserve"> current applied.</w:t>
      </w:r>
    </w:p>
    <w:p w14:paraId="215C5CAD" w14:textId="074FD912" w:rsidR="008B5F92" w:rsidRPr="008B5F92" w:rsidRDefault="00361F5C" w:rsidP="00BE7B84">
      <w:pPr>
        <w:autoSpaceDE w:val="0"/>
        <w:autoSpaceDN w:val="0"/>
        <w:adjustRightInd w:val="0"/>
        <w:spacing w:after="240" w:line="276" w:lineRule="auto"/>
        <w:rPr>
          <w:rFonts w:eastAsia="Calibri"/>
          <w:lang w:val="en-GB"/>
        </w:rPr>
      </w:pPr>
      <w:r>
        <w:rPr>
          <w:rFonts w:eastAsia="Calibri"/>
          <w:lang w:val="en-GB"/>
        </w:rPr>
        <w:t>The raw and corrected BIPM measurements are reported in Table 9</w:t>
      </w:r>
      <w:r w:rsidR="007C1CB8">
        <w:rPr>
          <w:rFonts w:eastAsia="Calibri"/>
          <w:lang w:val="en-GB"/>
        </w:rPr>
        <w:t xml:space="preserve"> (relative difference from nominal ratio 100)</w:t>
      </w:r>
      <w:r>
        <w:rPr>
          <w:rFonts w:eastAsia="Calibri"/>
          <w:lang w:val="en-GB"/>
        </w:rPr>
        <w:t xml:space="preserve">. </w:t>
      </w:r>
      <w:r w:rsidR="00880424" w:rsidRPr="008B5F92">
        <w:rPr>
          <w:rFonts w:eastAsia="Calibri"/>
          <w:lang w:val="en-GB"/>
        </w:rPr>
        <w:t xml:space="preserve">Each </w:t>
      </w:r>
      <w:r w:rsidR="00592E51">
        <w:rPr>
          <w:rFonts w:eastAsia="Calibri"/>
          <w:lang w:val="en-GB"/>
        </w:rPr>
        <w:t>of the raw measurements</w:t>
      </w:r>
      <w:r w:rsidR="00EA439C" w:rsidRPr="008B5F92">
        <w:rPr>
          <w:rFonts w:eastAsia="Calibri"/>
          <w:lang w:val="en-GB"/>
        </w:rPr>
        <w:t xml:space="preserve"> </w:t>
      </w:r>
      <w:r w:rsidR="00CB1519">
        <w:rPr>
          <w:rFonts w:eastAsia="Calibri"/>
          <w:lang w:val="en-GB"/>
        </w:rPr>
        <w:t>is</w:t>
      </w:r>
      <w:r w:rsidR="006E2DEC" w:rsidRPr="008B5F92">
        <w:rPr>
          <w:rFonts w:eastAsia="Calibri"/>
          <w:lang w:val="en-GB"/>
        </w:rPr>
        <w:t xml:space="preserve"> the mean value of </w:t>
      </w:r>
      <w:r w:rsidR="00512655">
        <w:rPr>
          <w:rFonts w:eastAsia="Calibri"/>
          <w:lang w:val="en-GB"/>
        </w:rPr>
        <w:t>seven</w:t>
      </w:r>
      <w:r w:rsidR="00880424" w:rsidRPr="008B5F92">
        <w:rPr>
          <w:rFonts w:eastAsia="Calibri"/>
          <w:lang w:val="en-GB"/>
        </w:rPr>
        <w:t xml:space="preserve"> individual measurements corresponding to a</w:t>
      </w:r>
      <w:r w:rsidR="00C84D65">
        <w:rPr>
          <w:rFonts w:eastAsia="Calibri"/>
          <w:lang w:val="en-GB"/>
        </w:rPr>
        <w:t xml:space="preserve"> total</w:t>
      </w:r>
      <w:r w:rsidR="00880424" w:rsidRPr="008B5F92">
        <w:rPr>
          <w:rFonts w:eastAsia="Calibri"/>
          <w:lang w:val="en-GB"/>
        </w:rPr>
        <w:t xml:space="preserve"> </w:t>
      </w:r>
      <w:r>
        <w:rPr>
          <w:rFonts w:eastAsia="Calibri"/>
          <w:lang w:val="en-GB"/>
        </w:rPr>
        <w:t xml:space="preserve">measurement </w:t>
      </w:r>
      <w:r w:rsidR="00C84D65">
        <w:rPr>
          <w:rFonts w:eastAsia="Calibri"/>
          <w:lang w:val="en-GB"/>
        </w:rPr>
        <w:t>time</w:t>
      </w:r>
      <w:r>
        <w:rPr>
          <w:rFonts w:eastAsia="Calibri"/>
          <w:lang w:val="en-GB"/>
        </w:rPr>
        <w:t xml:space="preserve"> of </w:t>
      </w:r>
      <w:r w:rsidR="00754A49" w:rsidRPr="008B5F92">
        <w:rPr>
          <w:rFonts w:eastAsia="Calibri"/>
          <w:lang w:val="en-GB"/>
        </w:rPr>
        <w:t xml:space="preserve">about </w:t>
      </w:r>
      <w:r w:rsidR="00992B52">
        <w:rPr>
          <w:rFonts w:eastAsia="Calibri"/>
          <w:lang w:val="en-GB"/>
        </w:rPr>
        <w:t>2</w:t>
      </w:r>
      <w:r>
        <w:rPr>
          <w:rFonts w:eastAsia="Calibri"/>
          <w:lang w:val="en-GB"/>
        </w:rPr>
        <w:t>6</w:t>
      </w:r>
      <w:r w:rsidR="002F07C0">
        <w:rPr>
          <w:rFonts w:eastAsia="Calibri"/>
          <w:lang w:val="en-GB"/>
        </w:rPr>
        <w:t> </w:t>
      </w:r>
      <w:r w:rsidR="00880424" w:rsidRPr="008B5F92">
        <w:rPr>
          <w:rFonts w:eastAsia="Calibri"/>
          <w:lang w:val="en-GB"/>
        </w:rPr>
        <w:t xml:space="preserve">minutes. </w:t>
      </w:r>
      <w:r w:rsidR="00707040" w:rsidRPr="008B5F92">
        <w:rPr>
          <w:rFonts w:eastAsia="Calibri"/>
          <w:lang w:val="en-GB"/>
        </w:rPr>
        <w:t>The</w:t>
      </w:r>
      <w:r w:rsidR="00566419">
        <w:rPr>
          <w:rFonts w:eastAsia="Calibri"/>
          <w:lang w:val="en-GB"/>
        </w:rPr>
        <w:t xml:space="preserve"> corrected measurements correspond to </w:t>
      </w:r>
      <w:r w:rsidR="00CD5E3D">
        <w:rPr>
          <w:rFonts w:eastAsia="Calibri"/>
          <w:lang w:val="en-GB"/>
        </w:rPr>
        <w:t>the raw data</w:t>
      </w:r>
      <w:r w:rsidR="001920FA">
        <w:rPr>
          <w:rFonts w:eastAsia="Calibri"/>
          <w:lang w:val="en-GB"/>
        </w:rPr>
        <w:t xml:space="preserve"> to</w:t>
      </w:r>
      <w:r w:rsidR="00566419">
        <w:rPr>
          <w:rFonts w:eastAsia="Calibri"/>
          <w:lang w:val="en-GB"/>
        </w:rPr>
        <w:t xml:space="preserve"> which the</w:t>
      </w:r>
      <w:r w:rsidR="00707040" w:rsidRPr="008B5F92">
        <w:rPr>
          <w:rFonts w:eastAsia="Calibri"/>
          <w:lang w:val="en-GB"/>
        </w:rPr>
        <w:t xml:space="preserve"> 1 Hz - dc correction </w:t>
      </w:r>
      <w:r w:rsidR="00461B9F">
        <w:rPr>
          <w:rFonts w:eastAsia="Calibri"/>
          <w:lang w:val="en-GB"/>
        </w:rPr>
        <w:t>reported</w:t>
      </w:r>
      <w:r w:rsidR="00707040" w:rsidRPr="008B5F92">
        <w:rPr>
          <w:rFonts w:eastAsia="Calibri"/>
          <w:lang w:val="en-GB"/>
        </w:rPr>
        <w:t xml:space="preserve"> in </w:t>
      </w:r>
      <w:r w:rsidR="00B434B3">
        <w:rPr>
          <w:rFonts w:eastAsia="Calibri"/>
          <w:lang w:val="en-GB"/>
        </w:rPr>
        <w:t>T</w:t>
      </w:r>
      <w:r w:rsidR="00707040" w:rsidRPr="008B5F92">
        <w:rPr>
          <w:rFonts w:eastAsia="Calibri"/>
          <w:lang w:val="en-GB"/>
        </w:rPr>
        <w:t>able 1</w:t>
      </w:r>
      <w:r w:rsidR="00566419">
        <w:rPr>
          <w:rFonts w:eastAsia="Calibri"/>
          <w:lang w:val="en-GB"/>
        </w:rPr>
        <w:t xml:space="preserve"> </w:t>
      </w:r>
      <w:r w:rsidR="00FE3CDF">
        <w:rPr>
          <w:rFonts w:eastAsia="Calibri"/>
          <w:lang w:val="en-GB"/>
        </w:rPr>
        <w:t>was</w:t>
      </w:r>
      <w:r w:rsidR="00566419">
        <w:rPr>
          <w:rFonts w:eastAsia="Calibri"/>
          <w:lang w:val="en-GB"/>
        </w:rPr>
        <w:t xml:space="preserve"> applied</w:t>
      </w:r>
      <w:r w:rsidR="008104E4">
        <w:rPr>
          <w:rFonts w:eastAsia="Calibri"/>
          <w:lang w:val="en-GB"/>
        </w:rPr>
        <w:t>.</w:t>
      </w:r>
      <w:r w:rsidR="00CD5E3D">
        <w:rPr>
          <w:rFonts w:eastAsia="Calibri"/>
          <w:lang w:val="en-GB"/>
        </w:rPr>
        <w:t xml:space="preserve"> </w:t>
      </w:r>
      <w:r w:rsidR="008104E4" w:rsidRPr="008B5F92">
        <w:rPr>
          <w:rFonts w:eastAsia="Calibri"/>
          <w:lang w:val="en-GB"/>
        </w:rPr>
        <w:t xml:space="preserve">The </w:t>
      </w:r>
      <w:r w:rsidR="007568DD">
        <w:rPr>
          <w:rFonts w:eastAsia="Calibri"/>
          <w:lang w:val="en-GB"/>
        </w:rPr>
        <w:t xml:space="preserve">associated dispersion is estimated by the </w:t>
      </w:r>
      <w:r w:rsidR="00FE3CDF">
        <w:rPr>
          <w:rFonts w:eastAsia="Calibri"/>
          <w:lang w:val="en-GB"/>
        </w:rPr>
        <w:t xml:space="preserve">standard deviation </w:t>
      </w:r>
      <w:r w:rsidR="007568DD">
        <w:rPr>
          <w:rFonts w:eastAsia="Calibri"/>
          <w:lang w:val="en-GB"/>
        </w:rPr>
        <w:t xml:space="preserve">of the mean of the </w:t>
      </w:r>
      <w:r w:rsidR="002F07C0">
        <w:rPr>
          <w:rFonts w:eastAsia="Calibri"/>
          <w:lang w:val="en-GB"/>
        </w:rPr>
        <w:t>seven individual</w:t>
      </w:r>
      <w:r w:rsidR="007568DD">
        <w:rPr>
          <w:rFonts w:eastAsia="Calibri"/>
          <w:lang w:val="en-GB"/>
        </w:rPr>
        <w:t xml:space="preserv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268"/>
        <w:gridCol w:w="2552"/>
        <w:gridCol w:w="1701"/>
      </w:tblGrid>
      <w:tr w:rsidR="001400C2" w:rsidRPr="001400C2" w14:paraId="1A8DD68B" w14:textId="77777777" w:rsidTr="00BB4BF2">
        <w:trPr>
          <w:trHeight w:val="340"/>
          <w:jc w:val="center"/>
        </w:trPr>
        <w:tc>
          <w:tcPr>
            <w:tcW w:w="1928" w:type="dxa"/>
            <w:vMerge w:val="restart"/>
            <w:tcBorders>
              <w:top w:val="single" w:sz="4" w:space="0" w:color="auto"/>
              <w:left w:val="single" w:sz="4" w:space="0" w:color="auto"/>
            </w:tcBorders>
            <w:vAlign w:val="center"/>
          </w:tcPr>
          <w:p w14:paraId="3ABBE488" w14:textId="239FC408" w:rsidR="003B6BC8" w:rsidRPr="003E4696" w:rsidRDefault="003B6BC8" w:rsidP="00F846E4">
            <w:pPr>
              <w:spacing w:before="0" w:after="0"/>
              <w:jc w:val="center"/>
              <w:rPr>
                <w:rFonts w:asciiTheme="majorHAnsi" w:eastAsia="Calibri" w:hAnsiTheme="majorHAnsi"/>
              </w:rPr>
            </w:pPr>
            <w:r w:rsidRPr="003E4696">
              <w:rPr>
                <w:rFonts w:asciiTheme="majorHAnsi" w:eastAsia="Calibri" w:hAnsiTheme="majorHAnsi"/>
              </w:rPr>
              <w:t>Time</w:t>
            </w:r>
          </w:p>
        </w:tc>
        <w:tc>
          <w:tcPr>
            <w:tcW w:w="2552" w:type="dxa"/>
            <w:gridSpan w:val="2"/>
            <w:tcBorders>
              <w:right w:val="single" w:sz="4" w:space="0" w:color="auto"/>
            </w:tcBorders>
            <w:vAlign w:val="center"/>
          </w:tcPr>
          <w:p w14:paraId="553B17A3" w14:textId="77777777" w:rsidR="003B6BC8" w:rsidRPr="003E4696" w:rsidRDefault="003B6BC8" w:rsidP="00F846E4">
            <w:pPr>
              <w:spacing w:before="0" w:after="0"/>
              <w:jc w:val="center"/>
              <w:rPr>
                <w:rFonts w:asciiTheme="majorHAnsi" w:eastAsia="Calibri" w:hAnsiTheme="majorHAnsi"/>
              </w:rPr>
            </w:pPr>
            <w:r w:rsidRPr="003E4696">
              <w:rPr>
                <w:rFonts w:asciiTheme="majorHAnsi" w:eastAsia="Calibri" w:hAnsiTheme="majorHAnsi"/>
              </w:rPr>
              <w:t>(</w:t>
            </w:r>
            <w:r w:rsidRPr="003E4696">
              <w:rPr>
                <w:rFonts w:asciiTheme="majorHAnsi" w:eastAsia="Calibri" w:hAnsiTheme="majorHAnsi"/>
                <w:i/>
              </w:rPr>
              <w:t>K</w:t>
            </w:r>
            <w:r w:rsidRPr="003E4696">
              <w:rPr>
                <w:rFonts w:asciiTheme="majorHAnsi" w:eastAsia="Calibri" w:hAnsiTheme="majorHAnsi"/>
              </w:rPr>
              <w:t>1</w:t>
            </w:r>
            <w:r w:rsidRPr="003E4696">
              <w:rPr>
                <w:rFonts w:asciiTheme="majorHAnsi" w:eastAsia="Calibri" w:hAnsiTheme="majorHAnsi"/>
                <w:vertAlign w:val="subscript"/>
              </w:rPr>
              <w:t>BIPM</w:t>
            </w:r>
            <w:r w:rsidRPr="003E4696">
              <w:rPr>
                <w:rFonts w:asciiTheme="majorHAnsi" w:eastAsia="Calibri" w:hAnsiTheme="majorHAnsi"/>
              </w:rPr>
              <w:t>/100)-1     /10</w:t>
            </w:r>
            <w:r w:rsidRPr="003E4696">
              <w:rPr>
                <w:rFonts w:asciiTheme="majorHAnsi" w:eastAsia="Calibri" w:hAnsiTheme="majorHAnsi"/>
                <w:vertAlign w:val="superscript"/>
              </w:rPr>
              <w:t>-6</w:t>
            </w:r>
          </w:p>
        </w:tc>
        <w:tc>
          <w:tcPr>
            <w:tcW w:w="1701" w:type="dxa"/>
            <w:vMerge w:val="restart"/>
            <w:tcBorders>
              <w:top w:val="single" w:sz="4" w:space="0" w:color="auto"/>
              <w:left w:val="single" w:sz="4" w:space="0" w:color="auto"/>
              <w:right w:val="single" w:sz="4" w:space="0" w:color="auto"/>
            </w:tcBorders>
            <w:vAlign w:val="center"/>
          </w:tcPr>
          <w:p w14:paraId="5706A713" w14:textId="77777777" w:rsidR="003B6BC8" w:rsidRPr="003E4696" w:rsidRDefault="003B6BC8" w:rsidP="00F846E4">
            <w:pPr>
              <w:spacing w:before="0" w:after="0"/>
              <w:jc w:val="center"/>
              <w:rPr>
                <w:rFonts w:asciiTheme="majorHAnsi" w:eastAsia="Calibri" w:hAnsiTheme="majorHAnsi"/>
              </w:rPr>
            </w:pPr>
            <w:r w:rsidRPr="003E4696">
              <w:rPr>
                <w:rFonts w:asciiTheme="majorHAnsi" w:eastAsia="Calibri" w:hAnsiTheme="majorHAnsi"/>
              </w:rPr>
              <w:t>Dispersion</w:t>
            </w:r>
          </w:p>
          <w:p w14:paraId="35445C18" w14:textId="77777777" w:rsidR="003B6BC8" w:rsidRPr="003E4696" w:rsidRDefault="003B6BC8" w:rsidP="00F846E4">
            <w:pPr>
              <w:spacing w:before="0" w:after="0"/>
              <w:jc w:val="center"/>
              <w:rPr>
                <w:rFonts w:asciiTheme="majorHAnsi" w:eastAsia="Calibri" w:hAnsiTheme="majorHAnsi"/>
              </w:rPr>
            </w:pPr>
            <w:r w:rsidRPr="003E4696">
              <w:rPr>
                <w:rFonts w:asciiTheme="majorHAnsi" w:eastAsia="Calibri" w:hAnsiTheme="majorHAnsi"/>
              </w:rPr>
              <w:t>/10</w:t>
            </w:r>
            <w:r w:rsidRPr="003E4696">
              <w:rPr>
                <w:rFonts w:asciiTheme="majorHAnsi" w:eastAsia="Calibri" w:hAnsiTheme="majorHAnsi"/>
                <w:vertAlign w:val="superscript"/>
              </w:rPr>
              <w:t>-6</w:t>
            </w:r>
          </w:p>
        </w:tc>
      </w:tr>
      <w:tr w:rsidR="001400C2" w:rsidRPr="001400C2" w14:paraId="2B20A3AF" w14:textId="77777777" w:rsidTr="00BB4BF2">
        <w:trPr>
          <w:trHeight w:val="510"/>
          <w:jc w:val="center"/>
        </w:trPr>
        <w:tc>
          <w:tcPr>
            <w:tcW w:w="1928" w:type="dxa"/>
            <w:vMerge/>
            <w:tcBorders>
              <w:left w:val="single" w:sz="4" w:space="0" w:color="auto"/>
            </w:tcBorders>
          </w:tcPr>
          <w:p w14:paraId="4E6C5375" w14:textId="77777777" w:rsidR="003B6BC8" w:rsidRPr="003E4696" w:rsidRDefault="003B6BC8" w:rsidP="00880424">
            <w:pPr>
              <w:jc w:val="center"/>
              <w:rPr>
                <w:rFonts w:asciiTheme="majorHAnsi" w:eastAsia="Calibri" w:hAnsiTheme="majorHAnsi"/>
              </w:rPr>
            </w:pPr>
          </w:p>
        </w:tc>
        <w:tc>
          <w:tcPr>
            <w:tcW w:w="2268" w:type="dxa"/>
            <w:tcBorders>
              <w:bottom w:val="single" w:sz="4" w:space="0" w:color="auto"/>
            </w:tcBorders>
            <w:vAlign w:val="center"/>
          </w:tcPr>
          <w:p w14:paraId="2CCA9BDA" w14:textId="77777777" w:rsidR="003B6BC8" w:rsidRPr="003E4696" w:rsidRDefault="003B6BC8" w:rsidP="00F846E4">
            <w:pPr>
              <w:spacing w:before="0" w:after="0"/>
              <w:jc w:val="center"/>
              <w:rPr>
                <w:rFonts w:asciiTheme="majorHAnsi" w:eastAsia="Calibri" w:hAnsiTheme="majorHAnsi"/>
              </w:rPr>
            </w:pPr>
            <w:r w:rsidRPr="003E4696">
              <w:rPr>
                <w:rFonts w:asciiTheme="majorHAnsi" w:eastAsia="Calibri" w:hAnsiTheme="majorHAnsi"/>
              </w:rPr>
              <w:t>1 Hz measurements</w:t>
            </w:r>
          </w:p>
        </w:tc>
        <w:tc>
          <w:tcPr>
            <w:tcW w:w="2552" w:type="dxa"/>
            <w:tcBorders>
              <w:bottom w:val="single" w:sz="4" w:space="0" w:color="auto"/>
              <w:right w:val="single" w:sz="4" w:space="0" w:color="auto"/>
            </w:tcBorders>
            <w:vAlign w:val="center"/>
          </w:tcPr>
          <w:p w14:paraId="73C9C6B2" w14:textId="77777777" w:rsidR="003B6BC8" w:rsidRPr="003E4696" w:rsidRDefault="003B6BC8" w:rsidP="00F846E4">
            <w:pPr>
              <w:spacing w:before="0" w:after="0"/>
              <w:jc w:val="center"/>
              <w:rPr>
                <w:rFonts w:asciiTheme="majorHAnsi" w:eastAsia="Calibri" w:hAnsiTheme="majorHAnsi"/>
              </w:rPr>
            </w:pPr>
            <w:r w:rsidRPr="003E4696">
              <w:rPr>
                <w:rFonts w:asciiTheme="majorHAnsi" w:eastAsia="Calibri" w:hAnsiTheme="majorHAnsi"/>
              </w:rPr>
              <w:t>‘dc’ corrected</w:t>
            </w:r>
          </w:p>
          <w:p w14:paraId="1ED885F7" w14:textId="194B8E77" w:rsidR="003B6BC8" w:rsidRPr="003E4696" w:rsidRDefault="003B6BC8" w:rsidP="00F846E4">
            <w:pPr>
              <w:spacing w:before="0" w:after="0"/>
              <w:jc w:val="center"/>
              <w:rPr>
                <w:rFonts w:asciiTheme="majorHAnsi" w:eastAsia="Calibri" w:hAnsiTheme="majorHAnsi"/>
              </w:rPr>
            </w:pPr>
            <w:r w:rsidRPr="003E4696">
              <w:rPr>
                <w:rFonts w:asciiTheme="majorHAnsi" w:eastAsia="Calibri" w:hAnsiTheme="majorHAnsi"/>
              </w:rPr>
              <w:t>(</w:t>
            </w:r>
            <w:r w:rsidR="00E045D6">
              <w:rPr>
                <w:rFonts w:asciiTheme="majorHAnsi" w:eastAsia="Calibri" w:hAnsiTheme="majorHAnsi"/>
              </w:rPr>
              <w:t xml:space="preserve">with </w:t>
            </w:r>
            <w:r w:rsidRPr="003E4696">
              <w:rPr>
                <w:rFonts w:asciiTheme="majorHAnsi" w:eastAsia="Calibri" w:hAnsiTheme="majorHAnsi"/>
              </w:rPr>
              <w:t>1 Hz</w:t>
            </w:r>
            <w:proofErr w:type="gramStart"/>
            <w:r w:rsidRPr="003E4696">
              <w:rPr>
                <w:rFonts w:asciiTheme="majorHAnsi" w:eastAsia="Calibri" w:hAnsiTheme="majorHAnsi"/>
              </w:rPr>
              <w:t>-‘</w:t>
            </w:r>
            <w:proofErr w:type="gramEnd"/>
            <w:r w:rsidRPr="003E4696">
              <w:rPr>
                <w:rFonts w:asciiTheme="majorHAnsi" w:eastAsia="Calibri" w:hAnsiTheme="majorHAnsi"/>
              </w:rPr>
              <w:t>dc’ correction)</w:t>
            </w:r>
          </w:p>
        </w:tc>
        <w:tc>
          <w:tcPr>
            <w:tcW w:w="1701" w:type="dxa"/>
            <w:vMerge/>
            <w:tcBorders>
              <w:left w:val="single" w:sz="4" w:space="0" w:color="auto"/>
              <w:bottom w:val="single" w:sz="4" w:space="0" w:color="auto"/>
            </w:tcBorders>
            <w:vAlign w:val="center"/>
          </w:tcPr>
          <w:p w14:paraId="73980C66" w14:textId="77777777" w:rsidR="003B6BC8" w:rsidRPr="003E4696" w:rsidRDefault="003B6BC8" w:rsidP="00880424">
            <w:pPr>
              <w:jc w:val="center"/>
              <w:rPr>
                <w:rFonts w:asciiTheme="majorHAnsi" w:eastAsia="Calibri" w:hAnsiTheme="majorHAnsi"/>
              </w:rPr>
            </w:pPr>
          </w:p>
        </w:tc>
      </w:tr>
      <w:tr w:rsidR="00A11FE9" w:rsidRPr="001400C2" w14:paraId="75AB9CCE" w14:textId="77777777" w:rsidTr="00BB4BF2">
        <w:trPr>
          <w:trHeight w:val="283"/>
          <w:jc w:val="center"/>
        </w:trPr>
        <w:tc>
          <w:tcPr>
            <w:tcW w:w="1928" w:type="dxa"/>
            <w:tcBorders>
              <w:right w:val="single" w:sz="4" w:space="0" w:color="auto"/>
            </w:tcBorders>
          </w:tcPr>
          <w:p w14:paraId="1E344984" w14:textId="12F24386" w:rsidR="00A11FE9" w:rsidRPr="003E4696" w:rsidRDefault="00A11FE9" w:rsidP="00F846E4">
            <w:pPr>
              <w:spacing w:before="0" w:after="0"/>
              <w:jc w:val="center"/>
              <w:rPr>
                <w:rFonts w:asciiTheme="majorHAnsi" w:hAnsiTheme="majorHAnsi"/>
              </w:rPr>
            </w:pPr>
            <w:r w:rsidRPr="009B2A4B">
              <w:rPr>
                <w:rFonts w:asciiTheme="majorHAnsi" w:hAnsiTheme="majorHAnsi"/>
              </w:rPr>
              <w:t>10:</w:t>
            </w:r>
            <w:r w:rsidR="00457128">
              <w:rPr>
                <w:rFonts w:asciiTheme="majorHAnsi" w:hAnsiTheme="majorHAnsi"/>
              </w:rPr>
              <w:t>02</w:t>
            </w:r>
          </w:p>
        </w:tc>
        <w:tc>
          <w:tcPr>
            <w:tcW w:w="2268" w:type="dxa"/>
            <w:tcBorders>
              <w:top w:val="single" w:sz="4" w:space="0" w:color="auto"/>
              <w:left w:val="single" w:sz="4" w:space="0" w:color="auto"/>
              <w:bottom w:val="single" w:sz="4" w:space="0" w:color="auto"/>
              <w:right w:val="single" w:sz="4" w:space="0" w:color="auto"/>
            </w:tcBorders>
          </w:tcPr>
          <w:p w14:paraId="56F517BB" w14:textId="75BD6957" w:rsidR="00A11FE9" w:rsidRPr="003E4696" w:rsidRDefault="00A11FE9" w:rsidP="00F846E4">
            <w:pPr>
              <w:spacing w:before="0" w:after="0"/>
              <w:jc w:val="center"/>
              <w:rPr>
                <w:rFonts w:asciiTheme="majorHAnsi" w:hAnsiTheme="majorHAnsi"/>
              </w:rPr>
            </w:pPr>
            <w:r w:rsidRPr="009B2A4B">
              <w:rPr>
                <w:rFonts w:asciiTheme="majorHAnsi" w:hAnsiTheme="majorHAnsi"/>
              </w:rPr>
              <w:t>1.648</w:t>
            </w:r>
            <w:r>
              <w:rPr>
                <w:rFonts w:asciiTheme="majorHAnsi" w:hAnsiTheme="majorHAnsi"/>
              </w:rPr>
              <w:t xml:space="preserve"> </w:t>
            </w:r>
            <w:r w:rsidRPr="009B2A4B">
              <w:rPr>
                <w:rFonts w:asciiTheme="majorHAnsi" w:hAnsiTheme="majorHAnsi"/>
              </w:rPr>
              <w:t>34</w:t>
            </w:r>
          </w:p>
        </w:tc>
        <w:tc>
          <w:tcPr>
            <w:tcW w:w="2552" w:type="dxa"/>
            <w:tcBorders>
              <w:top w:val="single" w:sz="4" w:space="0" w:color="auto"/>
              <w:left w:val="single" w:sz="4" w:space="0" w:color="auto"/>
              <w:bottom w:val="single" w:sz="4" w:space="0" w:color="auto"/>
              <w:right w:val="single" w:sz="4" w:space="0" w:color="auto"/>
            </w:tcBorders>
          </w:tcPr>
          <w:p w14:paraId="139C456A" w14:textId="228D846A" w:rsidR="00A11FE9" w:rsidRPr="003E4696" w:rsidRDefault="00A11FE9" w:rsidP="00F846E4">
            <w:pPr>
              <w:spacing w:before="0" w:after="0"/>
              <w:jc w:val="center"/>
              <w:rPr>
                <w:rFonts w:asciiTheme="majorHAnsi" w:hAnsiTheme="majorHAnsi"/>
              </w:rPr>
            </w:pPr>
            <w:r w:rsidRPr="009B2A4B">
              <w:rPr>
                <w:rFonts w:asciiTheme="majorHAnsi" w:hAnsiTheme="majorHAnsi"/>
              </w:rPr>
              <w:t>1.649</w:t>
            </w:r>
            <w:r>
              <w:rPr>
                <w:rFonts w:asciiTheme="majorHAnsi" w:hAnsiTheme="majorHAnsi"/>
              </w:rPr>
              <w:t xml:space="preserve"> </w:t>
            </w:r>
            <w:r w:rsidRPr="009B2A4B">
              <w:rPr>
                <w:rFonts w:asciiTheme="majorHAnsi" w:hAnsiTheme="majorHAnsi"/>
              </w:rPr>
              <w:t>31</w:t>
            </w:r>
          </w:p>
        </w:tc>
        <w:tc>
          <w:tcPr>
            <w:tcW w:w="1701" w:type="dxa"/>
            <w:tcBorders>
              <w:top w:val="single" w:sz="4" w:space="0" w:color="auto"/>
              <w:left w:val="single" w:sz="4" w:space="0" w:color="auto"/>
              <w:bottom w:val="single" w:sz="4" w:space="0" w:color="auto"/>
              <w:right w:val="single" w:sz="4" w:space="0" w:color="auto"/>
            </w:tcBorders>
          </w:tcPr>
          <w:p w14:paraId="6D1FBD3C" w14:textId="12DC5F3C" w:rsidR="00A11FE9" w:rsidRPr="009B2A4B" w:rsidRDefault="00A11FE9" w:rsidP="00F846E4">
            <w:pPr>
              <w:spacing w:before="0" w:after="0"/>
              <w:jc w:val="center"/>
              <w:rPr>
                <w:rFonts w:asciiTheme="majorHAnsi" w:hAnsiTheme="majorHAnsi"/>
              </w:rPr>
            </w:pPr>
            <w:r w:rsidRPr="00A11FE9">
              <w:rPr>
                <w:rFonts w:asciiTheme="majorHAnsi" w:hAnsiTheme="majorHAnsi"/>
              </w:rPr>
              <w:t>0.000</w:t>
            </w:r>
            <w:r>
              <w:rPr>
                <w:rFonts w:asciiTheme="majorHAnsi" w:hAnsiTheme="majorHAnsi"/>
              </w:rPr>
              <w:t xml:space="preserve"> </w:t>
            </w:r>
            <w:r w:rsidRPr="00A11FE9">
              <w:rPr>
                <w:rFonts w:asciiTheme="majorHAnsi" w:hAnsiTheme="majorHAnsi"/>
              </w:rPr>
              <w:t>67</w:t>
            </w:r>
          </w:p>
        </w:tc>
      </w:tr>
      <w:tr w:rsidR="00A11FE9" w:rsidRPr="001400C2" w14:paraId="7188EC0A" w14:textId="77777777" w:rsidTr="00BB4BF2">
        <w:trPr>
          <w:trHeight w:val="283"/>
          <w:jc w:val="center"/>
        </w:trPr>
        <w:tc>
          <w:tcPr>
            <w:tcW w:w="1928" w:type="dxa"/>
            <w:tcBorders>
              <w:right w:val="single" w:sz="4" w:space="0" w:color="auto"/>
            </w:tcBorders>
          </w:tcPr>
          <w:p w14:paraId="53AB8E56" w14:textId="27635D64" w:rsidR="00A11FE9" w:rsidRPr="003E4696" w:rsidRDefault="00A11FE9" w:rsidP="00F846E4">
            <w:pPr>
              <w:spacing w:before="0" w:after="0"/>
              <w:jc w:val="center"/>
              <w:rPr>
                <w:rFonts w:asciiTheme="majorHAnsi" w:hAnsiTheme="majorHAnsi"/>
              </w:rPr>
            </w:pPr>
            <w:r w:rsidRPr="009B2A4B">
              <w:rPr>
                <w:rFonts w:asciiTheme="majorHAnsi" w:hAnsiTheme="majorHAnsi"/>
              </w:rPr>
              <w:t>12:</w:t>
            </w:r>
            <w:r w:rsidR="00457128">
              <w:rPr>
                <w:rFonts w:asciiTheme="majorHAnsi" w:hAnsiTheme="majorHAnsi"/>
              </w:rPr>
              <w:t>42</w:t>
            </w:r>
          </w:p>
        </w:tc>
        <w:tc>
          <w:tcPr>
            <w:tcW w:w="2268" w:type="dxa"/>
            <w:tcBorders>
              <w:top w:val="single" w:sz="4" w:space="0" w:color="auto"/>
              <w:left w:val="single" w:sz="4" w:space="0" w:color="auto"/>
              <w:bottom w:val="single" w:sz="4" w:space="0" w:color="auto"/>
              <w:right w:val="single" w:sz="4" w:space="0" w:color="auto"/>
            </w:tcBorders>
          </w:tcPr>
          <w:p w14:paraId="77804AB0" w14:textId="10FBAFA2" w:rsidR="00A11FE9" w:rsidRPr="003E4696" w:rsidRDefault="00A11FE9" w:rsidP="00F846E4">
            <w:pPr>
              <w:spacing w:before="0" w:after="0"/>
              <w:jc w:val="center"/>
              <w:rPr>
                <w:rFonts w:asciiTheme="majorHAnsi" w:hAnsiTheme="majorHAnsi"/>
              </w:rPr>
            </w:pPr>
            <w:r w:rsidRPr="009B2A4B">
              <w:rPr>
                <w:rFonts w:asciiTheme="majorHAnsi" w:hAnsiTheme="majorHAnsi"/>
              </w:rPr>
              <w:t>1.648</w:t>
            </w:r>
            <w:r>
              <w:rPr>
                <w:rFonts w:asciiTheme="majorHAnsi" w:hAnsiTheme="majorHAnsi"/>
              </w:rPr>
              <w:t xml:space="preserve"> </w:t>
            </w:r>
            <w:r w:rsidRPr="009B2A4B">
              <w:rPr>
                <w:rFonts w:asciiTheme="majorHAnsi" w:hAnsiTheme="majorHAnsi"/>
              </w:rPr>
              <w:t>00</w:t>
            </w:r>
          </w:p>
        </w:tc>
        <w:tc>
          <w:tcPr>
            <w:tcW w:w="2552" w:type="dxa"/>
            <w:tcBorders>
              <w:top w:val="single" w:sz="4" w:space="0" w:color="auto"/>
              <w:left w:val="single" w:sz="4" w:space="0" w:color="auto"/>
              <w:bottom w:val="single" w:sz="4" w:space="0" w:color="auto"/>
              <w:right w:val="single" w:sz="4" w:space="0" w:color="auto"/>
            </w:tcBorders>
          </w:tcPr>
          <w:p w14:paraId="0FBE2CCA" w14:textId="2A1D9094" w:rsidR="00A11FE9" w:rsidRPr="003E4696" w:rsidRDefault="00A11FE9" w:rsidP="00F846E4">
            <w:pPr>
              <w:spacing w:before="0" w:after="0"/>
              <w:jc w:val="center"/>
              <w:rPr>
                <w:rFonts w:asciiTheme="majorHAnsi" w:hAnsiTheme="majorHAnsi"/>
              </w:rPr>
            </w:pPr>
            <w:r w:rsidRPr="009B2A4B">
              <w:rPr>
                <w:rFonts w:asciiTheme="majorHAnsi" w:hAnsiTheme="majorHAnsi"/>
              </w:rPr>
              <w:t>1.648</w:t>
            </w:r>
            <w:r>
              <w:rPr>
                <w:rFonts w:asciiTheme="majorHAnsi" w:hAnsiTheme="majorHAnsi"/>
              </w:rPr>
              <w:t xml:space="preserve"> </w:t>
            </w:r>
            <w:r w:rsidRPr="009B2A4B">
              <w:rPr>
                <w:rFonts w:asciiTheme="majorHAnsi" w:hAnsiTheme="majorHAnsi"/>
              </w:rPr>
              <w:t>96</w:t>
            </w:r>
          </w:p>
        </w:tc>
        <w:tc>
          <w:tcPr>
            <w:tcW w:w="1701" w:type="dxa"/>
            <w:tcBorders>
              <w:top w:val="single" w:sz="4" w:space="0" w:color="auto"/>
              <w:left w:val="single" w:sz="4" w:space="0" w:color="auto"/>
              <w:bottom w:val="single" w:sz="4" w:space="0" w:color="auto"/>
              <w:right w:val="single" w:sz="4" w:space="0" w:color="auto"/>
            </w:tcBorders>
          </w:tcPr>
          <w:p w14:paraId="0DC8F5C3" w14:textId="0F10CEDB" w:rsidR="00A11FE9" w:rsidRPr="009B2A4B" w:rsidRDefault="00A11FE9" w:rsidP="00F846E4">
            <w:pPr>
              <w:spacing w:before="0" w:after="0"/>
              <w:jc w:val="center"/>
              <w:rPr>
                <w:rFonts w:asciiTheme="majorHAnsi" w:hAnsiTheme="majorHAnsi"/>
              </w:rPr>
            </w:pPr>
            <w:r w:rsidRPr="00A11FE9">
              <w:rPr>
                <w:rFonts w:asciiTheme="majorHAnsi" w:hAnsiTheme="majorHAnsi"/>
              </w:rPr>
              <w:t>0.000</w:t>
            </w:r>
            <w:r>
              <w:rPr>
                <w:rFonts w:asciiTheme="majorHAnsi" w:hAnsiTheme="majorHAnsi"/>
              </w:rPr>
              <w:t xml:space="preserve"> </w:t>
            </w:r>
            <w:r w:rsidRPr="00A11FE9">
              <w:rPr>
                <w:rFonts w:asciiTheme="majorHAnsi" w:hAnsiTheme="majorHAnsi"/>
              </w:rPr>
              <w:t>54</w:t>
            </w:r>
          </w:p>
        </w:tc>
      </w:tr>
      <w:tr w:rsidR="00A11FE9" w:rsidRPr="001400C2" w14:paraId="19F703CA" w14:textId="77777777" w:rsidTr="00BB4BF2">
        <w:trPr>
          <w:trHeight w:val="283"/>
          <w:jc w:val="center"/>
        </w:trPr>
        <w:tc>
          <w:tcPr>
            <w:tcW w:w="1928" w:type="dxa"/>
            <w:tcBorders>
              <w:right w:val="single" w:sz="4" w:space="0" w:color="auto"/>
            </w:tcBorders>
          </w:tcPr>
          <w:p w14:paraId="2CD4304C" w14:textId="13137CA0" w:rsidR="00A11FE9" w:rsidRPr="003E4696" w:rsidRDefault="00A11FE9" w:rsidP="00F846E4">
            <w:pPr>
              <w:spacing w:before="0" w:after="0"/>
              <w:jc w:val="center"/>
              <w:rPr>
                <w:rFonts w:asciiTheme="majorHAnsi" w:hAnsiTheme="majorHAnsi"/>
              </w:rPr>
            </w:pPr>
            <w:r w:rsidRPr="009B2A4B">
              <w:rPr>
                <w:rFonts w:asciiTheme="majorHAnsi" w:hAnsiTheme="majorHAnsi"/>
              </w:rPr>
              <w:t>14</w:t>
            </w:r>
            <w:r w:rsidR="00457128">
              <w:rPr>
                <w:rFonts w:asciiTheme="majorHAnsi" w:hAnsiTheme="majorHAnsi"/>
              </w:rPr>
              <w:t>:15</w:t>
            </w:r>
          </w:p>
        </w:tc>
        <w:tc>
          <w:tcPr>
            <w:tcW w:w="2268" w:type="dxa"/>
            <w:tcBorders>
              <w:top w:val="single" w:sz="4" w:space="0" w:color="auto"/>
              <w:left w:val="single" w:sz="4" w:space="0" w:color="auto"/>
              <w:bottom w:val="single" w:sz="4" w:space="0" w:color="auto"/>
              <w:right w:val="single" w:sz="4" w:space="0" w:color="auto"/>
            </w:tcBorders>
          </w:tcPr>
          <w:p w14:paraId="634DA667" w14:textId="131E22A1" w:rsidR="00A11FE9" w:rsidRPr="003E4696" w:rsidRDefault="00A11FE9" w:rsidP="00F846E4">
            <w:pPr>
              <w:spacing w:before="0" w:after="0"/>
              <w:jc w:val="center"/>
              <w:rPr>
                <w:rFonts w:asciiTheme="majorHAnsi" w:hAnsiTheme="majorHAnsi"/>
              </w:rPr>
            </w:pPr>
            <w:r w:rsidRPr="009B2A4B">
              <w:rPr>
                <w:rFonts w:asciiTheme="majorHAnsi" w:hAnsiTheme="majorHAnsi"/>
              </w:rPr>
              <w:t>1.646</w:t>
            </w:r>
            <w:r>
              <w:rPr>
                <w:rFonts w:asciiTheme="majorHAnsi" w:hAnsiTheme="majorHAnsi"/>
              </w:rPr>
              <w:t xml:space="preserve"> </w:t>
            </w:r>
            <w:r w:rsidRPr="009B2A4B">
              <w:rPr>
                <w:rFonts w:asciiTheme="majorHAnsi" w:hAnsiTheme="majorHAnsi"/>
              </w:rPr>
              <w:t>93</w:t>
            </w:r>
          </w:p>
        </w:tc>
        <w:tc>
          <w:tcPr>
            <w:tcW w:w="2552" w:type="dxa"/>
            <w:tcBorders>
              <w:top w:val="single" w:sz="4" w:space="0" w:color="auto"/>
              <w:left w:val="single" w:sz="4" w:space="0" w:color="auto"/>
              <w:bottom w:val="single" w:sz="4" w:space="0" w:color="auto"/>
              <w:right w:val="single" w:sz="4" w:space="0" w:color="auto"/>
            </w:tcBorders>
          </w:tcPr>
          <w:p w14:paraId="34F5B29B" w14:textId="4B404ED6" w:rsidR="00A11FE9" w:rsidRPr="003E4696" w:rsidRDefault="00A11FE9" w:rsidP="00F846E4">
            <w:pPr>
              <w:spacing w:before="0" w:after="0"/>
              <w:jc w:val="center"/>
              <w:rPr>
                <w:rFonts w:asciiTheme="majorHAnsi" w:hAnsiTheme="majorHAnsi"/>
              </w:rPr>
            </w:pPr>
            <w:r w:rsidRPr="009B2A4B">
              <w:rPr>
                <w:rFonts w:asciiTheme="majorHAnsi" w:hAnsiTheme="majorHAnsi"/>
              </w:rPr>
              <w:t>1.647</w:t>
            </w:r>
            <w:r>
              <w:rPr>
                <w:rFonts w:asciiTheme="majorHAnsi" w:hAnsiTheme="majorHAnsi"/>
              </w:rPr>
              <w:t xml:space="preserve"> </w:t>
            </w:r>
            <w:r w:rsidRPr="009B2A4B">
              <w:rPr>
                <w:rFonts w:asciiTheme="majorHAnsi" w:hAnsiTheme="majorHAnsi"/>
              </w:rPr>
              <w:t>90</w:t>
            </w:r>
          </w:p>
        </w:tc>
        <w:tc>
          <w:tcPr>
            <w:tcW w:w="1701" w:type="dxa"/>
            <w:tcBorders>
              <w:top w:val="single" w:sz="4" w:space="0" w:color="auto"/>
              <w:left w:val="single" w:sz="4" w:space="0" w:color="auto"/>
              <w:bottom w:val="single" w:sz="4" w:space="0" w:color="auto"/>
              <w:right w:val="single" w:sz="4" w:space="0" w:color="auto"/>
            </w:tcBorders>
          </w:tcPr>
          <w:p w14:paraId="50D1C172" w14:textId="6CF85CE6" w:rsidR="00A11FE9" w:rsidRPr="009B2A4B" w:rsidRDefault="00A11FE9" w:rsidP="00F846E4">
            <w:pPr>
              <w:spacing w:before="0" w:after="0"/>
              <w:jc w:val="center"/>
              <w:rPr>
                <w:rFonts w:asciiTheme="majorHAnsi" w:hAnsiTheme="majorHAnsi"/>
              </w:rPr>
            </w:pPr>
            <w:r w:rsidRPr="00A11FE9">
              <w:rPr>
                <w:rFonts w:asciiTheme="majorHAnsi" w:hAnsiTheme="majorHAnsi"/>
              </w:rPr>
              <w:t>0.000</w:t>
            </w:r>
            <w:r>
              <w:rPr>
                <w:rFonts w:asciiTheme="majorHAnsi" w:hAnsiTheme="majorHAnsi"/>
              </w:rPr>
              <w:t xml:space="preserve"> </w:t>
            </w:r>
            <w:r w:rsidRPr="00A11FE9">
              <w:rPr>
                <w:rFonts w:asciiTheme="majorHAnsi" w:hAnsiTheme="majorHAnsi"/>
              </w:rPr>
              <w:t>46</w:t>
            </w:r>
          </w:p>
        </w:tc>
      </w:tr>
      <w:tr w:rsidR="00A11FE9" w:rsidRPr="001400C2" w14:paraId="341C80C1" w14:textId="77777777" w:rsidTr="00BB4BF2">
        <w:trPr>
          <w:trHeight w:val="283"/>
          <w:jc w:val="center"/>
        </w:trPr>
        <w:tc>
          <w:tcPr>
            <w:tcW w:w="1928" w:type="dxa"/>
            <w:tcBorders>
              <w:right w:val="single" w:sz="4" w:space="0" w:color="auto"/>
            </w:tcBorders>
          </w:tcPr>
          <w:p w14:paraId="345919E6" w14:textId="1404FC61" w:rsidR="00A11FE9" w:rsidRPr="003E4696" w:rsidRDefault="00A11FE9" w:rsidP="00F846E4">
            <w:pPr>
              <w:spacing w:before="0" w:after="0"/>
              <w:jc w:val="center"/>
              <w:rPr>
                <w:rFonts w:asciiTheme="majorHAnsi" w:hAnsiTheme="majorHAnsi"/>
              </w:rPr>
            </w:pPr>
            <w:r w:rsidRPr="009B2A4B">
              <w:rPr>
                <w:rFonts w:asciiTheme="majorHAnsi" w:hAnsiTheme="majorHAnsi"/>
              </w:rPr>
              <w:t>15:</w:t>
            </w:r>
            <w:r w:rsidR="00457128">
              <w:rPr>
                <w:rFonts w:asciiTheme="majorHAnsi" w:hAnsiTheme="majorHAnsi"/>
              </w:rPr>
              <w:t>45</w:t>
            </w:r>
          </w:p>
        </w:tc>
        <w:tc>
          <w:tcPr>
            <w:tcW w:w="2268" w:type="dxa"/>
            <w:tcBorders>
              <w:top w:val="single" w:sz="4" w:space="0" w:color="auto"/>
              <w:left w:val="single" w:sz="4" w:space="0" w:color="auto"/>
              <w:bottom w:val="single" w:sz="4" w:space="0" w:color="auto"/>
              <w:right w:val="single" w:sz="4" w:space="0" w:color="auto"/>
            </w:tcBorders>
          </w:tcPr>
          <w:p w14:paraId="59436B43" w14:textId="06233DDA" w:rsidR="00A11FE9" w:rsidRPr="003E4696" w:rsidRDefault="00A11FE9" w:rsidP="00F846E4">
            <w:pPr>
              <w:spacing w:before="0" w:after="0"/>
              <w:jc w:val="center"/>
              <w:rPr>
                <w:rFonts w:asciiTheme="majorHAnsi" w:hAnsiTheme="majorHAnsi"/>
              </w:rPr>
            </w:pPr>
            <w:r w:rsidRPr="009B2A4B">
              <w:rPr>
                <w:rFonts w:asciiTheme="majorHAnsi" w:hAnsiTheme="majorHAnsi"/>
              </w:rPr>
              <w:t>1.646</w:t>
            </w:r>
            <w:r>
              <w:rPr>
                <w:rFonts w:asciiTheme="majorHAnsi" w:hAnsiTheme="majorHAnsi"/>
              </w:rPr>
              <w:t xml:space="preserve"> </w:t>
            </w:r>
            <w:r w:rsidRPr="009B2A4B">
              <w:rPr>
                <w:rFonts w:asciiTheme="majorHAnsi" w:hAnsiTheme="majorHAnsi"/>
              </w:rPr>
              <w:t>72</w:t>
            </w:r>
          </w:p>
        </w:tc>
        <w:tc>
          <w:tcPr>
            <w:tcW w:w="2552" w:type="dxa"/>
            <w:tcBorders>
              <w:top w:val="single" w:sz="4" w:space="0" w:color="auto"/>
              <w:left w:val="single" w:sz="4" w:space="0" w:color="auto"/>
              <w:bottom w:val="single" w:sz="4" w:space="0" w:color="auto"/>
              <w:right w:val="single" w:sz="4" w:space="0" w:color="auto"/>
            </w:tcBorders>
          </w:tcPr>
          <w:p w14:paraId="0A76D9F6" w14:textId="7D1D561C" w:rsidR="00A11FE9" w:rsidRPr="003E4696" w:rsidRDefault="00A11FE9" w:rsidP="00F846E4">
            <w:pPr>
              <w:spacing w:before="0" w:after="0"/>
              <w:jc w:val="center"/>
              <w:rPr>
                <w:rFonts w:asciiTheme="majorHAnsi" w:hAnsiTheme="majorHAnsi"/>
              </w:rPr>
            </w:pPr>
            <w:r w:rsidRPr="009B2A4B">
              <w:rPr>
                <w:rFonts w:asciiTheme="majorHAnsi" w:hAnsiTheme="majorHAnsi"/>
              </w:rPr>
              <w:t>1.647</w:t>
            </w:r>
            <w:r>
              <w:rPr>
                <w:rFonts w:asciiTheme="majorHAnsi" w:hAnsiTheme="majorHAnsi"/>
              </w:rPr>
              <w:t xml:space="preserve"> </w:t>
            </w:r>
            <w:r w:rsidRPr="009B2A4B">
              <w:rPr>
                <w:rFonts w:asciiTheme="majorHAnsi" w:hAnsiTheme="majorHAnsi"/>
              </w:rPr>
              <w:t>69</w:t>
            </w:r>
          </w:p>
        </w:tc>
        <w:tc>
          <w:tcPr>
            <w:tcW w:w="1701" w:type="dxa"/>
            <w:tcBorders>
              <w:top w:val="single" w:sz="4" w:space="0" w:color="auto"/>
              <w:left w:val="single" w:sz="4" w:space="0" w:color="auto"/>
              <w:bottom w:val="single" w:sz="4" w:space="0" w:color="auto"/>
              <w:right w:val="single" w:sz="4" w:space="0" w:color="auto"/>
            </w:tcBorders>
          </w:tcPr>
          <w:p w14:paraId="0C946612" w14:textId="3DBF3F9E" w:rsidR="00A11FE9" w:rsidRPr="009B2A4B" w:rsidRDefault="00A11FE9" w:rsidP="00F846E4">
            <w:pPr>
              <w:spacing w:before="0" w:after="0"/>
              <w:jc w:val="center"/>
              <w:rPr>
                <w:rFonts w:asciiTheme="majorHAnsi" w:hAnsiTheme="majorHAnsi"/>
              </w:rPr>
            </w:pPr>
            <w:r w:rsidRPr="00A11FE9">
              <w:rPr>
                <w:rFonts w:asciiTheme="majorHAnsi" w:hAnsiTheme="majorHAnsi"/>
              </w:rPr>
              <w:t>0.000</w:t>
            </w:r>
            <w:r>
              <w:rPr>
                <w:rFonts w:asciiTheme="majorHAnsi" w:hAnsiTheme="majorHAnsi"/>
              </w:rPr>
              <w:t xml:space="preserve"> </w:t>
            </w:r>
            <w:r w:rsidRPr="00A11FE9">
              <w:rPr>
                <w:rFonts w:asciiTheme="majorHAnsi" w:hAnsiTheme="majorHAnsi"/>
              </w:rPr>
              <w:t>77</w:t>
            </w:r>
          </w:p>
        </w:tc>
      </w:tr>
      <w:tr w:rsidR="00A11FE9" w:rsidRPr="001400C2" w14:paraId="7386BACD" w14:textId="77777777" w:rsidTr="00BB4BF2">
        <w:trPr>
          <w:trHeight w:val="283"/>
          <w:jc w:val="center"/>
        </w:trPr>
        <w:tc>
          <w:tcPr>
            <w:tcW w:w="1928" w:type="dxa"/>
            <w:tcBorders>
              <w:right w:val="single" w:sz="4" w:space="0" w:color="auto"/>
            </w:tcBorders>
          </w:tcPr>
          <w:p w14:paraId="44843924" w14:textId="4EE7D237" w:rsidR="00A11FE9" w:rsidRPr="003E4696" w:rsidRDefault="00A11FE9" w:rsidP="00F846E4">
            <w:pPr>
              <w:spacing w:before="0" w:after="0"/>
              <w:jc w:val="center"/>
              <w:rPr>
                <w:rFonts w:asciiTheme="majorHAnsi" w:hAnsiTheme="majorHAnsi"/>
              </w:rPr>
            </w:pPr>
            <w:r w:rsidRPr="009B2A4B">
              <w:rPr>
                <w:rFonts w:asciiTheme="majorHAnsi" w:hAnsiTheme="majorHAnsi"/>
              </w:rPr>
              <w:t>18:</w:t>
            </w:r>
            <w:r w:rsidR="00457128">
              <w:rPr>
                <w:rFonts w:asciiTheme="majorHAnsi" w:hAnsiTheme="majorHAnsi"/>
              </w:rPr>
              <w:t>19</w:t>
            </w:r>
          </w:p>
        </w:tc>
        <w:tc>
          <w:tcPr>
            <w:tcW w:w="2268" w:type="dxa"/>
            <w:tcBorders>
              <w:top w:val="single" w:sz="4" w:space="0" w:color="auto"/>
              <w:left w:val="single" w:sz="4" w:space="0" w:color="auto"/>
              <w:bottom w:val="single" w:sz="4" w:space="0" w:color="auto"/>
              <w:right w:val="single" w:sz="4" w:space="0" w:color="auto"/>
            </w:tcBorders>
          </w:tcPr>
          <w:p w14:paraId="1F90E96E" w14:textId="110892FD" w:rsidR="00A11FE9" w:rsidRPr="003E4696" w:rsidRDefault="00A11FE9" w:rsidP="00F846E4">
            <w:pPr>
              <w:spacing w:before="0" w:after="0"/>
              <w:jc w:val="center"/>
              <w:rPr>
                <w:rFonts w:asciiTheme="majorHAnsi" w:hAnsiTheme="majorHAnsi"/>
              </w:rPr>
            </w:pPr>
            <w:r w:rsidRPr="009B2A4B">
              <w:rPr>
                <w:rFonts w:asciiTheme="majorHAnsi" w:hAnsiTheme="majorHAnsi"/>
              </w:rPr>
              <w:t>1.645</w:t>
            </w:r>
            <w:r>
              <w:rPr>
                <w:rFonts w:asciiTheme="majorHAnsi" w:hAnsiTheme="majorHAnsi"/>
              </w:rPr>
              <w:t xml:space="preserve"> </w:t>
            </w:r>
            <w:r w:rsidRPr="009B2A4B">
              <w:rPr>
                <w:rFonts w:asciiTheme="majorHAnsi" w:hAnsiTheme="majorHAnsi"/>
              </w:rPr>
              <w:t>93</w:t>
            </w:r>
          </w:p>
        </w:tc>
        <w:tc>
          <w:tcPr>
            <w:tcW w:w="2552" w:type="dxa"/>
            <w:tcBorders>
              <w:top w:val="single" w:sz="4" w:space="0" w:color="auto"/>
              <w:left w:val="single" w:sz="4" w:space="0" w:color="auto"/>
              <w:bottom w:val="single" w:sz="4" w:space="0" w:color="auto"/>
              <w:right w:val="single" w:sz="4" w:space="0" w:color="auto"/>
            </w:tcBorders>
          </w:tcPr>
          <w:p w14:paraId="1557E227" w14:textId="697D5F5D" w:rsidR="00A11FE9" w:rsidRPr="003E4696" w:rsidRDefault="00A11FE9" w:rsidP="00F846E4">
            <w:pPr>
              <w:spacing w:before="0" w:after="0"/>
              <w:jc w:val="center"/>
              <w:rPr>
                <w:rFonts w:asciiTheme="majorHAnsi" w:hAnsiTheme="majorHAnsi"/>
              </w:rPr>
            </w:pPr>
            <w:r w:rsidRPr="009B2A4B">
              <w:rPr>
                <w:rFonts w:asciiTheme="majorHAnsi" w:hAnsiTheme="majorHAnsi"/>
              </w:rPr>
              <w:t>1.646</w:t>
            </w:r>
            <w:r>
              <w:rPr>
                <w:rFonts w:asciiTheme="majorHAnsi" w:hAnsiTheme="majorHAnsi"/>
              </w:rPr>
              <w:t xml:space="preserve"> </w:t>
            </w:r>
            <w:r w:rsidRPr="009B2A4B">
              <w:rPr>
                <w:rFonts w:asciiTheme="majorHAnsi" w:hAnsiTheme="majorHAnsi"/>
              </w:rPr>
              <w:t>90</w:t>
            </w:r>
          </w:p>
        </w:tc>
        <w:tc>
          <w:tcPr>
            <w:tcW w:w="1701" w:type="dxa"/>
            <w:tcBorders>
              <w:top w:val="single" w:sz="4" w:space="0" w:color="auto"/>
              <w:left w:val="single" w:sz="4" w:space="0" w:color="auto"/>
              <w:bottom w:val="single" w:sz="4" w:space="0" w:color="auto"/>
              <w:right w:val="single" w:sz="4" w:space="0" w:color="auto"/>
            </w:tcBorders>
          </w:tcPr>
          <w:p w14:paraId="678BA6B1" w14:textId="77FBCFEC" w:rsidR="00A11FE9" w:rsidRPr="009B2A4B" w:rsidRDefault="00A11FE9" w:rsidP="00F846E4">
            <w:pPr>
              <w:spacing w:before="0" w:after="0"/>
              <w:jc w:val="center"/>
              <w:rPr>
                <w:rFonts w:asciiTheme="majorHAnsi" w:hAnsiTheme="majorHAnsi"/>
              </w:rPr>
            </w:pPr>
            <w:r w:rsidRPr="00A11FE9">
              <w:rPr>
                <w:rFonts w:asciiTheme="majorHAnsi" w:hAnsiTheme="majorHAnsi"/>
              </w:rPr>
              <w:t>0.000</w:t>
            </w:r>
            <w:r w:rsidR="00965515">
              <w:rPr>
                <w:rFonts w:asciiTheme="majorHAnsi" w:hAnsiTheme="majorHAnsi"/>
              </w:rPr>
              <w:t xml:space="preserve"> </w:t>
            </w:r>
            <w:r w:rsidRPr="00A11FE9">
              <w:rPr>
                <w:rFonts w:asciiTheme="majorHAnsi" w:hAnsiTheme="majorHAnsi"/>
              </w:rPr>
              <w:t>57</w:t>
            </w:r>
          </w:p>
        </w:tc>
      </w:tr>
      <w:tr w:rsidR="003E4696" w:rsidRPr="001400C2" w14:paraId="1FFC6586" w14:textId="77777777" w:rsidTr="00BB4BF2">
        <w:trPr>
          <w:trHeight w:hRule="exact" w:val="340"/>
          <w:jc w:val="center"/>
        </w:trPr>
        <w:tc>
          <w:tcPr>
            <w:tcW w:w="2268" w:type="dxa"/>
            <w:gridSpan w:val="2"/>
            <w:shd w:val="clear" w:color="auto" w:fill="D9D9D9" w:themeFill="background1" w:themeFillShade="D9"/>
            <w:vAlign w:val="center"/>
          </w:tcPr>
          <w:p w14:paraId="517EFB3C" w14:textId="1B89DCA8" w:rsidR="003E4696" w:rsidRPr="003E4696" w:rsidRDefault="003E4696" w:rsidP="00F846E4">
            <w:pPr>
              <w:spacing w:before="0" w:after="0" w:line="276" w:lineRule="auto"/>
              <w:jc w:val="right"/>
              <w:rPr>
                <w:rFonts w:asciiTheme="majorHAnsi" w:eastAsia="Calibri" w:hAnsiTheme="majorHAnsi" w:cs="Arial"/>
                <w:lang w:val="fr-FR"/>
              </w:rPr>
            </w:pPr>
            <w:proofErr w:type="spellStart"/>
            <w:r w:rsidRPr="003E4696">
              <w:rPr>
                <w:rFonts w:asciiTheme="majorHAnsi" w:eastAsia="Calibri" w:hAnsiTheme="majorHAnsi"/>
                <w:b/>
                <w:lang w:val="fr-FR"/>
              </w:rPr>
              <w:t>Mean</w:t>
            </w:r>
            <w:proofErr w:type="spellEnd"/>
            <w:r w:rsidRPr="003E4696">
              <w:rPr>
                <w:rFonts w:asciiTheme="majorHAnsi" w:eastAsia="Calibri" w:hAnsiTheme="majorHAnsi"/>
                <w:b/>
                <w:lang w:val="fr-FR"/>
              </w:rPr>
              <w:t xml:space="preserve"> value</w:t>
            </w:r>
          </w:p>
        </w:tc>
        <w:tc>
          <w:tcPr>
            <w:tcW w:w="2552" w:type="dxa"/>
            <w:shd w:val="clear" w:color="auto" w:fill="D9D9D9" w:themeFill="background1" w:themeFillShade="D9"/>
            <w:vAlign w:val="center"/>
          </w:tcPr>
          <w:p w14:paraId="0F78FD46" w14:textId="0A9339A7" w:rsidR="003E4696" w:rsidRPr="003E4696" w:rsidRDefault="009B2A4B" w:rsidP="00F846E4">
            <w:pPr>
              <w:spacing w:before="0" w:after="0"/>
              <w:jc w:val="center"/>
              <w:rPr>
                <w:rFonts w:asciiTheme="majorHAnsi" w:hAnsiTheme="majorHAnsi"/>
                <w:b/>
              </w:rPr>
            </w:pPr>
            <w:r>
              <w:rPr>
                <w:rFonts w:asciiTheme="majorHAnsi" w:hAnsiTheme="majorHAnsi"/>
                <w:b/>
              </w:rPr>
              <w:t xml:space="preserve">1.648 </w:t>
            </w:r>
            <w:r w:rsidR="004B4201">
              <w:rPr>
                <w:rFonts w:asciiTheme="majorHAnsi" w:hAnsiTheme="majorHAnsi"/>
                <w:b/>
              </w:rPr>
              <w:t>15</w:t>
            </w:r>
          </w:p>
        </w:tc>
        <w:tc>
          <w:tcPr>
            <w:tcW w:w="1701" w:type="dxa"/>
            <w:tcBorders>
              <w:bottom w:val="nil"/>
              <w:right w:val="nil"/>
            </w:tcBorders>
            <w:vAlign w:val="center"/>
          </w:tcPr>
          <w:p w14:paraId="2F991D0E" w14:textId="77777777" w:rsidR="003E4696" w:rsidRPr="003E4696" w:rsidRDefault="003E4696" w:rsidP="003E4696">
            <w:pPr>
              <w:spacing w:line="276" w:lineRule="auto"/>
              <w:jc w:val="center"/>
              <w:rPr>
                <w:rFonts w:asciiTheme="majorHAnsi" w:eastAsia="Calibri" w:hAnsiTheme="majorHAnsi" w:cs="Arial"/>
                <w:lang w:val="fr-FR"/>
              </w:rPr>
            </w:pPr>
          </w:p>
        </w:tc>
      </w:tr>
      <w:tr w:rsidR="003E4696" w:rsidRPr="001400C2" w14:paraId="41964ADB" w14:textId="77777777" w:rsidTr="00BB4BF2">
        <w:trPr>
          <w:trHeight w:hRule="exact" w:val="340"/>
          <w:jc w:val="center"/>
        </w:trPr>
        <w:tc>
          <w:tcPr>
            <w:tcW w:w="2268" w:type="dxa"/>
            <w:gridSpan w:val="2"/>
            <w:shd w:val="clear" w:color="auto" w:fill="D9D9D9" w:themeFill="background1" w:themeFillShade="D9"/>
            <w:vAlign w:val="center"/>
          </w:tcPr>
          <w:p w14:paraId="30CF8B70" w14:textId="0B766225" w:rsidR="003E4696" w:rsidRPr="003E4696" w:rsidRDefault="003E4696" w:rsidP="00F846E4">
            <w:pPr>
              <w:spacing w:before="0" w:after="0" w:line="276" w:lineRule="auto"/>
              <w:jc w:val="right"/>
              <w:rPr>
                <w:rFonts w:asciiTheme="majorHAnsi" w:eastAsia="Calibri" w:hAnsiTheme="majorHAnsi" w:cs="Arial"/>
                <w:lang w:val="fr-FR"/>
              </w:rPr>
            </w:pPr>
            <w:r w:rsidRPr="003E4696">
              <w:rPr>
                <w:rFonts w:asciiTheme="majorHAnsi" w:eastAsia="Calibri" w:hAnsiTheme="majorHAnsi"/>
                <w:b/>
                <w:lang w:val="fr-FR"/>
              </w:rPr>
              <w:t xml:space="preserve">Standard </w:t>
            </w:r>
            <w:proofErr w:type="spellStart"/>
            <w:proofErr w:type="gramStart"/>
            <w:r w:rsidRPr="003E4696">
              <w:rPr>
                <w:rFonts w:asciiTheme="majorHAnsi" w:eastAsia="Calibri" w:hAnsiTheme="majorHAnsi"/>
                <w:b/>
                <w:lang w:val="fr-FR"/>
              </w:rPr>
              <w:t>deviation</w:t>
            </w:r>
            <w:proofErr w:type="spellEnd"/>
            <w:r w:rsidRPr="003E4696">
              <w:rPr>
                <w:rFonts w:asciiTheme="majorHAnsi" w:eastAsia="Calibri" w:hAnsiTheme="majorHAnsi"/>
                <w:b/>
                <w:lang w:val="fr-FR"/>
              </w:rPr>
              <w:t xml:space="preserve">,  </w:t>
            </w:r>
            <w:proofErr w:type="spellStart"/>
            <w:r w:rsidRPr="003E4696">
              <w:rPr>
                <w:rFonts w:asciiTheme="majorHAnsi" w:eastAsia="Calibri" w:hAnsiTheme="majorHAnsi"/>
                <w:b/>
                <w:i/>
                <w:lang w:val="fr-FR"/>
              </w:rPr>
              <w:t>u</w:t>
            </w:r>
            <w:r w:rsidRPr="003E4696">
              <w:rPr>
                <w:rFonts w:asciiTheme="majorHAnsi" w:eastAsia="Calibri" w:hAnsiTheme="majorHAnsi"/>
                <w:b/>
                <w:i/>
                <w:vertAlign w:val="subscript"/>
                <w:lang w:val="fr-FR"/>
              </w:rPr>
              <w:t>A</w:t>
            </w:r>
            <w:proofErr w:type="spellEnd"/>
            <w:proofErr w:type="gramEnd"/>
          </w:p>
        </w:tc>
        <w:tc>
          <w:tcPr>
            <w:tcW w:w="2552" w:type="dxa"/>
            <w:shd w:val="clear" w:color="auto" w:fill="D9D9D9" w:themeFill="background1" w:themeFillShade="D9"/>
            <w:vAlign w:val="center"/>
          </w:tcPr>
          <w:p w14:paraId="252525A6" w14:textId="51EA2318" w:rsidR="003E4696" w:rsidRPr="003E4696" w:rsidRDefault="003E4696" w:rsidP="00F846E4">
            <w:pPr>
              <w:spacing w:before="0" w:after="0"/>
              <w:jc w:val="center"/>
              <w:rPr>
                <w:rFonts w:asciiTheme="majorHAnsi" w:hAnsiTheme="majorHAnsi"/>
                <w:b/>
              </w:rPr>
            </w:pPr>
            <w:r w:rsidRPr="003E4696">
              <w:rPr>
                <w:rFonts w:asciiTheme="majorHAnsi" w:hAnsiTheme="majorHAnsi"/>
                <w:b/>
              </w:rPr>
              <w:t>0.00</w:t>
            </w:r>
            <w:r w:rsidR="00F846E4">
              <w:rPr>
                <w:rFonts w:asciiTheme="majorHAnsi" w:hAnsiTheme="majorHAnsi"/>
                <w:b/>
              </w:rPr>
              <w:t>0</w:t>
            </w:r>
            <w:r w:rsidR="00A67740">
              <w:rPr>
                <w:rFonts w:asciiTheme="majorHAnsi" w:hAnsiTheme="majorHAnsi"/>
                <w:b/>
              </w:rPr>
              <w:t xml:space="preserve"> </w:t>
            </w:r>
            <w:r w:rsidR="004B4201">
              <w:rPr>
                <w:rFonts w:asciiTheme="majorHAnsi" w:hAnsiTheme="majorHAnsi"/>
                <w:b/>
              </w:rPr>
              <w:t>88</w:t>
            </w:r>
          </w:p>
        </w:tc>
        <w:tc>
          <w:tcPr>
            <w:tcW w:w="1701" w:type="dxa"/>
            <w:tcBorders>
              <w:top w:val="nil"/>
              <w:bottom w:val="nil"/>
              <w:right w:val="nil"/>
            </w:tcBorders>
            <w:vAlign w:val="center"/>
          </w:tcPr>
          <w:p w14:paraId="1D22229B" w14:textId="77777777" w:rsidR="003E4696" w:rsidRPr="003E4696" w:rsidRDefault="003E4696" w:rsidP="003E4696">
            <w:pPr>
              <w:spacing w:line="276" w:lineRule="auto"/>
              <w:jc w:val="center"/>
              <w:rPr>
                <w:rFonts w:asciiTheme="majorHAnsi" w:eastAsia="Calibri" w:hAnsiTheme="majorHAnsi" w:cs="Arial"/>
                <w:lang w:val="fr-FR"/>
              </w:rPr>
            </w:pPr>
          </w:p>
        </w:tc>
      </w:tr>
    </w:tbl>
    <w:p w14:paraId="3DC29664" w14:textId="4DF7B411" w:rsidR="00B65148" w:rsidRDefault="00B65148" w:rsidP="00910163">
      <w:pPr>
        <w:autoSpaceDE w:val="0"/>
        <w:autoSpaceDN w:val="0"/>
        <w:adjustRightInd w:val="0"/>
        <w:spacing w:before="200" w:after="360" w:line="276" w:lineRule="auto"/>
        <w:rPr>
          <w:rFonts w:eastAsia="Calibri"/>
          <w:lang w:val="en-GB"/>
        </w:rPr>
      </w:pPr>
      <w:r w:rsidRPr="00683EA0">
        <w:rPr>
          <w:rFonts w:eastAsia="Calibri"/>
          <w:lang w:val="en-GB"/>
        </w:rPr>
        <w:t xml:space="preserve">Table </w:t>
      </w:r>
      <w:r w:rsidR="00E32F64">
        <w:rPr>
          <w:rFonts w:eastAsia="Calibri"/>
          <w:lang w:val="en-GB"/>
        </w:rPr>
        <w:t>9</w:t>
      </w:r>
      <w:r w:rsidRPr="00683EA0">
        <w:rPr>
          <w:rFonts w:eastAsia="Calibri"/>
          <w:lang w:val="en-GB"/>
        </w:rPr>
        <w:t xml:space="preserve">: BIPM measurements of the ratio </w:t>
      </w:r>
      <w:r w:rsidRPr="00683EA0">
        <w:rPr>
          <w:rFonts w:eastAsia="Calibri"/>
          <w:i/>
          <w:lang w:val="en-GB"/>
        </w:rPr>
        <w:t>K</w:t>
      </w:r>
      <w:r w:rsidR="00C60470" w:rsidRPr="00683EA0">
        <w:rPr>
          <w:rFonts w:eastAsia="Calibri"/>
          <w:lang w:val="en-GB"/>
        </w:rPr>
        <w:t xml:space="preserve">1 on </w:t>
      </w:r>
      <w:r w:rsidR="00992B52">
        <w:rPr>
          <w:rFonts w:eastAsia="Calibri"/>
          <w:lang w:val="en-GB"/>
        </w:rPr>
        <w:t>May 9</w:t>
      </w:r>
      <w:r w:rsidR="00392ED1" w:rsidRPr="00683EA0">
        <w:rPr>
          <w:rFonts w:eastAsia="Calibri"/>
          <w:lang w:val="en-GB"/>
        </w:rPr>
        <w:t xml:space="preserve">, </w:t>
      </w:r>
      <w:r w:rsidR="00C60470" w:rsidRPr="00683EA0">
        <w:rPr>
          <w:rFonts w:eastAsia="Calibri"/>
          <w:lang w:val="en-GB"/>
        </w:rPr>
        <w:t>20</w:t>
      </w:r>
      <w:r w:rsidR="00992B52">
        <w:rPr>
          <w:rFonts w:eastAsia="Calibri"/>
          <w:lang w:val="en-GB"/>
        </w:rPr>
        <w:t>25</w:t>
      </w:r>
      <w:r w:rsidRPr="00683EA0">
        <w:rPr>
          <w:rFonts w:eastAsia="Calibri"/>
          <w:lang w:val="en-GB"/>
        </w:rPr>
        <w:t>.</w:t>
      </w:r>
      <w:r w:rsidR="00DC0DAF">
        <w:rPr>
          <w:rFonts w:eastAsia="Calibri"/>
          <w:lang w:val="en-GB"/>
        </w:rPr>
        <w:t xml:space="preserve"> </w:t>
      </w:r>
      <w:r w:rsidRPr="00683EA0">
        <w:rPr>
          <w:rFonts w:eastAsia="Calibri"/>
          <w:lang w:val="en-GB"/>
        </w:rPr>
        <w:t>Results are expressed as the relative difference from the nominal ratio value 100.</w:t>
      </w:r>
      <w:r w:rsidR="003905CA" w:rsidRPr="00683EA0">
        <w:rPr>
          <w:rFonts w:eastAsia="Calibri"/>
          <w:lang w:val="en-GB"/>
        </w:rPr>
        <w:t xml:space="preserve"> </w:t>
      </w:r>
      <w:r w:rsidR="00C84D65" w:rsidRPr="00D20EAB">
        <w:rPr>
          <w:rFonts w:eastAsia="Calibri"/>
          <w:lang w:val="en-GB"/>
        </w:rPr>
        <w:t xml:space="preserve">Each measurement </w:t>
      </w:r>
      <w:r w:rsidR="00C84D65" w:rsidRPr="00C06ABA">
        <w:rPr>
          <w:rFonts w:eastAsia="Calibri"/>
          <w:lang w:val="en-GB"/>
        </w:rPr>
        <w:t xml:space="preserve">is the </w:t>
      </w:r>
      <w:r w:rsidR="00C84D65">
        <w:rPr>
          <w:rFonts w:eastAsia="Calibri"/>
          <w:lang w:val="en-GB"/>
        </w:rPr>
        <w:t>mean</w:t>
      </w:r>
      <w:r w:rsidR="00C84D65" w:rsidRPr="00C06ABA">
        <w:rPr>
          <w:rFonts w:eastAsia="Calibri"/>
          <w:lang w:val="en-GB"/>
        </w:rPr>
        <w:t xml:space="preserve"> value of a series of </w:t>
      </w:r>
      <w:r w:rsidR="00C84D65">
        <w:rPr>
          <w:rFonts w:eastAsia="Calibri"/>
          <w:lang w:val="en-GB"/>
        </w:rPr>
        <w:t>seven</w:t>
      </w:r>
      <w:r w:rsidR="00C84D65" w:rsidRPr="00C06ABA">
        <w:rPr>
          <w:rFonts w:eastAsia="Calibri"/>
          <w:lang w:val="en-GB"/>
        </w:rPr>
        <w:t xml:space="preserve"> individual measurements</w:t>
      </w:r>
      <w:r w:rsidR="00C84D65">
        <w:rPr>
          <w:rFonts w:eastAsia="Calibri"/>
          <w:lang w:val="en-GB"/>
        </w:rPr>
        <w:t>.</w:t>
      </w:r>
      <w:r w:rsidR="00C84D65">
        <w:rPr>
          <w:rFonts w:eastAsia="Calibri"/>
        </w:rPr>
        <w:t xml:space="preserve"> T</w:t>
      </w:r>
      <w:r w:rsidR="00C84D65" w:rsidRPr="009B4251">
        <w:rPr>
          <w:rFonts w:eastAsia="Calibri"/>
        </w:rPr>
        <w:t>ime correspond</w:t>
      </w:r>
      <w:r w:rsidR="00C84D65">
        <w:rPr>
          <w:rFonts w:eastAsia="Calibri"/>
        </w:rPr>
        <w:t>s</w:t>
      </w:r>
      <w:r w:rsidR="00C84D65" w:rsidRPr="009B4251">
        <w:rPr>
          <w:rFonts w:eastAsia="Calibri"/>
        </w:rPr>
        <w:t xml:space="preserve"> to the </w:t>
      </w:r>
      <w:r w:rsidR="00C84D65">
        <w:rPr>
          <w:rFonts w:eastAsia="Calibri"/>
        </w:rPr>
        <w:t>starting</w:t>
      </w:r>
      <w:r w:rsidR="00C84D65" w:rsidRPr="009B4251">
        <w:rPr>
          <w:rFonts w:eastAsia="Calibri"/>
        </w:rPr>
        <w:t xml:space="preserve"> time of</w:t>
      </w:r>
      <w:r w:rsidR="00C84D65">
        <w:rPr>
          <w:rFonts w:eastAsia="Calibri"/>
        </w:rPr>
        <w:t xml:space="preserve"> this</w:t>
      </w:r>
      <w:r w:rsidR="00C84D65" w:rsidRPr="009B4251">
        <w:rPr>
          <w:rFonts w:eastAsia="Calibri"/>
        </w:rPr>
        <w:t xml:space="preserve"> measurement </w:t>
      </w:r>
      <w:r w:rsidR="00C84D65">
        <w:rPr>
          <w:rFonts w:eastAsia="Calibri"/>
        </w:rPr>
        <w:t xml:space="preserve">series </w:t>
      </w:r>
      <w:r w:rsidR="00C84D65" w:rsidRPr="009B4251">
        <w:rPr>
          <w:rFonts w:eastAsia="Calibri"/>
        </w:rPr>
        <w:t xml:space="preserve">and the dispersion to the standard deviation of </w:t>
      </w:r>
      <w:r w:rsidR="00C84D65">
        <w:rPr>
          <w:rFonts w:eastAsia="Calibri"/>
        </w:rPr>
        <w:t>the</w:t>
      </w:r>
      <w:r w:rsidR="00C84D65" w:rsidRPr="009B4251">
        <w:rPr>
          <w:rFonts w:eastAsia="Calibri"/>
        </w:rPr>
        <w:t xml:space="preserve"> mean</w:t>
      </w:r>
      <w:r w:rsidR="00C84D65">
        <w:rPr>
          <w:rFonts w:eastAsia="Calibri"/>
        </w:rPr>
        <w:t>.</w:t>
      </w:r>
    </w:p>
    <w:p w14:paraId="241582D7" w14:textId="182289A0" w:rsidR="007B0908" w:rsidRPr="00D968BA" w:rsidRDefault="007B0908" w:rsidP="0046288F">
      <w:pPr>
        <w:autoSpaceDE w:val="0"/>
        <w:autoSpaceDN w:val="0"/>
        <w:adjustRightInd w:val="0"/>
        <w:spacing w:after="160" w:line="276" w:lineRule="auto"/>
        <w:rPr>
          <w:rFonts w:eastAsia="Calibri"/>
          <w:lang w:val="en-GB"/>
        </w:rPr>
      </w:pPr>
      <w:r w:rsidRPr="00D968BA">
        <w:rPr>
          <w:rFonts w:eastAsia="Calibri"/>
          <w:lang w:val="en-GB"/>
        </w:rPr>
        <w:t xml:space="preserve">The </w:t>
      </w:r>
      <w:r w:rsidRPr="00D968BA">
        <w:rPr>
          <w:rFonts w:eastAsia="Calibri"/>
          <w:i/>
          <w:lang w:val="en-GB"/>
        </w:rPr>
        <w:t>K</w:t>
      </w:r>
      <w:r w:rsidRPr="00D968BA">
        <w:rPr>
          <w:rFonts w:eastAsia="Calibri"/>
          <w:lang w:val="en-GB"/>
        </w:rPr>
        <w:t>1 ratio value reported below correspond</w:t>
      </w:r>
      <w:r w:rsidR="00313744">
        <w:rPr>
          <w:rFonts w:eastAsia="Calibri"/>
          <w:lang w:val="en-GB"/>
        </w:rPr>
        <w:t>s</w:t>
      </w:r>
      <w:r w:rsidRPr="00D968BA">
        <w:rPr>
          <w:rFonts w:eastAsia="Calibri"/>
          <w:lang w:val="en-GB"/>
        </w:rPr>
        <w:t xml:space="preserve"> to the mean of the </w:t>
      </w:r>
      <w:r w:rsidR="008A06DF" w:rsidRPr="00D968BA">
        <w:rPr>
          <w:rFonts w:eastAsia="Calibri"/>
          <w:lang w:val="en-GB"/>
        </w:rPr>
        <w:t>corrected</w:t>
      </w:r>
      <w:r w:rsidRPr="00D968BA">
        <w:rPr>
          <w:rFonts w:eastAsia="Calibri"/>
          <w:lang w:val="en-GB"/>
        </w:rPr>
        <w:t xml:space="preserve"> </w:t>
      </w:r>
      <w:r w:rsidR="001D32EE" w:rsidRPr="00D968BA">
        <w:rPr>
          <w:rFonts w:eastAsia="Calibri"/>
          <w:lang w:val="en-GB"/>
        </w:rPr>
        <w:t xml:space="preserve">ratio </w:t>
      </w:r>
      <w:r w:rsidRPr="00D968BA">
        <w:rPr>
          <w:rFonts w:eastAsia="Calibri"/>
          <w:lang w:val="en-GB"/>
        </w:rPr>
        <w:t xml:space="preserve">measurements carried out by the BIPM on </w:t>
      </w:r>
      <w:r w:rsidR="00992B52">
        <w:rPr>
          <w:rFonts w:eastAsia="Calibri"/>
          <w:lang w:val="en-GB"/>
        </w:rPr>
        <w:t>May 9</w:t>
      </w:r>
      <w:r w:rsidRPr="00D968BA">
        <w:rPr>
          <w:rFonts w:eastAsia="Calibri"/>
          <w:lang w:val="en-GB"/>
        </w:rPr>
        <w:t>, 20</w:t>
      </w:r>
      <w:r w:rsidR="00992B52">
        <w:rPr>
          <w:rFonts w:eastAsia="Calibri"/>
          <w:lang w:val="en-GB"/>
        </w:rPr>
        <w:t>25</w:t>
      </w:r>
      <w:r w:rsidRPr="00D968BA">
        <w:rPr>
          <w:rFonts w:eastAsia="Calibri"/>
          <w:lang w:val="en-GB"/>
        </w:rPr>
        <w:t>.</w:t>
      </w:r>
    </w:p>
    <w:p w14:paraId="684946FF" w14:textId="295B0D6E" w:rsidR="007B0908" w:rsidRPr="00D968BA" w:rsidRDefault="0058599E" w:rsidP="00083FB1">
      <w:pPr>
        <w:tabs>
          <w:tab w:val="left" w:pos="2977"/>
        </w:tabs>
        <w:spacing w:after="160" w:line="276" w:lineRule="auto"/>
        <w:rPr>
          <w:rFonts w:eastAsia="Calibri"/>
        </w:rPr>
      </w:pPr>
      <w:r w:rsidRPr="00D968BA">
        <w:rPr>
          <w:rFonts w:eastAsia="Calibri"/>
        </w:rPr>
        <w:t>Mean value:</w:t>
      </w:r>
      <w:r w:rsidRPr="00D968BA">
        <w:rPr>
          <w:rFonts w:eastAsia="Calibri"/>
        </w:rPr>
        <w:tab/>
      </w:r>
      <w:r w:rsidR="007B0908" w:rsidRPr="00D968BA">
        <w:rPr>
          <w:rFonts w:eastAsia="Calibri"/>
          <w:b/>
          <w:i/>
        </w:rPr>
        <w:t>K</w:t>
      </w:r>
      <w:r w:rsidR="007B0908" w:rsidRPr="00D968BA">
        <w:rPr>
          <w:rFonts w:eastAsia="Calibri"/>
          <w:b/>
        </w:rPr>
        <w:t>1</w:t>
      </w:r>
      <w:r w:rsidR="007B0908" w:rsidRPr="00D968BA">
        <w:rPr>
          <w:rFonts w:eastAsia="Calibri"/>
          <w:b/>
          <w:vertAlign w:val="subscript"/>
        </w:rPr>
        <w:t>BIPM</w:t>
      </w:r>
      <w:r w:rsidR="007B0908" w:rsidRPr="00D968BA">
        <w:rPr>
          <w:rFonts w:eastAsia="Calibri"/>
          <w:b/>
        </w:rPr>
        <w:t xml:space="preserve"> = 100 × (1 </w:t>
      </w:r>
      <w:r w:rsidR="00AF6DAE">
        <w:rPr>
          <w:rFonts w:eastAsia="Calibri"/>
          <w:b/>
        </w:rPr>
        <w:sym w:font="Symbol" w:char="F02B"/>
      </w:r>
      <w:r w:rsidR="007B0908" w:rsidRPr="00D968BA">
        <w:rPr>
          <w:rFonts w:eastAsia="Calibri"/>
          <w:b/>
        </w:rPr>
        <w:t xml:space="preserve"> </w:t>
      </w:r>
      <w:r w:rsidR="009B2A4B">
        <w:rPr>
          <w:rFonts w:eastAsia="Calibri"/>
          <w:b/>
        </w:rPr>
        <w:t>1.648 2</w:t>
      </w:r>
      <w:r w:rsidR="007B0908" w:rsidRPr="00D968BA">
        <w:rPr>
          <w:rFonts w:eastAsia="Calibri"/>
          <w:b/>
        </w:rPr>
        <w:t xml:space="preserve"> × 10</w:t>
      </w:r>
      <w:r w:rsidR="007B0908" w:rsidRPr="00D968BA">
        <w:rPr>
          <w:rFonts w:eastAsia="Calibri"/>
          <w:b/>
          <w:vertAlign w:val="superscript"/>
        </w:rPr>
        <w:t>-6</w:t>
      </w:r>
      <w:r w:rsidR="007B0908" w:rsidRPr="00D968BA">
        <w:rPr>
          <w:rFonts w:eastAsia="Calibri"/>
          <w:b/>
        </w:rPr>
        <w:t xml:space="preserve">) </w:t>
      </w:r>
    </w:p>
    <w:p w14:paraId="5E359D1F" w14:textId="251EFB19" w:rsidR="007B0908" w:rsidRPr="00D968BA" w:rsidRDefault="0058599E" w:rsidP="00083FB1">
      <w:pPr>
        <w:tabs>
          <w:tab w:val="left" w:pos="2977"/>
        </w:tabs>
        <w:spacing w:after="160" w:line="276" w:lineRule="auto"/>
        <w:rPr>
          <w:rFonts w:eastAsia="Calibri"/>
        </w:rPr>
      </w:pPr>
      <w:r w:rsidRPr="00D968BA">
        <w:rPr>
          <w:rFonts w:eastAsia="Calibri"/>
        </w:rPr>
        <w:t>Relative standard uncertainty:</w:t>
      </w:r>
      <w:r w:rsidRPr="00D968BA">
        <w:rPr>
          <w:rFonts w:eastAsia="Calibri"/>
        </w:rPr>
        <w:tab/>
      </w:r>
      <w:proofErr w:type="spellStart"/>
      <w:r w:rsidR="007B0908" w:rsidRPr="00D968BA">
        <w:rPr>
          <w:rFonts w:eastAsia="Calibri"/>
          <w:b/>
          <w:i/>
        </w:rPr>
        <w:t>u</w:t>
      </w:r>
      <w:r w:rsidR="007B0908" w:rsidRPr="00D968BA">
        <w:rPr>
          <w:rFonts w:eastAsia="Calibri"/>
          <w:b/>
          <w:vertAlign w:val="subscript"/>
        </w:rPr>
        <w:t>BIPM</w:t>
      </w:r>
      <w:proofErr w:type="spellEnd"/>
      <w:r w:rsidR="007B0908" w:rsidRPr="00D968BA">
        <w:rPr>
          <w:rFonts w:eastAsia="Calibri"/>
          <w:b/>
        </w:rPr>
        <w:t xml:space="preserve"> = 2.</w:t>
      </w:r>
      <w:r w:rsidR="00F846E4">
        <w:rPr>
          <w:rFonts w:eastAsia="Calibri"/>
          <w:b/>
        </w:rPr>
        <w:t>0</w:t>
      </w:r>
      <w:r w:rsidR="007B0908" w:rsidRPr="00D968BA">
        <w:rPr>
          <w:rFonts w:eastAsia="Calibri"/>
          <w:b/>
        </w:rPr>
        <w:t xml:space="preserve"> × 10</w:t>
      </w:r>
      <w:r w:rsidR="007B0908" w:rsidRPr="00D968BA">
        <w:rPr>
          <w:rFonts w:eastAsia="Calibri"/>
          <w:b/>
          <w:vertAlign w:val="superscript"/>
        </w:rPr>
        <w:t>-9</w:t>
      </w:r>
    </w:p>
    <w:p w14:paraId="49D98B19" w14:textId="4E4C4DFD" w:rsidR="007B0908" w:rsidRPr="00D968BA" w:rsidRDefault="007B0908" w:rsidP="008A487B">
      <w:pPr>
        <w:tabs>
          <w:tab w:val="left" w:pos="3261"/>
        </w:tabs>
        <w:spacing w:after="200" w:line="276" w:lineRule="auto"/>
        <w:rPr>
          <w:rFonts w:eastAsia="Calibri"/>
        </w:rPr>
      </w:pPr>
      <w:r w:rsidRPr="00D968BA">
        <w:rPr>
          <w:rFonts w:eastAsia="Calibri"/>
        </w:rPr>
        <w:t xml:space="preserve">where </w:t>
      </w:r>
      <w:proofErr w:type="spellStart"/>
      <w:r w:rsidRPr="00D968BA">
        <w:rPr>
          <w:rFonts w:eastAsia="Calibri"/>
          <w:i/>
        </w:rPr>
        <w:t>u</w:t>
      </w:r>
      <w:r w:rsidRPr="00D968BA">
        <w:rPr>
          <w:rFonts w:eastAsia="Calibri"/>
          <w:vertAlign w:val="subscript"/>
        </w:rPr>
        <w:t>BIPM</w:t>
      </w:r>
      <w:proofErr w:type="spellEnd"/>
      <w:r w:rsidRPr="00D968BA">
        <w:rPr>
          <w:rFonts w:eastAsia="Calibri"/>
        </w:rPr>
        <w:t xml:space="preserve"> is calculated as the </w:t>
      </w:r>
      <w:r w:rsidR="00937747">
        <w:rPr>
          <w:rFonts w:eastAsia="Calibri"/>
        </w:rPr>
        <w:t>root sum square</w:t>
      </w:r>
      <w:r w:rsidRPr="00D968BA">
        <w:rPr>
          <w:rFonts w:eastAsia="Calibri"/>
        </w:rPr>
        <w:t xml:space="preserve"> of </w:t>
      </w:r>
      <w:proofErr w:type="spellStart"/>
      <w:r w:rsidRPr="00D968BA">
        <w:rPr>
          <w:rFonts w:eastAsia="Calibri"/>
          <w:i/>
        </w:rPr>
        <w:t>u</w:t>
      </w:r>
      <w:r w:rsidRPr="00D968BA">
        <w:rPr>
          <w:rFonts w:eastAsia="Calibri"/>
          <w:vertAlign w:val="subscript"/>
        </w:rPr>
        <w:t>A</w:t>
      </w:r>
      <w:proofErr w:type="spellEnd"/>
      <w:r w:rsidR="00695667">
        <w:rPr>
          <w:rFonts w:eastAsia="Calibri"/>
          <w:vertAlign w:val="subscript"/>
        </w:rPr>
        <w:t xml:space="preserve"> </w:t>
      </w:r>
      <w:r w:rsidR="00695667">
        <w:rPr>
          <w:rFonts w:eastAsia="Calibri"/>
        </w:rPr>
        <w:t xml:space="preserve">= </w:t>
      </w:r>
      <w:r w:rsidR="00F846E4">
        <w:rPr>
          <w:rFonts w:eastAsia="Calibri"/>
        </w:rPr>
        <w:t>0.9</w:t>
      </w:r>
      <w:r w:rsidRPr="00D968BA">
        <w:rPr>
          <w:rFonts w:eastAsia="Calibri"/>
        </w:rPr>
        <w:t> × 10</w:t>
      </w:r>
      <w:r w:rsidRPr="00D968BA">
        <w:rPr>
          <w:rFonts w:eastAsia="Calibri"/>
          <w:vertAlign w:val="superscript"/>
        </w:rPr>
        <w:t>-9</w:t>
      </w:r>
      <w:r w:rsidRPr="00D968BA">
        <w:rPr>
          <w:rFonts w:eastAsia="Calibri"/>
        </w:rPr>
        <w:t xml:space="preserve"> </w:t>
      </w:r>
      <w:r w:rsidR="006365B0">
        <w:rPr>
          <w:rFonts w:eastAsia="Calibri"/>
        </w:rPr>
        <w:t>(Table 9) and</w:t>
      </w:r>
      <w:r w:rsidRPr="00D968BA">
        <w:rPr>
          <w:rFonts w:eastAsia="Calibri"/>
        </w:rPr>
        <w:t xml:space="preserve"> </w:t>
      </w:r>
      <w:proofErr w:type="spellStart"/>
      <w:r w:rsidRPr="00D968BA">
        <w:rPr>
          <w:rFonts w:eastAsia="Calibri"/>
          <w:i/>
        </w:rPr>
        <w:t>u</w:t>
      </w:r>
      <w:r w:rsidRPr="00D968BA">
        <w:rPr>
          <w:rFonts w:eastAsia="Calibri"/>
          <w:vertAlign w:val="subscript"/>
        </w:rPr>
        <w:t>B</w:t>
      </w:r>
      <w:proofErr w:type="spellEnd"/>
      <w:r w:rsidR="003562CA" w:rsidRPr="00D968BA">
        <w:rPr>
          <w:rFonts w:eastAsia="Calibri"/>
        </w:rPr>
        <w:t> = 1.</w:t>
      </w:r>
      <w:r w:rsidR="00D13E02" w:rsidRPr="00D968BA">
        <w:rPr>
          <w:rFonts w:eastAsia="Calibri"/>
        </w:rPr>
        <w:t>8</w:t>
      </w:r>
      <w:r w:rsidRPr="00D968BA">
        <w:rPr>
          <w:rFonts w:eastAsia="Calibri"/>
        </w:rPr>
        <w:t> × 10</w:t>
      </w:r>
      <w:r w:rsidRPr="00D968BA">
        <w:rPr>
          <w:rFonts w:eastAsia="Calibri"/>
          <w:vertAlign w:val="superscript"/>
        </w:rPr>
        <w:t>-9</w:t>
      </w:r>
      <w:r w:rsidR="006365B0">
        <w:rPr>
          <w:rFonts w:eastAsia="Calibri"/>
        </w:rPr>
        <w:t xml:space="preserve"> (T</w:t>
      </w:r>
      <w:r w:rsidR="006365B0" w:rsidRPr="00D968BA">
        <w:rPr>
          <w:rFonts w:eastAsia="Calibri"/>
        </w:rPr>
        <w:t>able 2</w:t>
      </w:r>
      <w:r w:rsidR="006365B0">
        <w:rPr>
          <w:rFonts w:eastAsia="Calibri"/>
        </w:rPr>
        <w:t>).</w:t>
      </w:r>
    </w:p>
    <w:p w14:paraId="338226EA" w14:textId="3DB2D708" w:rsidR="00B65148" w:rsidRPr="00FE0615" w:rsidRDefault="00361EF9" w:rsidP="00137C51">
      <w:pPr>
        <w:numPr>
          <w:ilvl w:val="1"/>
          <w:numId w:val="1"/>
        </w:numPr>
        <w:autoSpaceDE w:val="0"/>
        <w:autoSpaceDN w:val="0"/>
        <w:adjustRightInd w:val="0"/>
        <w:spacing w:after="200" w:line="276" w:lineRule="auto"/>
        <w:rPr>
          <w:rFonts w:eastAsia="Calibri"/>
          <w:b/>
          <w:lang w:val="en-GB"/>
        </w:rPr>
      </w:pPr>
      <w:r w:rsidRPr="00FE0615">
        <w:rPr>
          <w:rFonts w:eastAsia="Calibri"/>
          <w:b/>
          <w:lang w:val="en-GB"/>
        </w:rPr>
        <w:lastRenderedPageBreak/>
        <w:t>PTB</w:t>
      </w:r>
      <w:r w:rsidR="00B65148" w:rsidRPr="00FE0615">
        <w:rPr>
          <w:rFonts w:eastAsia="Calibri"/>
          <w:b/>
          <w:lang w:val="en-GB"/>
        </w:rPr>
        <w:t xml:space="preserve"> measurements of </w:t>
      </w:r>
      <w:r w:rsidR="00B65148" w:rsidRPr="00FE0615">
        <w:rPr>
          <w:rFonts w:eastAsia="Calibri"/>
          <w:b/>
          <w:i/>
          <w:lang w:val="en-GB"/>
        </w:rPr>
        <w:t>K</w:t>
      </w:r>
      <w:r w:rsidR="00B65148" w:rsidRPr="00FE0615">
        <w:rPr>
          <w:rFonts w:eastAsia="Calibri"/>
          <w:b/>
          <w:lang w:val="en-GB"/>
        </w:rPr>
        <w:t>1</w:t>
      </w:r>
    </w:p>
    <w:p w14:paraId="7A1088AE" w14:textId="6BEDA174" w:rsidR="00FB135E" w:rsidRPr="00173F7C" w:rsidRDefault="00FB135E" w:rsidP="008A487B">
      <w:pPr>
        <w:autoSpaceDE w:val="0"/>
        <w:autoSpaceDN w:val="0"/>
        <w:adjustRightInd w:val="0"/>
        <w:spacing w:line="276" w:lineRule="auto"/>
        <w:rPr>
          <w:rFonts w:asciiTheme="majorHAnsi" w:eastAsia="Calibri" w:hAnsiTheme="majorHAnsi"/>
          <w:lang w:val="en-GB"/>
        </w:rPr>
      </w:pPr>
      <w:r w:rsidRPr="00173F7C">
        <w:rPr>
          <w:rFonts w:asciiTheme="majorHAnsi" w:eastAsia="Calibri" w:hAnsiTheme="majorHAnsi"/>
          <w:lang w:val="en-GB"/>
        </w:rPr>
        <w:t xml:space="preserve">For </w:t>
      </w:r>
      <w:r w:rsidR="008B62BA" w:rsidRPr="00173F7C">
        <w:rPr>
          <w:rFonts w:asciiTheme="majorHAnsi" w:eastAsia="Calibri" w:hAnsiTheme="majorHAnsi"/>
          <w:i/>
          <w:lang w:val="en-GB"/>
        </w:rPr>
        <w:t>K</w:t>
      </w:r>
      <w:r w:rsidR="008B62BA" w:rsidRPr="00173F7C">
        <w:rPr>
          <w:rFonts w:asciiTheme="majorHAnsi" w:eastAsia="Calibri" w:hAnsiTheme="majorHAnsi"/>
          <w:lang w:val="en-GB"/>
        </w:rPr>
        <w:t>1 ratio</w:t>
      </w:r>
      <w:r w:rsidR="0073758B">
        <w:rPr>
          <w:rFonts w:asciiTheme="majorHAnsi" w:eastAsia="Calibri" w:hAnsiTheme="majorHAnsi"/>
          <w:lang w:val="en-GB"/>
        </w:rPr>
        <w:t xml:space="preserve"> measurements</w:t>
      </w:r>
      <w:r w:rsidR="009E0A4E" w:rsidRPr="00173F7C">
        <w:rPr>
          <w:rFonts w:asciiTheme="majorHAnsi" w:eastAsia="Calibri" w:hAnsiTheme="majorHAnsi"/>
          <w:lang w:val="en-GB"/>
        </w:rPr>
        <w:t>,</w:t>
      </w:r>
      <w:r w:rsidR="008B62BA" w:rsidRPr="00173F7C">
        <w:rPr>
          <w:rFonts w:asciiTheme="majorHAnsi" w:eastAsia="Calibri" w:hAnsiTheme="majorHAnsi"/>
          <w:lang w:val="en-GB"/>
        </w:rPr>
        <w:t xml:space="preserve"> </w:t>
      </w:r>
      <w:r w:rsidR="00AB4E50" w:rsidRPr="00173F7C">
        <w:rPr>
          <w:rFonts w:asciiTheme="majorHAnsi" w:eastAsia="Calibri" w:hAnsiTheme="majorHAnsi"/>
          <w:lang w:val="en-GB"/>
        </w:rPr>
        <w:t>t</w:t>
      </w:r>
      <w:r w:rsidRPr="00173F7C">
        <w:rPr>
          <w:rFonts w:asciiTheme="majorHAnsi" w:eastAsia="Calibri" w:hAnsiTheme="majorHAnsi"/>
          <w:lang w:val="en-GB"/>
        </w:rPr>
        <w:t>he currents through the 100 </w:t>
      </w:r>
      <w:r w:rsidRPr="00173F7C">
        <w:rPr>
          <w:rFonts w:asciiTheme="majorHAnsi" w:eastAsia="Calibri" w:hAnsiTheme="majorHAnsi"/>
          <w:lang w:val="en-GB"/>
        </w:rPr>
        <w:sym w:font="Symbol" w:char="F057"/>
      </w:r>
      <w:r w:rsidRPr="00173F7C">
        <w:rPr>
          <w:rFonts w:asciiTheme="majorHAnsi" w:eastAsia="Calibri" w:hAnsiTheme="majorHAnsi"/>
          <w:lang w:val="en-GB"/>
        </w:rPr>
        <w:t xml:space="preserve"> and 10 k</w:t>
      </w:r>
      <w:r w:rsidRPr="00173F7C">
        <w:rPr>
          <w:rFonts w:asciiTheme="majorHAnsi" w:eastAsia="Calibri" w:hAnsiTheme="majorHAnsi"/>
          <w:lang w:val="en-GB"/>
        </w:rPr>
        <w:sym w:font="Symbol" w:char="F057"/>
      </w:r>
      <w:r w:rsidR="008B62BA" w:rsidRPr="00173F7C">
        <w:rPr>
          <w:rFonts w:asciiTheme="majorHAnsi" w:eastAsia="Calibri" w:hAnsiTheme="majorHAnsi"/>
          <w:lang w:val="en-GB"/>
        </w:rPr>
        <w:t xml:space="preserve"> resistance standards were</w:t>
      </w:r>
      <w:r w:rsidR="00E41CD1" w:rsidRPr="00173F7C">
        <w:rPr>
          <w:rFonts w:asciiTheme="majorHAnsi" w:eastAsia="Calibri" w:hAnsiTheme="majorHAnsi"/>
          <w:lang w:val="en-GB"/>
        </w:rPr>
        <w:t xml:space="preserve"> </w:t>
      </w:r>
      <w:r w:rsidR="008B62BA" w:rsidRPr="00173F7C">
        <w:rPr>
          <w:rFonts w:asciiTheme="majorHAnsi" w:eastAsia="Calibri" w:hAnsiTheme="majorHAnsi"/>
          <w:lang w:val="en-GB"/>
        </w:rPr>
        <w:t>5</w:t>
      </w:r>
      <w:r w:rsidR="0073758B">
        <w:rPr>
          <w:rFonts w:asciiTheme="majorHAnsi" w:eastAsia="Calibri" w:hAnsiTheme="majorHAnsi"/>
          <w:lang w:val="en-GB"/>
        </w:rPr>
        <w:t> </w:t>
      </w:r>
      <w:r w:rsidR="008B62BA" w:rsidRPr="00173F7C">
        <w:rPr>
          <w:rFonts w:asciiTheme="majorHAnsi" w:eastAsia="Calibri" w:hAnsiTheme="majorHAnsi"/>
          <w:lang w:val="en-GB"/>
        </w:rPr>
        <w:t xml:space="preserve">mA and </w:t>
      </w:r>
      <w:r w:rsidR="005F481D" w:rsidRPr="00173F7C">
        <w:rPr>
          <w:rFonts w:asciiTheme="majorHAnsi" w:eastAsia="Calibri" w:hAnsiTheme="majorHAnsi"/>
          <w:lang w:val="en-GB"/>
        </w:rPr>
        <w:t>50</w:t>
      </w:r>
      <w:r w:rsidRPr="00173F7C">
        <w:rPr>
          <w:rFonts w:asciiTheme="majorHAnsi" w:eastAsia="Calibri" w:hAnsiTheme="majorHAnsi"/>
          <w:lang w:val="en-GB"/>
        </w:rPr>
        <w:t xml:space="preserve"> </w:t>
      </w:r>
      <w:r w:rsidR="005F481D" w:rsidRPr="00173F7C">
        <w:rPr>
          <w:rFonts w:asciiTheme="majorHAnsi" w:eastAsia="Calibri" w:hAnsiTheme="majorHAnsi"/>
          <w:lang w:val="en-GB"/>
        </w:rPr>
        <w:t>µ</w:t>
      </w:r>
      <w:r w:rsidRPr="00173F7C">
        <w:rPr>
          <w:rFonts w:asciiTheme="majorHAnsi" w:eastAsia="Calibri" w:hAnsiTheme="majorHAnsi"/>
          <w:lang w:val="en-GB"/>
        </w:rPr>
        <w:t xml:space="preserve">A, respectively. </w:t>
      </w:r>
      <w:r w:rsidR="00BD7477">
        <w:rPr>
          <w:rFonts w:asciiTheme="majorHAnsi" w:eastAsia="Calibri" w:hAnsiTheme="majorHAnsi"/>
          <w:lang w:val="en-GB"/>
        </w:rPr>
        <w:t>A</w:t>
      </w:r>
      <w:r w:rsidR="00E41CD1" w:rsidRPr="00173F7C">
        <w:rPr>
          <w:rFonts w:asciiTheme="majorHAnsi" w:eastAsia="Calibri" w:hAnsiTheme="majorHAnsi"/>
          <w:lang w:val="en-GB"/>
        </w:rPr>
        <w:t xml:space="preserve"> </w:t>
      </w:r>
      <w:r w:rsidR="00AB4E50" w:rsidRPr="00173F7C">
        <w:rPr>
          <w:rFonts w:asciiTheme="majorHAnsi" w:eastAsia="Calibri" w:hAnsiTheme="majorHAnsi"/>
          <w:lang w:val="en-GB"/>
        </w:rPr>
        <w:t xml:space="preserve">current reversal cycle </w:t>
      </w:r>
      <w:r w:rsidR="00BD7477">
        <w:rPr>
          <w:rFonts w:asciiTheme="majorHAnsi" w:eastAsia="Calibri" w:hAnsiTheme="majorHAnsi"/>
          <w:lang w:val="en-GB"/>
        </w:rPr>
        <w:t xml:space="preserve">time of 20 s </w:t>
      </w:r>
      <w:r w:rsidR="00E41CD1" w:rsidRPr="00173F7C">
        <w:rPr>
          <w:rFonts w:asciiTheme="majorHAnsi" w:eastAsia="Calibri" w:hAnsiTheme="majorHAnsi"/>
          <w:lang w:val="en-GB"/>
        </w:rPr>
        <w:t>was used.</w:t>
      </w:r>
      <w:r w:rsidR="00AB4E50" w:rsidRPr="00173F7C">
        <w:rPr>
          <w:rFonts w:asciiTheme="majorHAnsi" w:eastAsia="Calibri" w:hAnsiTheme="majorHAnsi"/>
          <w:lang w:val="en-GB"/>
        </w:rPr>
        <w:t xml:space="preserve"> </w:t>
      </w:r>
    </w:p>
    <w:p w14:paraId="0237AA86" w14:textId="5AEC931E" w:rsidR="00344ACA" w:rsidRPr="00536038" w:rsidRDefault="003D2263" w:rsidP="002E0F09">
      <w:pPr>
        <w:autoSpaceDE w:val="0"/>
        <w:autoSpaceDN w:val="0"/>
        <w:adjustRightInd w:val="0"/>
        <w:spacing w:line="276" w:lineRule="auto"/>
        <w:rPr>
          <w:rFonts w:eastAsia="Calibri"/>
          <w:lang w:val="en-GB"/>
        </w:rPr>
      </w:pPr>
      <w:r w:rsidRPr="00E9095D">
        <w:rPr>
          <w:rFonts w:eastAsia="Calibri"/>
          <w:lang w:val="en-GB"/>
        </w:rPr>
        <w:t xml:space="preserve">As </w:t>
      </w:r>
      <w:r w:rsidR="0073758B">
        <w:rPr>
          <w:rFonts w:eastAsia="Calibri"/>
          <w:lang w:val="en-GB"/>
        </w:rPr>
        <w:t>with</w:t>
      </w:r>
      <w:r w:rsidRPr="00E9095D">
        <w:rPr>
          <w:rFonts w:eastAsia="Calibri"/>
          <w:lang w:val="en-GB"/>
        </w:rPr>
        <w:t xml:space="preserve"> the </w:t>
      </w:r>
      <w:r w:rsidR="00946B92" w:rsidRPr="00E9095D">
        <w:rPr>
          <w:rFonts w:eastAsia="Calibri"/>
          <w:i/>
          <w:lang w:val="en-GB"/>
        </w:rPr>
        <w:t>R</w:t>
      </w:r>
      <w:r w:rsidR="00946B92" w:rsidRPr="00E9095D">
        <w:rPr>
          <w:rFonts w:eastAsia="Calibri"/>
          <w:vertAlign w:val="subscript"/>
          <w:lang w:val="en-GB"/>
        </w:rPr>
        <w:t>100</w:t>
      </w:r>
      <w:r w:rsidRPr="00E9095D">
        <w:rPr>
          <w:rFonts w:eastAsia="Calibri"/>
          <w:vertAlign w:val="subscript"/>
          <w:lang w:val="en-GB"/>
        </w:rPr>
        <w:sym w:font="Symbol" w:char="F057"/>
      </w:r>
      <w:r w:rsidR="0073758B">
        <w:rPr>
          <w:rFonts w:eastAsia="Calibri"/>
          <w:lang w:val="en-GB"/>
        </w:rPr>
        <w:t xml:space="preserve"> </w:t>
      </w:r>
      <w:r w:rsidR="0073758B" w:rsidRPr="00E9095D">
        <w:rPr>
          <w:rFonts w:eastAsia="Calibri"/>
          <w:lang w:val="en-GB"/>
        </w:rPr>
        <w:t>measurement</w:t>
      </w:r>
      <w:r w:rsidR="0073758B">
        <w:rPr>
          <w:rFonts w:eastAsia="Calibri"/>
          <w:lang w:val="en-GB"/>
        </w:rPr>
        <w:t>, a correction was made to account for</w:t>
      </w:r>
      <w:r w:rsidR="00514842" w:rsidRPr="00E9095D">
        <w:rPr>
          <w:rFonts w:eastAsia="Calibri"/>
          <w:lang w:val="en-GB"/>
        </w:rPr>
        <w:t xml:space="preserve"> </w:t>
      </w:r>
      <w:r w:rsidR="0006769B" w:rsidRPr="00E9095D">
        <w:rPr>
          <w:rFonts w:eastAsia="Calibri"/>
          <w:lang w:val="en-GB"/>
        </w:rPr>
        <w:t xml:space="preserve">the difference </w:t>
      </w:r>
      <w:r w:rsidR="0073758B">
        <w:rPr>
          <w:rFonts w:eastAsia="Calibri"/>
          <w:lang w:val="en-GB"/>
        </w:rPr>
        <w:t>in</w:t>
      </w:r>
      <w:r w:rsidR="00A65AEE" w:rsidRPr="00E9095D">
        <w:rPr>
          <w:rFonts w:eastAsia="Calibri"/>
          <w:lang w:val="en-GB"/>
        </w:rPr>
        <w:t xml:space="preserve"> </w:t>
      </w:r>
      <w:r w:rsidR="0006769B" w:rsidRPr="00E9095D">
        <w:rPr>
          <w:rFonts w:eastAsia="Calibri"/>
          <w:lang w:val="en-GB"/>
        </w:rPr>
        <w:t xml:space="preserve">dissipated powers </w:t>
      </w:r>
      <w:r w:rsidR="007C7897" w:rsidRPr="00E9095D">
        <w:rPr>
          <w:rFonts w:eastAsia="Calibri"/>
          <w:lang w:val="en-GB"/>
        </w:rPr>
        <w:t xml:space="preserve">between BIPM and </w:t>
      </w:r>
      <w:r w:rsidR="00361EF9">
        <w:rPr>
          <w:rFonts w:eastAsia="Calibri"/>
          <w:lang w:val="en-GB"/>
        </w:rPr>
        <w:t>PTB</w:t>
      </w:r>
      <w:r w:rsidR="007C7897" w:rsidRPr="00E9095D">
        <w:rPr>
          <w:rFonts w:eastAsia="Calibri"/>
          <w:lang w:val="en-GB"/>
        </w:rPr>
        <w:t xml:space="preserve"> </w:t>
      </w:r>
      <w:r w:rsidR="0006769B" w:rsidRPr="00E9095D">
        <w:rPr>
          <w:rFonts w:eastAsia="Calibri"/>
          <w:lang w:val="en-GB"/>
        </w:rPr>
        <w:t>in the 100 </w:t>
      </w:r>
      <w:r w:rsidR="0006769B" w:rsidRPr="00E9095D">
        <w:rPr>
          <w:rFonts w:eastAsia="Calibri"/>
          <w:lang w:val="en-GB"/>
        </w:rPr>
        <w:sym w:font="Symbol" w:char="F057"/>
      </w:r>
      <w:r w:rsidR="0006769B" w:rsidRPr="00E9095D">
        <w:rPr>
          <w:rFonts w:eastAsia="Calibri"/>
          <w:lang w:val="en-GB"/>
        </w:rPr>
        <w:t xml:space="preserve"> </w:t>
      </w:r>
      <w:r w:rsidR="00A65AEE" w:rsidRPr="00E9095D">
        <w:rPr>
          <w:rFonts w:eastAsia="Calibri"/>
          <w:lang w:val="en-GB"/>
        </w:rPr>
        <w:t>and 10 </w:t>
      </w:r>
      <w:r w:rsidR="0006769B" w:rsidRPr="00E9095D">
        <w:rPr>
          <w:rFonts w:eastAsia="Calibri"/>
          <w:lang w:val="en-GB"/>
        </w:rPr>
        <w:t>k</w:t>
      </w:r>
      <w:r w:rsidR="0006769B" w:rsidRPr="00E9095D">
        <w:rPr>
          <w:rFonts w:eastAsia="Calibri"/>
          <w:lang w:val="en-GB"/>
        </w:rPr>
        <w:sym w:font="Symbol" w:char="F057"/>
      </w:r>
      <w:r w:rsidR="0006769B" w:rsidRPr="00E9095D">
        <w:rPr>
          <w:rFonts w:eastAsia="Calibri"/>
          <w:lang w:val="en-GB"/>
        </w:rPr>
        <w:t xml:space="preserve"> standards</w:t>
      </w:r>
      <w:r w:rsidR="007C7897" w:rsidRPr="00E9095D">
        <w:rPr>
          <w:rFonts w:eastAsia="Calibri"/>
          <w:lang w:val="en-GB"/>
        </w:rPr>
        <w:t>.</w:t>
      </w:r>
      <w:r w:rsidR="002C7367">
        <w:rPr>
          <w:rFonts w:eastAsia="Calibri"/>
          <w:lang w:val="en-GB"/>
        </w:rPr>
        <w:t xml:space="preserve"> </w:t>
      </w:r>
      <w:r w:rsidR="001920FA">
        <w:rPr>
          <w:rFonts w:eastAsia="Calibri"/>
          <w:lang w:val="en-GB"/>
        </w:rPr>
        <w:t>T</w:t>
      </w:r>
      <w:r w:rsidR="00875055" w:rsidRPr="00E9095D">
        <w:rPr>
          <w:rFonts w:eastAsia="Calibri"/>
          <w:lang w:val="en-GB"/>
        </w:rPr>
        <w:t>h</w:t>
      </w:r>
      <w:r w:rsidR="00536038">
        <w:rPr>
          <w:rFonts w:eastAsia="Calibri"/>
          <w:lang w:val="en-GB"/>
        </w:rPr>
        <w:t>is</w:t>
      </w:r>
      <w:r w:rsidR="00875055" w:rsidRPr="00E9095D">
        <w:rPr>
          <w:rFonts w:eastAsia="Calibri"/>
          <w:lang w:val="en-GB"/>
        </w:rPr>
        <w:t xml:space="preserve"> correction was estimated from the power coefficient of the ratio </w:t>
      </w:r>
      <w:r w:rsidR="00875055" w:rsidRPr="00E9095D">
        <w:rPr>
          <w:rFonts w:eastAsia="Calibri"/>
          <w:i/>
          <w:lang w:val="en-GB"/>
        </w:rPr>
        <w:t>K</w:t>
      </w:r>
      <w:r w:rsidR="00875055" w:rsidRPr="00E9095D">
        <w:rPr>
          <w:rFonts w:eastAsia="Calibri"/>
          <w:lang w:val="en-GB"/>
        </w:rPr>
        <w:t xml:space="preserve">1 and </w:t>
      </w:r>
      <w:r w:rsidR="007B1142" w:rsidRPr="00E9095D">
        <w:rPr>
          <w:rFonts w:eastAsia="Calibri"/>
          <w:lang w:val="en-GB"/>
        </w:rPr>
        <w:t xml:space="preserve">from </w:t>
      </w:r>
      <w:r w:rsidR="00875055" w:rsidRPr="00E9095D">
        <w:rPr>
          <w:rFonts w:eastAsia="Calibri"/>
          <w:lang w:val="en-GB"/>
        </w:rPr>
        <w:t xml:space="preserve">the effective difference of power dissipated in the resistors between </w:t>
      </w:r>
      <w:r w:rsidR="00781AC5">
        <w:rPr>
          <w:rFonts w:eastAsia="Calibri"/>
          <w:lang w:val="en-GB"/>
        </w:rPr>
        <w:t xml:space="preserve">the </w:t>
      </w:r>
      <w:r w:rsidR="00361EF9">
        <w:rPr>
          <w:rFonts w:eastAsia="Calibri"/>
          <w:lang w:val="en-GB"/>
        </w:rPr>
        <w:t>PTB</w:t>
      </w:r>
      <w:r w:rsidR="0034527B" w:rsidRPr="00E9095D">
        <w:rPr>
          <w:rFonts w:eastAsia="Calibri"/>
          <w:lang w:val="en-GB"/>
        </w:rPr>
        <w:t xml:space="preserve"> and</w:t>
      </w:r>
      <w:r w:rsidR="00781AC5">
        <w:rPr>
          <w:rFonts w:eastAsia="Calibri"/>
          <w:lang w:val="en-GB"/>
        </w:rPr>
        <w:t xml:space="preserve"> the</w:t>
      </w:r>
      <w:r w:rsidR="0034527B" w:rsidRPr="00E9095D">
        <w:rPr>
          <w:rFonts w:eastAsia="Calibri"/>
          <w:lang w:val="en-GB"/>
        </w:rPr>
        <w:t xml:space="preserve"> </w:t>
      </w:r>
      <w:r w:rsidR="00781AC5">
        <w:rPr>
          <w:rFonts w:eastAsia="Calibri"/>
          <w:lang w:val="en-GB"/>
        </w:rPr>
        <w:t>BIPM</w:t>
      </w:r>
      <w:r w:rsidR="0034527B" w:rsidRPr="00D86756">
        <w:rPr>
          <w:rFonts w:eastAsia="Calibri"/>
          <w:lang w:val="en-GB"/>
        </w:rPr>
        <w:t xml:space="preserve">. </w:t>
      </w:r>
      <w:r w:rsidR="007648BE" w:rsidRPr="00D86756">
        <w:rPr>
          <w:rFonts w:eastAsia="Calibri"/>
        </w:rPr>
        <w:t xml:space="preserve">The latter was computed from the current magnitudes and cycle timing parameters used by each of </w:t>
      </w:r>
      <w:r w:rsidR="002D307B" w:rsidRPr="00D86756">
        <w:rPr>
          <w:rFonts w:eastAsia="Calibri"/>
        </w:rPr>
        <w:t>the</w:t>
      </w:r>
      <w:r w:rsidR="002D307B">
        <w:rPr>
          <w:rFonts w:eastAsia="Calibri"/>
        </w:rPr>
        <w:t xml:space="preserve"> institutes</w:t>
      </w:r>
      <w:r w:rsidR="002D307B" w:rsidRPr="00D86756">
        <w:rPr>
          <w:rFonts w:eastAsia="Calibri"/>
        </w:rPr>
        <w:t xml:space="preserve"> and</w:t>
      </w:r>
      <w:r w:rsidR="007648BE" w:rsidRPr="00D86756">
        <w:rPr>
          <w:rFonts w:eastAsia="Calibri"/>
        </w:rPr>
        <w:t xml:space="preserve"> considering that the power was only dissipated in the 100 </w:t>
      </w:r>
      <w:r w:rsidR="007648BE" w:rsidRPr="00D86756">
        <w:rPr>
          <w:rFonts w:eastAsia="Calibri"/>
        </w:rPr>
        <w:sym w:font="Symbol" w:char="F057"/>
      </w:r>
      <w:r w:rsidR="007648BE" w:rsidRPr="00D86756">
        <w:rPr>
          <w:rFonts w:eastAsia="Calibri"/>
        </w:rPr>
        <w:t xml:space="preserve"> standard (negligible dissipation in the 10 k</w:t>
      </w:r>
      <w:r w:rsidR="007648BE" w:rsidRPr="00D86756">
        <w:rPr>
          <w:rFonts w:eastAsia="Calibri"/>
        </w:rPr>
        <w:sym w:font="Symbol" w:char="F057"/>
      </w:r>
      <w:r w:rsidR="007648BE" w:rsidRPr="00D86756">
        <w:rPr>
          <w:rFonts w:eastAsia="Calibri"/>
        </w:rPr>
        <w:t xml:space="preserve"> standard). It was estimated that the power dissipated by </w:t>
      </w:r>
      <w:r w:rsidR="00361EF9">
        <w:rPr>
          <w:rFonts w:eastAsia="Calibri"/>
        </w:rPr>
        <w:t>PTB</w:t>
      </w:r>
      <w:r w:rsidR="007648BE" w:rsidRPr="00D86756">
        <w:rPr>
          <w:rFonts w:eastAsia="Calibri"/>
        </w:rPr>
        <w:t xml:space="preserve"> in the 100 </w:t>
      </w:r>
      <w:r w:rsidR="007648BE" w:rsidRPr="00D86756">
        <w:rPr>
          <w:rFonts w:eastAsia="Calibri"/>
        </w:rPr>
        <w:sym w:font="Symbol" w:char="F057"/>
      </w:r>
      <w:r w:rsidR="007648BE" w:rsidRPr="00D86756">
        <w:rPr>
          <w:rFonts w:eastAsia="Calibri"/>
        </w:rPr>
        <w:t xml:space="preserve"> was (0.</w:t>
      </w:r>
      <w:r w:rsidR="002D307B">
        <w:rPr>
          <w:rFonts w:eastAsia="Calibri"/>
        </w:rPr>
        <w:t>4</w:t>
      </w:r>
      <w:r w:rsidR="00E87F99">
        <w:rPr>
          <w:rFonts w:eastAsia="Calibri"/>
        </w:rPr>
        <w:t>7</w:t>
      </w:r>
      <w:r w:rsidR="007648BE" w:rsidRPr="00D86756">
        <w:rPr>
          <w:rFonts w:eastAsia="Calibri"/>
        </w:rPr>
        <w:t> ± 0.0</w:t>
      </w:r>
      <w:r w:rsidR="00FE4218">
        <w:rPr>
          <w:rFonts w:eastAsia="Calibri"/>
        </w:rPr>
        <w:t>3</w:t>
      </w:r>
      <w:r w:rsidR="007648BE" w:rsidRPr="00D86756">
        <w:rPr>
          <w:rFonts w:eastAsia="Calibri"/>
        </w:rPr>
        <w:t xml:space="preserve">) </w:t>
      </w:r>
      <w:proofErr w:type="spellStart"/>
      <w:r w:rsidR="007648BE" w:rsidRPr="00D86756">
        <w:rPr>
          <w:rFonts w:eastAsia="Calibri"/>
        </w:rPr>
        <w:t>mW</w:t>
      </w:r>
      <w:proofErr w:type="spellEnd"/>
      <w:r w:rsidR="007648BE" w:rsidRPr="00D86756">
        <w:rPr>
          <w:rFonts w:eastAsia="Calibri"/>
        </w:rPr>
        <w:t xml:space="preserve"> highe</w:t>
      </w:r>
      <w:r w:rsidR="00B82444" w:rsidRPr="00D86756">
        <w:rPr>
          <w:rFonts w:eastAsia="Calibri"/>
        </w:rPr>
        <w:t xml:space="preserve">r than that dissipated by BIPM. </w:t>
      </w:r>
      <w:r w:rsidR="00394A70">
        <w:rPr>
          <w:rFonts w:eastAsia="Calibri"/>
        </w:rPr>
        <w:t>Thus</w:t>
      </w:r>
      <w:r w:rsidR="00344ACA" w:rsidRPr="00D86756">
        <w:rPr>
          <w:rFonts w:eastAsia="Calibri"/>
        </w:rPr>
        <w:t>, using the power coefficient (1.</w:t>
      </w:r>
      <w:r w:rsidR="002D307B">
        <w:rPr>
          <w:rFonts w:eastAsia="Calibri"/>
        </w:rPr>
        <w:t>3</w:t>
      </w:r>
      <w:r w:rsidR="00344ACA" w:rsidRPr="00D86756">
        <w:rPr>
          <w:rFonts w:eastAsia="Calibri"/>
        </w:rPr>
        <w:t>5 ± 0.4</w:t>
      </w:r>
      <w:r w:rsidR="002D307B">
        <w:rPr>
          <w:rFonts w:eastAsia="Calibri"/>
        </w:rPr>
        <w:t>3</w:t>
      </w:r>
      <w:r w:rsidR="00344ACA" w:rsidRPr="00D86756">
        <w:rPr>
          <w:rFonts w:eastAsia="Calibri"/>
        </w:rPr>
        <w:t>) × 10</w:t>
      </w:r>
      <w:r w:rsidR="00344ACA" w:rsidRPr="00D86756">
        <w:rPr>
          <w:rFonts w:eastAsia="Calibri"/>
          <w:vertAlign w:val="superscript"/>
        </w:rPr>
        <w:t>-9</w:t>
      </w:r>
      <w:r w:rsidR="00344ACA" w:rsidRPr="00D86756">
        <w:rPr>
          <w:rFonts w:eastAsia="Calibri"/>
        </w:rPr>
        <w:t xml:space="preserve"> per </w:t>
      </w:r>
      <w:proofErr w:type="spellStart"/>
      <w:r w:rsidR="00344ACA" w:rsidRPr="00D86756">
        <w:rPr>
          <w:rFonts w:eastAsia="Calibri"/>
        </w:rPr>
        <w:t>mW</w:t>
      </w:r>
      <w:proofErr w:type="spellEnd"/>
      <w:r w:rsidR="00344ACA" w:rsidRPr="00D86756">
        <w:rPr>
          <w:rFonts w:eastAsia="Calibri"/>
        </w:rPr>
        <w:t xml:space="preserve"> of the ratio </w:t>
      </w:r>
      <w:r w:rsidR="00344ACA" w:rsidRPr="00D86756">
        <w:rPr>
          <w:rFonts w:eastAsia="Calibri"/>
          <w:i/>
        </w:rPr>
        <w:t>K</w:t>
      </w:r>
      <w:r w:rsidR="00B82444" w:rsidRPr="00D86756">
        <w:rPr>
          <w:rFonts w:eastAsia="Calibri"/>
        </w:rPr>
        <w:t>1 –</w:t>
      </w:r>
      <w:r w:rsidR="00344ACA" w:rsidRPr="00D86756">
        <w:rPr>
          <w:rFonts w:eastAsia="Calibri"/>
        </w:rPr>
        <w:t xml:space="preserve"> </w:t>
      </w:r>
      <w:r w:rsidR="00344ACA" w:rsidRPr="00D86756">
        <w:rPr>
          <w:rFonts w:eastAsia="Calibri"/>
          <w:lang w:val="en-GB"/>
        </w:rPr>
        <w:t xml:space="preserve">determined by the BIPM prior to the comparison </w:t>
      </w:r>
      <w:r w:rsidR="002D307B" w:rsidRPr="00D86756">
        <w:rPr>
          <w:rFonts w:eastAsia="Calibri"/>
        </w:rPr>
        <w:t>–</w:t>
      </w:r>
      <w:r w:rsidR="002D307B">
        <w:rPr>
          <w:rFonts w:eastAsia="Calibri"/>
        </w:rPr>
        <w:t xml:space="preserve"> </w:t>
      </w:r>
      <w:r w:rsidR="00344ACA" w:rsidRPr="00D86756">
        <w:rPr>
          <w:rFonts w:eastAsia="Calibri"/>
        </w:rPr>
        <w:t xml:space="preserve">the </w:t>
      </w:r>
      <w:r w:rsidR="00394A70" w:rsidRPr="00D86756">
        <w:rPr>
          <w:rFonts w:eastAsia="Calibri"/>
        </w:rPr>
        <w:t xml:space="preserve">power difference </w:t>
      </w:r>
      <w:r w:rsidR="00344ACA" w:rsidRPr="00D86756">
        <w:rPr>
          <w:rFonts w:eastAsia="Calibri"/>
        </w:rPr>
        <w:t xml:space="preserve">correction of the </w:t>
      </w:r>
      <w:r w:rsidR="00344ACA" w:rsidRPr="00D86756">
        <w:rPr>
          <w:rFonts w:eastAsia="Calibri"/>
          <w:i/>
        </w:rPr>
        <w:t>K</w:t>
      </w:r>
      <w:r w:rsidR="00344ACA" w:rsidRPr="00D86756">
        <w:rPr>
          <w:rFonts w:eastAsia="Calibri"/>
        </w:rPr>
        <w:t>1 ratio was</w:t>
      </w:r>
      <w:r w:rsidR="00394A70">
        <w:rPr>
          <w:rFonts w:eastAsia="Calibri"/>
        </w:rPr>
        <w:t xml:space="preserve"> in turn</w:t>
      </w:r>
      <w:r w:rsidR="00344ACA" w:rsidRPr="00D86756">
        <w:rPr>
          <w:rFonts w:eastAsia="Calibri"/>
        </w:rPr>
        <w:t xml:space="preserve"> estimated </w:t>
      </w:r>
      <w:r w:rsidR="00394A70">
        <w:rPr>
          <w:rFonts w:eastAsia="Calibri"/>
        </w:rPr>
        <w:t xml:space="preserve">to be </w:t>
      </w:r>
      <w:r w:rsidR="008A1669" w:rsidRPr="00D86756">
        <w:rPr>
          <w:rFonts w:eastAsia="Calibri"/>
        </w:rPr>
        <w:t>(</w:t>
      </w:r>
      <w:r w:rsidR="002D307B">
        <w:rPr>
          <w:rFonts w:eastAsia="Calibri"/>
        </w:rPr>
        <w:t>-</w:t>
      </w:r>
      <w:r w:rsidR="008A1669" w:rsidRPr="00D86756">
        <w:rPr>
          <w:rFonts w:eastAsia="Calibri"/>
        </w:rPr>
        <w:t>0.</w:t>
      </w:r>
      <w:r w:rsidR="002D307B">
        <w:rPr>
          <w:rFonts w:eastAsia="Calibri"/>
        </w:rPr>
        <w:t>63</w:t>
      </w:r>
      <w:r w:rsidR="008A1669" w:rsidRPr="00D86756">
        <w:rPr>
          <w:rFonts w:eastAsia="Calibri"/>
        </w:rPr>
        <w:t> ± </w:t>
      </w:r>
      <w:r w:rsidR="00344ACA" w:rsidRPr="00D86756">
        <w:rPr>
          <w:rFonts w:eastAsia="Calibri"/>
        </w:rPr>
        <w:t>0.</w:t>
      </w:r>
      <w:r w:rsidR="001F3063">
        <w:rPr>
          <w:rFonts w:eastAsia="Calibri"/>
        </w:rPr>
        <w:t>14</w:t>
      </w:r>
      <w:r w:rsidR="00344ACA" w:rsidRPr="00D86756">
        <w:rPr>
          <w:rFonts w:eastAsia="Calibri"/>
        </w:rPr>
        <w:t>) × 10</w:t>
      </w:r>
      <w:r w:rsidR="00344ACA" w:rsidRPr="00D86756">
        <w:rPr>
          <w:rFonts w:eastAsia="Calibri"/>
          <w:vertAlign w:val="superscript"/>
        </w:rPr>
        <w:t>-9</w:t>
      </w:r>
      <w:r w:rsidR="00344ACA" w:rsidRPr="00D86756">
        <w:rPr>
          <w:rFonts w:eastAsia="Calibri"/>
        </w:rPr>
        <w:t>.</w:t>
      </w:r>
    </w:p>
    <w:p w14:paraId="4A9B5EF0" w14:textId="50448441" w:rsidR="00C562ED" w:rsidRPr="00E9095D" w:rsidRDefault="00C562ED" w:rsidP="00C562ED">
      <w:pPr>
        <w:autoSpaceDE w:val="0"/>
        <w:autoSpaceDN w:val="0"/>
        <w:adjustRightInd w:val="0"/>
        <w:spacing w:line="276" w:lineRule="auto"/>
        <w:rPr>
          <w:rFonts w:asciiTheme="majorHAnsi" w:eastAsia="Calibri" w:hAnsiTheme="majorHAnsi"/>
          <w:lang w:val="en-GB"/>
        </w:rPr>
      </w:pPr>
      <w:r w:rsidRPr="00173F7C">
        <w:rPr>
          <w:rFonts w:asciiTheme="majorHAnsi" w:eastAsia="Calibri" w:hAnsiTheme="majorHAnsi"/>
          <w:lang w:val="en-GB"/>
        </w:rPr>
        <w:t xml:space="preserve">As </w:t>
      </w:r>
      <w:r w:rsidR="002C6940">
        <w:rPr>
          <w:rFonts w:asciiTheme="majorHAnsi" w:eastAsia="Calibri" w:hAnsiTheme="majorHAnsi"/>
          <w:lang w:val="en-GB"/>
        </w:rPr>
        <w:t>mentioned earlier</w:t>
      </w:r>
      <w:r w:rsidRPr="00173F7C">
        <w:rPr>
          <w:rFonts w:asciiTheme="majorHAnsi" w:eastAsia="Calibri" w:hAnsiTheme="majorHAnsi"/>
          <w:lang w:val="en-GB"/>
        </w:rPr>
        <w:t xml:space="preserve">, five </w:t>
      </w:r>
      <w:r w:rsidR="00361EF9">
        <w:rPr>
          <w:rFonts w:asciiTheme="majorHAnsi" w:eastAsia="Calibri" w:hAnsiTheme="majorHAnsi"/>
          <w:lang w:val="en-GB"/>
        </w:rPr>
        <w:t>PTB</w:t>
      </w:r>
      <w:r w:rsidRPr="00173F7C">
        <w:rPr>
          <w:rFonts w:asciiTheme="majorHAnsi" w:eastAsia="Calibri" w:hAnsiTheme="majorHAnsi"/>
          <w:lang w:val="en-GB"/>
        </w:rPr>
        <w:t xml:space="preserve"> measurements </w:t>
      </w:r>
      <w:r w:rsidR="002734A8">
        <w:rPr>
          <w:rFonts w:asciiTheme="majorHAnsi" w:eastAsia="Calibri" w:hAnsiTheme="majorHAnsi"/>
          <w:lang w:val="en-GB"/>
        </w:rPr>
        <w:t xml:space="preserve">were </w:t>
      </w:r>
      <w:r w:rsidRPr="00173F7C">
        <w:rPr>
          <w:rFonts w:asciiTheme="majorHAnsi" w:eastAsia="Calibri" w:hAnsiTheme="majorHAnsi"/>
          <w:lang w:val="en-GB"/>
        </w:rPr>
        <w:t xml:space="preserve">interleaved with </w:t>
      </w:r>
      <w:r w:rsidR="00EC7EEC">
        <w:rPr>
          <w:rFonts w:asciiTheme="majorHAnsi" w:eastAsia="Calibri" w:hAnsiTheme="majorHAnsi"/>
          <w:lang w:val="en-GB"/>
        </w:rPr>
        <w:t>five</w:t>
      </w:r>
      <w:r w:rsidRPr="00173F7C">
        <w:rPr>
          <w:rFonts w:asciiTheme="majorHAnsi" w:eastAsia="Calibri" w:hAnsiTheme="majorHAnsi"/>
          <w:lang w:val="en-GB"/>
        </w:rPr>
        <w:t xml:space="preserve"> BIPM measurements</w:t>
      </w:r>
      <w:r w:rsidR="002734A8">
        <w:rPr>
          <w:rFonts w:eastAsia="Calibri"/>
          <w:lang w:val="en-GB"/>
        </w:rPr>
        <w:t xml:space="preserve">. </w:t>
      </w:r>
      <w:r w:rsidR="00376A05" w:rsidRPr="002B4534">
        <w:rPr>
          <w:rFonts w:eastAsia="Calibri"/>
          <w:lang w:val="en-GB"/>
        </w:rPr>
        <w:t xml:space="preserve">Each </w:t>
      </w:r>
      <w:r w:rsidR="00376A05">
        <w:rPr>
          <w:rFonts w:eastAsia="Calibri"/>
          <w:lang w:val="en-GB"/>
        </w:rPr>
        <w:t>PTB</w:t>
      </w:r>
      <w:r w:rsidR="00376A05" w:rsidRPr="002B4534">
        <w:rPr>
          <w:rFonts w:eastAsia="Calibri"/>
          <w:lang w:val="en-GB"/>
        </w:rPr>
        <w:t xml:space="preserve"> measurement consisted of a set of </w:t>
      </w:r>
      <w:r w:rsidR="00376A05">
        <w:rPr>
          <w:rFonts w:eastAsia="Calibri"/>
          <w:lang w:val="en-GB"/>
        </w:rPr>
        <w:t>111</w:t>
      </w:r>
      <w:r w:rsidR="00376A05" w:rsidRPr="002B4534">
        <w:rPr>
          <w:rFonts w:eastAsia="Calibri"/>
          <w:lang w:val="en-GB"/>
        </w:rPr>
        <w:t xml:space="preserve"> consecutive </w:t>
      </w:r>
      <w:r w:rsidR="002734A8">
        <w:rPr>
          <w:rFonts w:eastAsia="Calibri"/>
          <w:lang w:val="en-GB"/>
        </w:rPr>
        <w:t xml:space="preserve">full </w:t>
      </w:r>
      <w:r w:rsidR="00376A05" w:rsidRPr="002B4534">
        <w:rPr>
          <w:rFonts w:eastAsia="Calibri"/>
          <w:lang w:val="en-GB"/>
        </w:rPr>
        <w:t xml:space="preserve">cycles </w:t>
      </w:r>
      <w:r w:rsidR="00376A05">
        <w:rPr>
          <w:rFonts w:eastAsia="Calibri"/>
          <w:lang w:val="en-GB"/>
        </w:rPr>
        <w:t>but only the last 75 were used to compute the measurement result (</w:t>
      </w:r>
      <w:r w:rsidR="002734A8" w:rsidRPr="00BF4FD6">
        <w:rPr>
          <w:rFonts w:eastAsia="Calibri"/>
          <w:lang w:val="en-GB"/>
        </w:rPr>
        <w:t>2</w:t>
      </w:r>
      <w:r w:rsidR="002734A8">
        <w:rPr>
          <w:rFonts w:eastAsia="Calibri"/>
          <w:lang w:val="en-GB"/>
        </w:rPr>
        <w:t>5</w:t>
      </w:r>
      <w:r w:rsidR="002734A8" w:rsidRPr="00BF4FD6">
        <w:rPr>
          <w:rFonts w:eastAsia="Calibri"/>
          <w:lang w:val="en-GB"/>
        </w:rPr>
        <w:t>-minute measure</w:t>
      </w:r>
      <w:r w:rsidR="002734A8">
        <w:rPr>
          <w:rFonts w:eastAsia="Calibri"/>
          <w:lang w:val="en-GB"/>
        </w:rPr>
        <w:t xml:space="preserve">ment </w:t>
      </w:r>
      <w:r w:rsidR="002734A8" w:rsidRPr="00BF4FD6">
        <w:rPr>
          <w:rFonts w:eastAsia="Calibri"/>
          <w:lang w:val="en-GB"/>
        </w:rPr>
        <w:t>preceded by a warm-up time of around 12 minutes</w:t>
      </w:r>
      <w:r w:rsidR="00376A05">
        <w:rPr>
          <w:rFonts w:eastAsia="Calibri"/>
          <w:lang w:val="en-GB"/>
        </w:rPr>
        <w:t>).</w:t>
      </w:r>
    </w:p>
    <w:p w14:paraId="0CCA0879" w14:textId="01B3B673" w:rsidR="00FF48AD" w:rsidRDefault="00FF48AD" w:rsidP="00EC7EEC">
      <w:pPr>
        <w:autoSpaceDE w:val="0"/>
        <w:autoSpaceDN w:val="0"/>
        <w:adjustRightInd w:val="0"/>
        <w:spacing w:after="240" w:line="276" w:lineRule="auto"/>
        <w:rPr>
          <w:rFonts w:eastAsia="Calibri"/>
          <w:lang w:val="en-GB"/>
        </w:rPr>
      </w:pPr>
      <w:r w:rsidRPr="00D63736">
        <w:rPr>
          <w:rFonts w:asciiTheme="majorHAnsi" w:eastAsia="Calibri" w:hAnsiTheme="majorHAnsi"/>
          <w:lang w:val="en-GB"/>
        </w:rPr>
        <w:t>The raw and corrected measurement results</w:t>
      </w:r>
      <w:r w:rsidR="008376F5" w:rsidRPr="00D63736">
        <w:rPr>
          <w:rFonts w:asciiTheme="majorHAnsi" w:eastAsia="Calibri" w:hAnsiTheme="majorHAnsi"/>
          <w:lang w:val="en-GB"/>
        </w:rPr>
        <w:t xml:space="preserve"> of </w:t>
      </w:r>
      <w:r w:rsidR="00361EF9">
        <w:rPr>
          <w:rFonts w:asciiTheme="majorHAnsi" w:eastAsia="Calibri" w:hAnsiTheme="majorHAnsi"/>
          <w:lang w:val="en-GB"/>
        </w:rPr>
        <w:t>PTB</w:t>
      </w:r>
      <w:r w:rsidRPr="00D63736">
        <w:rPr>
          <w:rFonts w:asciiTheme="majorHAnsi" w:eastAsia="Calibri" w:hAnsiTheme="majorHAnsi"/>
          <w:lang w:val="en-GB"/>
        </w:rPr>
        <w:t xml:space="preserve"> are </w:t>
      </w:r>
      <w:r w:rsidR="008376F5" w:rsidRPr="00D63736">
        <w:rPr>
          <w:rFonts w:asciiTheme="majorHAnsi" w:eastAsia="Calibri" w:hAnsiTheme="majorHAnsi"/>
          <w:lang w:val="en-GB"/>
        </w:rPr>
        <w:t xml:space="preserve">reported </w:t>
      </w:r>
      <w:r w:rsidRPr="00D63736">
        <w:rPr>
          <w:rFonts w:asciiTheme="majorHAnsi" w:eastAsia="Calibri" w:hAnsiTheme="majorHAnsi"/>
          <w:lang w:val="en-GB"/>
        </w:rPr>
        <w:t xml:space="preserve">in </w:t>
      </w:r>
      <w:r w:rsidR="00C83AEF">
        <w:rPr>
          <w:rFonts w:asciiTheme="majorHAnsi" w:eastAsia="Calibri" w:hAnsiTheme="majorHAnsi"/>
          <w:lang w:val="en-GB"/>
        </w:rPr>
        <w:t>T</w:t>
      </w:r>
      <w:r w:rsidRPr="00D63736">
        <w:rPr>
          <w:rFonts w:asciiTheme="majorHAnsi" w:eastAsia="Calibri" w:hAnsiTheme="majorHAnsi"/>
          <w:lang w:val="en-GB"/>
        </w:rPr>
        <w:t xml:space="preserve">able </w:t>
      </w:r>
      <w:r w:rsidR="002026C7">
        <w:rPr>
          <w:rFonts w:asciiTheme="majorHAnsi" w:eastAsia="Calibri" w:hAnsiTheme="majorHAnsi"/>
          <w:lang w:val="en-GB"/>
        </w:rPr>
        <w:t>10</w:t>
      </w:r>
      <w:r w:rsidRPr="00D63736">
        <w:rPr>
          <w:rFonts w:asciiTheme="majorHAnsi" w:eastAsia="Calibri" w:hAnsiTheme="majorHAnsi"/>
          <w:lang w:val="en-GB"/>
        </w:rPr>
        <w:t xml:space="preserve">. </w:t>
      </w:r>
      <w:r w:rsidR="00D35150" w:rsidRPr="00D63736">
        <w:rPr>
          <w:rFonts w:eastAsia="Calibri"/>
          <w:lang w:val="en-GB"/>
        </w:rPr>
        <w:t>They are expressed as the relative difference from the nominal ratio value 100 with a dispersion corresponding to the standard deviation of the mean of the</w:t>
      </w:r>
      <w:r w:rsidR="00313744">
        <w:rPr>
          <w:rFonts w:eastAsia="Calibri"/>
          <w:lang w:val="en-GB"/>
        </w:rPr>
        <w:t xml:space="preserve"> </w:t>
      </w:r>
      <w:r w:rsidR="00D35150" w:rsidRPr="00D63736">
        <w:rPr>
          <w:rFonts w:eastAsia="Calibri"/>
          <w:lang w:val="en-GB"/>
        </w:rPr>
        <w:t>individual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268"/>
        <w:gridCol w:w="2438"/>
        <w:gridCol w:w="1701"/>
      </w:tblGrid>
      <w:tr w:rsidR="001400C2" w:rsidRPr="001400C2" w14:paraId="2E9BAF92" w14:textId="77777777" w:rsidTr="000845AD">
        <w:trPr>
          <w:trHeight w:val="340"/>
          <w:jc w:val="center"/>
        </w:trPr>
        <w:tc>
          <w:tcPr>
            <w:tcW w:w="1928" w:type="dxa"/>
            <w:vMerge w:val="restart"/>
            <w:tcBorders>
              <w:top w:val="single" w:sz="4" w:space="0" w:color="auto"/>
              <w:left w:val="single" w:sz="4" w:space="0" w:color="auto"/>
            </w:tcBorders>
            <w:vAlign w:val="center"/>
          </w:tcPr>
          <w:p w14:paraId="35C7425B" w14:textId="4134DA19" w:rsidR="006E5984" w:rsidRPr="00B51279" w:rsidRDefault="006E5984" w:rsidP="00CF6CD2">
            <w:pPr>
              <w:spacing w:before="0" w:after="0"/>
              <w:jc w:val="center"/>
              <w:rPr>
                <w:rFonts w:asciiTheme="majorHAnsi" w:eastAsia="Calibri" w:hAnsiTheme="majorHAnsi"/>
              </w:rPr>
            </w:pPr>
            <w:r w:rsidRPr="00B51279">
              <w:rPr>
                <w:rFonts w:asciiTheme="majorHAnsi" w:eastAsia="Calibri" w:hAnsiTheme="majorHAnsi"/>
              </w:rPr>
              <w:t>Time</w:t>
            </w:r>
          </w:p>
        </w:tc>
        <w:tc>
          <w:tcPr>
            <w:tcW w:w="4536" w:type="dxa"/>
            <w:gridSpan w:val="2"/>
            <w:tcBorders>
              <w:right w:val="single" w:sz="4" w:space="0" w:color="auto"/>
            </w:tcBorders>
            <w:vAlign w:val="center"/>
          </w:tcPr>
          <w:p w14:paraId="38497181" w14:textId="30203715" w:rsidR="006E5984" w:rsidRPr="00B51279" w:rsidRDefault="006E5984" w:rsidP="00CF6CD2">
            <w:pPr>
              <w:spacing w:before="0" w:after="0"/>
              <w:jc w:val="center"/>
              <w:rPr>
                <w:rFonts w:asciiTheme="majorHAnsi" w:eastAsia="Calibri" w:hAnsiTheme="majorHAnsi"/>
              </w:rPr>
            </w:pPr>
            <w:r w:rsidRPr="00B51279">
              <w:rPr>
                <w:rFonts w:asciiTheme="majorHAnsi" w:eastAsia="Calibri" w:hAnsiTheme="majorHAnsi"/>
              </w:rPr>
              <w:t>(</w:t>
            </w:r>
            <w:r w:rsidRPr="00B51279">
              <w:rPr>
                <w:rFonts w:asciiTheme="majorHAnsi" w:eastAsia="Calibri" w:hAnsiTheme="majorHAnsi"/>
                <w:i/>
              </w:rPr>
              <w:t>K</w:t>
            </w:r>
            <w:r w:rsidRPr="00B51279">
              <w:rPr>
                <w:rFonts w:asciiTheme="majorHAnsi" w:eastAsia="Calibri" w:hAnsiTheme="majorHAnsi"/>
              </w:rPr>
              <w:t>1</w:t>
            </w:r>
            <w:r w:rsidR="00361EF9">
              <w:rPr>
                <w:rFonts w:asciiTheme="majorHAnsi" w:eastAsia="Calibri" w:hAnsiTheme="majorHAnsi"/>
                <w:vertAlign w:val="subscript"/>
              </w:rPr>
              <w:t>PTB</w:t>
            </w:r>
            <w:r w:rsidRPr="00B51279">
              <w:rPr>
                <w:rFonts w:asciiTheme="majorHAnsi" w:eastAsia="Calibri" w:hAnsiTheme="majorHAnsi"/>
              </w:rPr>
              <w:t>/100)-1     /10</w:t>
            </w:r>
            <w:r w:rsidRPr="00B51279">
              <w:rPr>
                <w:rFonts w:asciiTheme="majorHAnsi" w:eastAsia="Calibri" w:hAnsiTheme="majorHAnsi"/>
                <w:vertAlign w:val="superscript"/>
              </w:rPr>
              <w:t>-6</w:t>
            </w:r>
          </w:p>
        </w:tc>
        <w:tc>
          <w:tcPr>
            <w:tcW w:w="1701" w:type="dxa"/>
            <w:vMerge w:val="restart"/>
            <w:tcBorders>
              <w:top w:val="single" w:sz="4" w:space="0" w:color="auto"/>
              <w:left w:val="single" w:sz="4" w:space="0" w:color="auto"/>
              <w:right w:val="single" w:sz="4" w:space="0" w:color="auto"/>
            </w:tcBorders>
            <w:vAlign w:val="center"/>
          </w:tcPr>
          <w:p w14:paraId="74943089" w14:textId="77777777" w:rsidR="006E5984" w:rsidRPr="00B51279" w:rsidRDefault="006E5984" w:rsidP="00CF6CD2">
            <w:pPr>
              <w:spacing w:before="0" w:after="0"/>
              <w:jc w:val="center"/>
              <w:rPr>
                <w:rFonts w:asciiTheme="majorHAnsi" w:eastAsia="Calibri" w:hAnsiTheme="majorHAnsi"/>
              </w:rPr>
            </w:pPr>
            <w:r w:rsidRPr="00B51279">
              <w:rPr>
                <w:rFonts w:asciiTheme="majorHAnsi" w:eastAsia="Calibri" w:hAnsiTheme="majorHAnsi"/>
              </w:rPr>
              <w:t>Dispersion</w:t>
            </w:r>
          </w:p>
          <w:p w14:paraId="7416ED54" w14:textId="77777777" w:rsidR="006E5984" w:rsidRPr="00B51279" w:rsidRDefault="006E5984" w:rsidP="00CF6CD2">
            <w:pPr>
              <w:spacing w:before="0" w:after="0"/>
              <w:jc w:val="center"/>
              <w:rPr>
                <w:rFonts w:asciiTheme="majorHAnsi" w:eastAsia="Calibri" w:hAnsiTheme="majorHAnsi"/>
              </w:rPr>
            </w:pPr>
            <w:r w:rsidRPr="00B51279">
              <w:rPr>
                <w:rFonts w:asciiTheme="majorHAnsi" w:eastAsia="Calibri" w:hAnsiTheme="majorHAnsi"/>
              </w:rPr>
              <w:t>/10</w:t>
            </w:r>
            <w:r w:rsidRPr="00B51279">
              <w:rPr>
                <w:rFonts w:asciiTheme="majorHAnsi" w:eastAsia="Calibri" w:hAnsiTheme="majorHAnsi"/>
                <w:vertAlign w:val="superscript"/>
              </w:rPr>
              <w:t>-6</w:t>
            </w:r>
          </w:p>
        </w:tc>
      </w:tr>
      <w:tr w:rsidR="001400C2" w:rsidRPr="001400C2" w14:paraId="74A173CF" w14:textId="77777777" w:rsidTr="002734A8">
        <w:trPr>
          <w:trHeight w:val="510"/>
          <w:jc w:val="center"/>
        </w:trPr>
        <w:tc>
          <w:tcPr>
            <w:tcW w:w="1928" w:type="dxa"/>
            <w:vMerge/>
            <w:tcBorders>
              <w:left w:val="single" w:sz="4" w:space="0" w:color="auto"/>
            </w:tcBorders>
          </w:tcPr>
          <w:p w14:paraId="25AB37DA" w14:textId="77777777" w:rsidR="006E5984" w:rsidRPr="00B51279" w:rsidRDefault="006E5984" w:rsidP="00CF6CD2">
            <w:pPr>
              <w:spacing w:before="0" w:after="0"/>
              <w:jc w:val="center"/>
              <w:rPr>
                <w:rFonts w:asciiTheme="majorHAnsi" w:eastAsia="Calibri" w:hAnsiTheme="majorHAnsi"/>
              </w:rPr>
            </w:pPr>
          </w:p>
        </w:tc>
        <w:tc>
          <w:tcPr>
            <w:tcW w:w="2268" w:type="dxa"/>
            <w:tcBorders>
              <w:bottom w:val="single" w:sz="4" w:space="0" w:color="auto"/>
            </w:tcBorders>
            <w:vAlign w:val="center"/>
          </w:tcPr>
          <w:p w14:paraId="348A686F" w14:textId="77777777" w:rsidR="006E5984" w:rsidRPr="00B51279" w:rsidRDefault="006E5984" w:rsidP="00CF6CD2">
            <w:pPr>
              <w:spacing w:before="0" w:after="0"/>
              <w:jc w:val="center"/>
              <w:rPr>
                <w:rFonts w:asciiTheme="majorHAnsi" w:eastAsia="Calibri" w:hAnsiTheme="majorHAnsi"/>
              </w:rPr>
            </w:pPr>
            <w:r w:rsidRPr="00B51279">
              <w:rPr>
                <w:rFonts w:asciiTheme="majorHAnsi" w:eastAsia="Calibri" w:hAnsiTheme="majorHAnsi"/>
              </w:rPr>
              <w:t>Raw measurements</w:t>
            </w:r>
          </w:p>
        </w:tc>
        <w:tc>
          <w:tcPr>
            <w:tcW w:w="2268" w:type="dxa"/>
            <w:tcBorders>
              <w:bottom w:val="single" w:sz="4" w:space="0" w:color="auto"/>
              <w:right w:val="single" w:sz="4" w:space="0" w:color="auto"/>
            </w:tcBorders>
            <w:vAlign w:val="center"/>
          </w:tcPr>
          <w:p w14:paraId="3CD533AE" w14:textId="77777777" w:rsidR="006E5984" w:rsidRPr="00B51279" w:rsidRDefault="006E5984" w:rsidP="00CF6CD2">
            <w:pPr>
              <w:spacing w:before="0" w:after="0"/>
              <w:jc w:val="center"/>
              <w:rPr>
                <w:rFonts w:asciiTheme="majorHAnsi" w:eastAsia="Calibri" w:hAnsiTheme="majorHAnsi"/>
              </w:rPr>
            </w:pPr>
            <w:r w:rsidRPr="00B51279">
              <w:rPr>
                <w:rFonts w:asciiTheme="majorHAnsi" w:eastAsia="Calibri" w:hAnsiTheme="majorHAnsi"/>
              </w:rPr>
              <w:t>‘power’ corrected</w:t>
            </w:r>
          </w:p>
          <w:p w14:paraId="5A2C6D61" w14:textId="77777777" w:rsidR="0043258E" w:rsidRPr="00B51279" w:rsidRDefault="0043258E" w:rsidP="00CF6CD2">
            <w:pPr>
              <w:spacing w:before="0" w:after="0"/>
              <w:jc w:val="center"/>
              <w:rPr>
                <w:rFonts w:asciiTheme="majorHAnsi" w:eastAsia="Calibri" w:hAnsiTheme="majorHAnsi"/>
              </w:rPr>
            </w:pPr>
            <w:r w:rsidRPr="00B51279">
              <w:rPr>
                <w:rFonts w:asciiTheme="majorHAnsi" w:eastAsia="Calibri" w:hAnsiTheme="majorHAnsi"/>
              </w:rPr>
              <w:t>measurements</w:t>
            </w:r>
          </w:p>
        </w:tc>
        <w:tc>
          <w:tcPr>
            <w:tcW w:w="1701" w:type="dxa"/>
            <w:vMerge/>
            <w:tcBorders>
              <w:left w:val="single" w:sz="4" w:space="0" w:color="auto"/>
              <w:bottom w:val="single" w:sz="4" w:space="0" w:color="auto"/>
            </w:tcBorders>
            <w:vAlign w:val="center"/>
          </w:tcPr>
          <w:p w14:paraId="756D13E7" w14:textId="77777777" w:rsidR="006E5984" w:rsidRPr="00B51279" w:rsidRDefault="006E5984" w:rsidP="00CF6CD2">
            <w:pPr>
              <w:spacing w:before="0" w:after="0"/>
              <w:jc w:val="center"/>
              <w:rPr>
                <w:rFonts w:asciiTheme="majorHAnsi" w:eastAsia="Calibri" w:hAnsiTheme="majorHAnsi"/>
              </w:rPr>
            </w:pPr>
          </w:p>
        </w:tc>
      </w:tr>
      <w:tr w:rsidR="000845AD" w:rsidRPr="001400C2" w14:paraId="6C055169" w14:textId="77777777" w:rsidTr="00986473">
        <w:trPr>
          <w:trHeight w:val="283"/>
          <w:jc w:val="center"/>
        </w:trPr>
        <w:tc>
          <w:tcPr>
            <w:tcW w:w="1928" w:type="dxa"/>
            <w:tcBorders>
              <w:right w:val="single" w:sz="4" w:space="0" w:color="auto"/>
            </w:tcBorders>
            <w:vAlign w:val="center"/>
          </w:tcPr>
          <w:p w14:paraId="70E4C5CE" w14:textId="5FCED086" w:rsidR="000845AD" w:rsidRPr="00B51279" w:rsidRDefault="000845AD" w:rsidP="00CF6CD2">
            <w:pPr>
              <w:spacing w:before="0" w:after="0"/>
              <w:jc w:val="center"/>
              <w:rPr>
                <w:rFonts w:asciiTheme="majorHAnsi" w:hAnsiTheme="majorHAnsi"/>
              </w:rPr>
            </w:pPr>
            <w:r>
              <w:t>11:45</w:t>
            </w:r>
          </w:p>
        </w:tc>
        <w:tc>
          <w:tcPr>
            <w:tcW w:w="2268" w:type="dxa"/>
            <w:tcBorders>
              <w:top w:val="single" w:sz="4" w:space="0" w:color="auto"/>
              <w:left w:val="single" w:sz="4" w:space="0" w:color="auto"/>
              <w:bottom w:val="single" w:sz="4" w:space="0" w:color="auto"/>
              <w:right w:val="single" w:sz="4" w:space="0" w:color="auto"/>
            </w:tcBorders>
          </w:tcPr>
          <w:p w14:paraId="1385688C" w14:textId="27E08C24" w:rsidR="000845AD" w:rsidRPr="00B51279" w:rsidRDefault="000845AD" w:rsidP="00CF6CD2">
            <w:pPr>
              <w:spacing w:before="0" w:after="0"/>
              <w:jc w:val="center"/>
              <w:rPr>
                <w:rFonts w:asciiTheme="majorHAnsi" w:hAnsiTheme="majorHAnsi"/>
              </w:rPr>
            </w:pPr>
            <w:r w:rsidRPr="00AF6DAE">
              <w:rPr>
                <w:rFonts w:asciiTheme="majorHAnsi" w:hAnsiTheme="majorHAnsi"/>
              </w:rPr>
              <w:t>1.648</w:t>
            </w:r>
            <w:r>
              <w:rPr>
                <w:rFonts w:asciiTheme="majorHAnsi" w:hAnsiTheme="majorHAnsi"/>
              </w:rPr>
              <w:t xml:space="preserve"> </w:t>
            </w:r>
            <w:r w:rsidRPr="00AF6DAE">
              <w:rPr>
                <w:rFonts w:asciiTheme="majorHAnsi" w:hAnsiTheme="majorHAnsi"/>
              </w:rPr>
              <w:t>54</w:t>
            </w:r>
          </w:p>
        </w:tc>
        <w:tc>
          <w:tcPr>
            <w:tcW w:w="2268" w:type="dxa"/>
            <w:tcBorders>
              <w:top w:val="single" w:sz="4" w:space="0" w:color="auto"/>
              <w:left w:val="single" w:sz="4" w:space="0" w:color="auto"/>
              <w:bottom w:val="single" w:sz="4" w:space="0" w:color="auto"/>
              <w:right w:val="single" w:sz="4" w:space="0" w:color="auto"/>
            </w:tcBorders>
          </w:tcPr>
          <w:p w14:paraId="00088E51" w14:textId="39C7AD07" w:rsidR="000845AD" w:rsidRPr="00B51279" w:rsidRDefault="000845AD" w:rsidP="00CF6CD2">
            <w:pPr>
              <w:spacing w:before="0" w:after="0"/>
              <w:jc w:val="center"/>
              <w:rPr>
                <w:rFonts w:asciiTheme="majorHAnsi" w:hAnsiTheme="majorHAnsi"/>
              </w:rPr>
            </w:pPr>
            <w:r w:rsidRPr="00AF6DAE">
              <w:rPr>
                <w:rFonts w:asciiTheme="majorHAnsi" w:hAnsiTheme="majorHAnsi"/>
              </w:rPr>
              <w:t>1.647</w:t>
            </w:r>
            <w:r>
              <w:rPr>
                <w:rFonts w:asciiTheme="majorHAnsi" w:hAnsiTheme="majorHAnsi"/>
              </w:rPr>
              <w:t xml:space="preserve"> </w:t>
            </w:r>
            <w:r w:rsidRPr="00AF6DAE">
              <w:rPr>
                <w:rFonts w:asciiTheme="majorHAnsi" w:hAnsiTheme="majorHAnsi"/>
              </w:rPr>
              <w:t>91</w:t>
            </w:r>
          </w:p>
        </w:tc>
        <w:tc>
          <w:tcPr>
            <w:tcW w:w="1701" w:type="dxa"/>
            <w:tcBorders>
              <w:top w:val="single" w:sz="4" w:space="0" w:color="auto"/>
              <w:left w:val="single" w:sz="4" w:space="0" w:color="auto"/>
              <w:bottom w:val="single" w:sz="4" w:space="0" w:color="auto"/>
              <w:right w:val="single" w:sz="4" w:space="0" w:color="auto"/>
            </w:tcBorders>
          </w:tcPr>
          <w:p w14:paraId="63486987" w14:textId="0D94958D" w:rsidR="000845AD" w:rsidRPr="003371F6" w:rsidRDefault="000845AD" w:rsidP="00CF6CD2">
            <w:pPr>
              <w:spacing w:before="0" w:after="0"/>
              <w:jc w:val="center"/>
              <w:rPr>
                <w:rFonts w:asciiTheme="majorHAnsi" w:hAnsiTheme="majorHAnsi"/>
              </w:rPr>
            </w:pPr>
            <w:r w:rsidRPr="00965515">
              <w:rPr>
                <w:rFonts w:asciiTheme="majorHAnsi" w:hAnsiTheme="majorHAnsi"/>
              </w:rPr>
              <w:t>0.000</w:t>
            </w:r>
            <w:r>
              <w:rPr>
                <w:rFonts w:asciiTheme="majorHAnsi" w:hAnsiTheme="majorHAnsi"/>
              </w:rPr>
              <w:t xml:space="preserve"> 69</w:t>
            </w:r>
          </w:p>
        </w:tc>
      </w:tr>
      <w:tr w:rsidR="000845AD" w:rsidRPr="001400C2" w14:paraId="78B0516A" w14:textId="77777777" w:rsidTr="00986473">
        <w:trPr>
          <w:trHeight w:val="283"/>
          <w:jc w:val="center"/>
        </w:trPr>
        <w:tc>
          <w:tcPr>
            <w:tcW w:w="1928" w:type="dxa"/>
            <w:tcBorders>
              <w:right w:val="single" w:sz="4" w:space="0" w:color="auto"/>
            </w:tcBorders>
            <w:vAlign w:val="center"/>
          </w:tcPr>
          <w:p w14:paraId="231109CE" w14:textId="731A3D73" w:rsidR="000845AD" w:rsidRPr="00B51279" w:rsidRDefault="000845AD" w:rsidP="00CF6CD2">
            <w:pPr>
              <w:spacing w:before="0" w:after="0"/>
              <w:jc w:val="center"/>
              <w:rPr>
                <w:rFonts w:asciiTheme="majorHAnsi" w:hAnsiTheme="majorHAnsi"/>
              </w:rPr>
            </w:pPr>
            <w:r>
              <w:t>13:28</w:t>
            </w:r>
          </w:p>
        </w:tc>
        <w:tc>
          <w:tcPr>
            <w:tcW w:w="2268" w:type="dxa"/>
            <w:tcBorders>
              <w:top w:val="single" w:sz="4" w:space="0" w:color="auto"/>
              <w:left w:val="single" w:sz="4" w:space="0" w:color="auto"/>
              <w:bottom w:val="single" w:sz="4" w:space="0" w:color="auto"/>
              <w:right w:val="single" w:sz="4" w:space="0" w:color="auto"/>
            </w:tcBorders>
          </w:tcPr>
          <w:p w14:paraId="5FB1E399" w14:textId="4CB8EBEF" w:rsidR="000845AD" w:rsidRPr="00B51279" w:rsidRDefault="000845AD" w:rsidP="00CF6CD2">
            <w:pPr>
              <w:spacing w:before="0" w:after="0"/>
              <w:jc w:val="center"/>
              <w:rPr>
                <w:rFonts w:asciiTheme="majorHAnsi" w:hAnsiTheme="majorHAnsi"/>
              </w:rPr>
            </w:pPr>
            <w:r w:rsidRPr="00AF6DAE">
              <w:rPr>
                <w:rFonts w:asciiTheme="majorHAnsi" w:hAnsiTheme="majorHAnsi"/>
              </w:rPr>
              <w:t>1.64749</w:t>
            </w:r>
          </w:p>
        </w:tc>
        <w:tc>
          <w:tcPr>
            <w:tcW w:w="2268" w:type="dxa"/>
            <w:tcBorders>
              <w:top w:val="single" w:sz="4" w:space="0" w:color="auto"/>
              <w:left w:val="single" w:sz="4" w:space="0" w:color="auto"/>
              <w:bottom w:val="single" w:sz="4" w:space="0" w:color="auto"/>
              <w:right w:val="single" w:sz="4" w:space="0" w:color="auto"/>
            </w:tcBorders>
          </w:tcPr>
          <w:p w14:paraId="46755486" w14:textId="2CF12290" w:rsidR="000845AD" w:rsidRPr="00B51279" w:rsidRDefault="000845AD" w:rsidP="00CF6CD2">
            <w:pPr>
              <w:spacing w:before="0" w:after="0"/>
              <w:jc w:val="center"/>
              <w:rPr>
                <w:rFonts w:asciiTheme="majorHAnsi" w:hAnsiTheme="majorHAnsi"/>
              </w:rPr>
            </w:pPr>
            <w:r w:rsidRPr="00AF6DAE">
              <w:rPr>
                <w:rFonts w:asciiTheme="majorHAnsi" w:hAnsiTheme="majorHAnsi"/>
              </w:rPr>
              <w:t>1.646</w:t>
            </w:r>
            <w:r>
              <w:rPr>
                <w:rFonts w:asciiTheme="majorHAnsi" w:hAnsiTheme="majorHAnsi"/>
              </w:rPr>
              <w:t xml:space="preserve"> </w:t>
            </w:r>
            <w:r w:rsidRPr="00AF6DAE">
              <w:rPr>
                <w:rFonts w:asciiTheme="majorHAnsi" w:hAnsiTheme="majorHAnsi"/>
              </w:rPr>
              <w:t>86</w:t>
            </w:r>
          </w:p>
        </w:tc>
        <w:tc>
          <w:tcPr>
            <w:tcW w:w="1701" w:type="dxa"/>
            <w:tcBorders>
              <w:top w:val="single" w:sz="4" w:space="0" w:color="auto"/>
              <w:left w:val="single" w:sz="4" w:space="0" w:color="auto"/>
              <w:bottom w:val="single" w:sz="4" w:space="0" w:color="auto"/>
              <w:right w:val="single" w:sz="4" w:space="0" w:color="auto"/>
            </w:tcBorders>
          </w:tcPr>
          <w:p w14:paraId="1E3880C2" w14:textId="3D44E71B" w:rsidR="000845AD" w:rsidRPr="003371F6" w:rsidRDefault="000845AD" w:rsidP="00CF6CD2">
            <w:pPr>
              <w:spacing w:before="0" w:after="0"/>
              <w:jc w:val="center"/>
              <w:rPr>
                <w:rFonts w:asciiTheme="majorHAnsi" w:hAnsiTheme="majorHAnsi"/>
              </w:rPr>
            </w:pPr>
            <w:r w:rsidRPr="00965515">
              <w:rPr>
                <w:rFonts w:asciiTheme="majorHAnsi" w:hAnsiTheme="majorHAnsi"/>
              </w:rPr>
              <w:t>0.000</w:t>
            </w:r>
            <w:r>
              <w:rPr>
                <w:rFonts w:asciiTheme="majorHAnsi" w:hAnsiTheme="majorHAnsi"/>
              </w:rPr>
              <w:t xml:space="preserve"> </w:t>
            </w:r>
            <w:r w:rsidRPr="00965515">
              <w:rPr>
                <w:rFonts w:asciiTheme="majorHAnsi" w:hAnsiTheme="majorHAnsi"/>
              </w:rPr>
              <w:t>65</w:t>
            </w:r>
          </w:p>
        </w:tc>
      </w:tr>
      <w:tr w:rsidR="000845AD" w:rsidRPr="001400C2" w14:paraId="542E34DC" w14:textId="77777777" w:rsidTr="00986473">
        <w:trPr>
          <w:trHeight w:val="283"/>
          <w:jc w:val="center"/>
        </w:trPr>
        <w:tc>
          <w:tcPr>
            <w:tcW w:w="1928" w:type="dxa"/>
            <w:tcBorders>
              <w:right w:val="single" w:sz="4" w:space="0" w:color="auto"/>
            </w:tcBorders>
            <w:vAlign w:val="center"/>
          </w:tcPr>
          <w:p w14:paraId="1F303F87" w14:textId="32FD49A8" w:rsidR="000845AD" w:rsidRPr="00B51279" w:rsidRDefault="000845AD" w:rsidP="00CF6CD2">
            <w:pPr>
              <w:spacing w:before="0" w:after="0"/>
              <w:jc w:val="center"/>
              <w:rPr>
                <w:rFonts w:asciiTheme="majorHAnsi" w:hAnsiTheme="majorHAnsi"/>
              </w:rPr>
            </w:pPr>
            <w:r>
              <w:t>14:59</w:t>
            </w:r>
          </w:p>
        </w:tc>
        <w:tc>
          <w:tcPr>
            <w:tcW w:w="2268" w:type="dxa"/>
            <w:tcBorders>
              <w:top w:val="single" w:sz="4" w:space="0" w:color="auto"/>
              <w:left w:val="single" w:sz="4" w:space="0" w:color="auto"/>
              <w:bottom w:val="single" w:sz="4" w:space="0" w:color="auto"/>
              <w:right w:val="single" w:sz="4" w:space="0" w:color="auto"/>
            </w:tcBorders>
          </w:tcPr>
          <w:p w14:paraId="1901E6CD" w14:textId="2DAE32F6" w:rsidR="000845AD" w:rsidRPr="00B51279" w:rsidRDefault="000845AD" w:rsidP="00CF6CD2">
            <w:pPr>
              <w:spacing w:before="0" w:after="0"/>
              <w:jc w:val="center"/>
              <w:rPr>
                <w:rFonts w:asciiTheme="majorHAnsi" w:hAnsiTheme="majorHAnsi"/>
              </w:rPr>
            </w:pPr>
            <w:r w:rsidRPr="00AF6DAE">
              <w:rPr>
                <w:rFonts w:asciiTheme="majorHAnsi" w:hAnsiTheme="majorHAnsi"/>
              </w:rPr>
              <w:t>1.648</w:t>
            </w:r>
            <w:r>
              <w:rPr>
                <w:rFonts w:asciiTheme="majorHAnsi" w:hAnsiTheme="majorHAnsi"/>
              </w:rPr>
              <w:t xml:space="preserve"> </w:t>
            </w:r>
            <w:r w:rsidRPr="00AF6DAE">
              <w:rPr>
                <w:rFonts w:asciiTheme="majorHAnsi" w:hAnsiTheme="majorHAnsi"/>
              </w:rPr>
              <w:t>91</w:t>
            </w:r>
          </w:p>
        </w:tc>
        <w:tc>
          <w:tcPr>
            <w:tcW w:w="2268" w:type="dxa"/>
            <w:tcBorders>
              <w:top w:val="single" w:sz="4" w:space="0" w:color="auto"/>
              <w:left w:val="single" w:sz="4" w:space="0" w:color="auto"/>
              <w:bottom w:val="single" w:sz="4" w:space="0" w:color="auto"/>
              <w:right w:val="single" w:sz="4" w:space="0" w:color="auto"/>
            </w:tcBorders>
          </w:tcPr>
          <w:p w14:paraId="79000842" w14:textId="576731DF" w:rsidR="000845AD" w:rsidRPr="00B51279" w:rsidRDefault="000845AD" w:rsidP="00CF6CD2">
            <w:pPr>
              <w:spacing w:before="0" w:after="0"/>
              <w:jc w:val="center"/>
              <w:rPr>
                <w:rFonts w:asciiTheme="majorHAnsi" w:hAnsiTheme="majorHAnsi"/>
              </w:rPr>
            </w:pPr>
            <w:r w:rsidRPr="00AF6DAE">
              <w:rPr>
                <w:rFonts w:asciiTheme="majorHAnsi" w:hAnsiTheme="majorHAnsi"/>
              </w:rPr>
              <w:t>1.648</w:t>
            </w:r>
            <w:r>
              <w:rPr>
                <w:rFonts w:asciiTheme="majorHAnsi" w:hAnsiTheme="majorHAnsi"/>
              </w:rPr>
              <w:t xml:space="preserve"> </w:t>
            </w:r>
            <w:r w:rsidRPr="00AF6DAE">
              <w:rPr>
                <w:rFonts w:asciiTheme="majorHAnsi" w:hAnsiTheme="majorHAnsi"/>
              </w:rPr>
              <w:t>28</w:t>
            </w:r>
          </w:p>
        </w:tc>
        <w:tc>
          <w:tcPr>
            <w:tcW w:w="1701" w:type="dxa"/>
            <w:tcBorders>
              <w:top w:val="single" w:sz="4" w:space="0" w:color="auto"/>
              <w:left w:val="single" w:sz="4" w:space="0" w:color="auto"/>
              <w:bottom w:val="single" w:sz="4" w:space="0" w:color="auto"/>
              <w:right w:val="single" w:sz="4" w:space="0" w:color="auto"/>
            </w:tcBorders>
          </w:tcPr>
          <w:p w14:paraId="1149B840" w14:textId="1762DD50" w:rsidR="000845AD" w:rsidRPr="003371F6" w:rsidRDefault="000845AD" w:rsidP="00CF6CD2">
            <w:pPr>
              <w:spacing w:before="0" w:after="0"/>
              <w:jc w:val="center"/>
              <w:rPr>
                <w:rFonts w:asciiTheme="majorHAnsi" w:hAnsiTheme="majorHAnsi"/>
              </w:rPr>
            </w:pPr>
            <w:r w:rsidRPr="00965515">
              <w:rPr>
                <w:rFonts w:asciiTheme="majorHAnsi" w:hAnsiTheme="majorHAnsi"/>
              </w:rPr>
              <w:t>0.000</w:t>
            </w:r>
            <w:r>
              <w:rPr>
                <w:rFonts w:asciiTheme="majorHAnsi" w:hAnsiTheme="majorHAnsi"/>
              </w:rPr>
              <w:t xml:space="preserve"> </w:t>
            </w:r>
            <w:r w:rsidRPr="00965515">
              <w:rPr>
                <w:rFonts w:asciiTheme="majorHAnsi" w:hAnsiTheme="majorHAnsi"/>
              </w:rPr>
              <w:t>72</w:t>
            </w:r>
          </w:p>
        </w:tc>
      </w:tr>
      <w:tr w:rsidR="000845AD" w:rsidRPr="001400C2" w14:paraId="72A9F2A1" w14:textId="77777777" w:rsidTr="00986473">
        <w:trPr>
          <w:trHeight w:val="283"/>
          <w:jc w:val="center"/>
        </w:trPr>
        <w:tc>
          <w:tcPr>
            <w:tcW w:w="1928" w:type="dxa"/>
            <w:tcBorders>
              <w:right w:val="single" w:sz="4" w:space="0" w:color="auto"/>
            </w:tcBorders>
            <w:vAlign w:val="center"/>
          </w:tcPr>
          <w:p w14:paraId="0BAEABF3" w14:textId="1A3E6BDA" w:rsidR="000845AD" w:rsidRPr="00B51279" w:rsidRDefault="000845AD" w:rsidP="00CF6CD2">
            <w:pPr>
              <w:spacing w:before="0" w:after="0"/>
              <w:jc w:val="center"/>
              <w:rPr>
                <w:rFonts w:asciiTheme="majorHAnsi" w:hAnsiTheme="majorHAnsi"/>
              </w:rPr>
            </w:pPr>
            <w:r>
              <w:t>16:26</w:t>
            </w:r>
          </w:p>
        </w:tc>
        <w:tc>
          <w:tcPr>
            <w:tcW w:w="2268" w:type="dxa"/>
            <w:tcBorders>
              <w:top w:val="single" w:sz="4" w:space="0" w:color="auto"/>
              <w:left w:val="single" w:sz="4" w:space="0" w:color="auto"/>
              <w:bottom w:val="single" w:sz="4" w:space="0" w:color="auto"/>
              <w:right w:val="single" w:sz="4" w:space="0" w:color="auto"/>
            </w:tcBorders>
          </w:tcPr>
          <w:p w14:paraId="47073C74" w14:textId="0EE5DBF7" w:rsidR="000845AD" w:rsidRPr="00B51279" w:rsidRDefault="000845AD" w:rsidP="00CF6CD2">
            <w:pPr>
              <w:spacing w:before="0" w:after="0"/>
              <w:jc w:val="center"/>
              <w:rPr>
                <w:rFonts w:asciiTheme="majorHAnsi" w:hAnsiTheme="majorHAnsi"/>
              </w:rPr>
            </w:pPr>
            <w:r w:rsidRPr="00AF6DAE">
              <w:rPr>
                <w:rFonts w:asciiTheme="majorHAnsi" w:hAnsiTheme="majorHAnsi"/>
              </w:rPr>
              <w:t>1.647</w:t>
            </w:r>
            <w:r>
              <w:rPr>
                <w:rFonts w:asciiTheme="majorHAnsi" w:hAnsiTheme="majorHAnsi"/>
              </w:rPr>
              <w:t xml:space="preserve"> </w:t>
            </w:r>
            <w:r w:rsidRPr="00AF6DAE">
              <w:rPr>
                <w:rFonts w:asciiTheme="majorHAnsi" w:hAnsiTheme="majorHAnsi"/>
              </w:rPr>
              <w:t>72</w:t>
            </w:r>
          </w:p>
        </w:tc>
        <w:tc>
          <w:tcPr>
            <w:tcW w:w="2268" w:type="dxa"/>
            <w:tcBorders>
              <w:top w:val="single" w:sz="4" w:space="0" w:color="auto"/>
              <w:left w:val="single" w:sz="4" w:space="0" w:color="auto"/>
              <w:bottom w:val="single" w:sz="4" w:space="0" w:color="auto"/>
              <w:right w:val="single" w:sz="4" w:space="0" w:color="auto"/>
            </w:tcBorders>
          </w:tcPr>
          <w:p w14:paraId="7BA70A4D" w14:textId="51E19D95" w:rsidR="000845AD" w:rsidRPr="00B51279" w:rsidRDefault="000845AD" w:rsidP="00CF6CD2">
            <w:pPr>
              <w:spacing w:before="0" w:after="0"/>
              <w:jc w:val="center"/>
              <w:rPr>
                <w:rFonts w:asciiTheme="majorHAnsi" w:hAnsiTheme="majorHAnsi"/>
              </w:rPr>
            </w:pPr>
            <w:r w:rsidRPr="00AF6DAE">
              <w:rPr>
                <w:rFonts w:asciiTheme="majorHAnsi" w:hAnsiTheme="majorHAnsi"/>
              </w:rPr>
              <w:t>1.647</w:t>
            </w:r>
            <w:r>
              <w:rPr>
                <w:rFonts w:asciiTheme="majorHAnsi" w:hAnsiTheme="majorHAnsi"/>
              </w:rPr>
              <w:t xml:space="preserve"> </w:t>
            </w:r>
            <w:r w:rsidRPr="00AF6DAE">
              <w:rPr>
                <w:rFonts w:asciiTheme="majorHAnsi" w:hAnsiTheme="majorHAnsi"/>
              </w:rPr>
              <w:t>09</w:t>
            </w:r>
          </w:p>
        </w:tc>
        <w:tc>
          <w:tcPr>
            <w:tcW w:w="1701" w:type="dxa"/>
            <w:tcBorders>
              <w:top w:val="single" w:sz="4" w:space="0" w:color="auto"/>
              <w:left w:val="single" w:sz="4" w:space="0" w:color="auto"/>
              <w:bottom w:val="single" w:sz="4" w:space="0" w:color="auto"/>
              <w:right w:val="single" w:sz="4" w:space="0" w:color="auto"/>
            </w:tcBorders>
          </w:tcPr>
          <w:p w14:paraId="524315D8" w14:textId="46D10C1F" w:rsidR="000845AD" w:rsidRPr="003371F6" w:rsidRDefault="000845AD" w:rsidP="00CF6CD2">
            <w:pPr>
              <w:spacing w:before="0" w:after="0"/>
              <w:jc w:val="center"/>
              <w:rPr>
                <w:rFonts w:asciiTheme="majorHAnsi" w:hAnsiTheme="majorHAnsi"/>
              </w:rPr>
            </w:pPr>
            <w:r w:rsidRPr="00965515">
              <w:rPr>
                <w:rFonts w:asciiTheme="majorHAnsi" w:hAnsiTheme="majorHAnsi"/>
              </w:rPr>
              <w:t>0.000</w:t>
            </w:r>
            <w:r>
              <w:rPr>
                <w:rFonts w:asciiTheme="majorHAnsi" w:hAnsiTheme="majorHAnsi"/>
              </w:rPr>
              <w:t xml:space="preserve"> </w:t>
            </w:r>
            <w:r w:rsidRPr="00965515">
              <w:rPr>
                <w:rFonts w:asciiTheme="majorHAnsi" w:hAnsiTheme="majorHAnsi"/>
              </w:rPr>
              <w:t>66</w:t>
            </w:r>
          </w:p>
        </w:tc>
      </w:tr>
      <w:tr w:rsidR="000845AD" w:rsidRPr="001400C2" w14:paraId="082CE790" w14:textId="77777777" w:rsidTr="00986473">
        <w:trPr>
          <w:trHeight w:val="283"/>
          <w:jc w:val="center"/>
        </w:trPr>
        <w:tc>
          <w:tcPr>
            <w:tcW w:w="1928" w:type="dxa"/>
            <w:tcBorders>
              <w:right w:val="single" w:sz="4" w:space="0" w:color="auto"/>
            </w:tcBorders>
            <w:vAlign w:val="center"/>
          </w:tcPr>
          <w:p w14:paraId="7CCE11A8" w14:textId="3DFB059C" w:rsidR="000845AD" w:rsidRPr="00B51279" w:rsidRDefault="000845AD" w:rsidP="00CF6CD2">
            <w:pPr>
              <w:spacing w:before="0" w:after="0"/>
              <w:jc w:val="center"/>
              <w:rPr>
                <w:rFonts w:asciiTheme="majorHAnsi" w:hAnsiTheme="majorHAnsi"/>
              </w:rPr>
            </w:pPr>
            <w:r>
              <w:t>19:04</w:t>
            </w:r>
          </w:p>
        </w:tc>
        <w:tc>
          <w:tcPr>
            <w:tcW w:w="2268" w:type="dxa"/>
            <w:tcBorders>
              <w:top w:val="single" w:sz="4" w:space="0" w:color="auto"/>
              <w:left w:val="single" w:sz="4" w:space="0" w:color="auto"/>
              <w:bottom w:val="single" w:sz="4" w:space="0" w:color="auto"/>
              <w:right w:val="single" w:sz="4" w:space="0" w:color="auto"/>
            </w:tcBorders>
          </w:tcPr>
          <w:p w14:paraId="08884DF3" w14:textId="233448FB" w:rsidR="000845AD" w:rsidRPr="00B51279" w:rsidRDefault="000845AD" w:rsidP="00CF6CD2">
            <w:pPr>
              <w:spacing w:before="0" w:after="0"/>
              <w:jc w:val="center"/>
              <w:rPr>
                <w:rFonts w:asciiTheme="majorHAnsi" w:hAnsiTheme="majorHAnsi"/>
              </w:rPr>
            </w:pPr>
            <w:r w:rsidRPr="00AF6DAE">
              <w:rPr>
                <w:rFonts w:asciiTheme="majorHAnsi" w:hAnsiTheme="majorHAnsi"/>
              </w:rPr>
              <w:t>1.647</w:t>
            </w:r>
            <w:r>
              <w:rPr>
                <w:rFonts w:asciiTheme="majorHAnsi" w:hAnsiTheme="majorHAnsi"/>
              </w:rPr>
              <w:t xml:space="preserve"> </w:t>
            </w:r>
            <w:r w:rsidRPr="00AF6DAE">
              <w:rPr>
                <w:rFonts w:asciiTheme="majorHAnsi" w:hAnsiTheme="majorHAnsi"/>
              </w:rPr>
              <w:t>82</w:t>
            </w:r>
          </w:p>
        </w:tc>
        <w:tc>
          <w:tcPr>
            <w:tcW w:w="2268" w:type="dxa"/>
            <w:tcBorders>
              <w:top w:val="single" w:sz="4" w:space="0" w:color="auto"/>
              <w:left w:val="single" w:sz="4" w:space="0" w:color="auto"/>
              <w:bottom w:val="single" w:sz="4" w:space="0" w:color="auto"/>
              <w:right w:val="single" w:sz="4" w:space="0" w:color="auto"/>
            </w:tcBorders>
          </w:tcPr>
          <w:p w14:paraId="702316C0" w14:textId="6C4FF11C" w:rsidR="000845AD" w:rsidRPr="00B51279" w:rsidRDefault="000845AD" w:rsidP="00CF6CD2">
            <w:pPr>
              <w:spacing w:before="0" w:after="0"/>
              <w:jc w:val="center"/>
              <w:rPr>
                <w:rFonts w:asciiTheme="majorHAnsi" w:hAnsiTheme="majorHAnsi"/>
              </w:rPr>
            </w:pPr>
            <w:r w:rsidRPr="00AF6DAE">
              <w:rPr>
                <w:rFonts w:asciiTheme="majorHAnsi" w:hAnsiTheme="majorHAnsi"/>
              </w:rPr>
              <w:t>1.647</w:t>
            </w:r>
            <w:r>
              <w:rPr>
                <w:rFonts w:asciiTheme="majorHAnsi" w:hAnsiTheme="majorHAnsi"/>
              </w:rPr>
              <w:t xml:space="preserve"> </w:t>
            </w:r>
            <w:r w:rsidRPr="00AF6DAE">
              <w:rPr>
                <w:rFonts w:asciiTheme="majorHAnsi" w:hAnsiTheme="majorHAnsi"/>
              </w:rPr>
              <w:t>19</w:t>
            </w:r>
          </w:p>
        </w:tc>
        <w:tc>
          <w:tcPr>
            <w:tcW w:w="1701" w:type="dxa"/>
            <w:tcBorders>
              <w:top w:val="single" w:sz="4" w:space="0" w:color="auto"/>
              <w:left w:val="single" w:sz="4" w:space="0" w:color="auto"/>
              <w:bottom w:val="single" w:sz="4" w:space="0" w:color="auto"/>
              <w:right w:val="single" w:sz="4" w:space="0" w:color="auto"/>
            </w:tcBorders>
          </w:tcPr>
          <w:p w14:paraId="0D2CBBCA" w14:textId="5CCAD4BB" w:rsidR="000845AD" w:rsidRPr="003371F6" w:rsidRDefault="000845AD" w:rsidP="00CF6CD2">
            <w:pPr>
              <w:spacing w:before="0" w:after="0"/>
              <w:jc w:val="center"/>
              <w:rPr>
                <w:rFonts w:asciiTheme="majorHAnsi" w:hAnsiTheme="majorHAnsi"/>
              </w:rPr>
            </w:pPr>
            <w:r w:rsidRPr="00965515">
              <w:rPr>
                <w:rFonts w:asciiTheme="majorHAnsi" w:hAnsiTheme="majorHAnsi"/>
              </w:rPr>
              <w:t>0.000</w:t>
            </w:r>
            <w:r>
              <w:rPr>
                <w:rFonts w:asciiTheme="majorHAnsi" w:hAnsiTheme="majorHAnsi"/>
              </w:rPr>
              <w:t xml:space="preserve"> </w:t>
            </w:r>
            <w:r w:rsidRPr="00965515">
              <w:rPr>
                <w:rFonts w:asciiTheme="majorHAnsi" w:hAnsiTheme="majorHAnsi"/>
              </w:rPr>
              <w:t>68</w:t>
            </w:r>
          </w:p>
        </w:tc>
      </w:tr>
      <w:tr w:rsidR="00B51279" w:rsidRPr="001400C2" w14:paraId="4D43BFD5" w14:textId="77777777" w:rsidTr="000845AD">
        <w:trPr>
          <w:trHeight w:val="340"/>
          <w:jc w:val="center"/>
        </w:trPr>
        <w:tc>
          <w:tcPr>
            <w:tcW w:w="4196" w:type="dxa"/>
            <w:gridSpan w:val="2"/>
            <w:shd w:val="clear" w:color="auto" w:fill="D9D9D9" w:themeFill="background1" w:themeFillShade="D9"/>
            <w:vAlign w:val="center"/>
          </w:tcPr>
          <w:p w14:paraId="3DBC351D" w14:textId="5C05B514" w:rsidR="00B51279" w:rsidRPr="00B51279" w:rsidRDefault="00B51279" w:rsidP="00CF6CD2">
            <w:pPr>
              <w:spacing w:before="0" w:after="0" w:line="276" w:lineRule="auto"/>
              <w:jc w:val="right"/>
              <w:rPr>
                <w:rFonts w:asciiTheme="majorHAnsi" w:eastAsia="Calibri" w:hAnsiTheme="majorHAnsi" w:cs="Arial"/>
                <w:lang w:val="fr-FR"/>
              </w:rPr>
            </w:pPr>
            <w:proofErr w:type="spellStart"/>
            <w:r w:rsidRPr="00B51279">
              <w:rPr>
                <w:rFonts w:asciiTheme="majorHAnsi" w:eastAsia="Calibri" w:hAnsiTheme="majorHAnsi"/>
                <w:b/>
                <w:lang w:val="fr-FR"/>
              </w:rPr>
              <w:t>Mean</w:t>
            </w:r>
            <w:proofErr w:type="spellEnd"/>
            <w:r w:rsidRPr="00B51279">
              <w:rPr>
                <w:rFonts w:asciiTheme="majorHAnsi" w:eastAsia="Calibri" w:hAnsiTheme="majorHAnsi"/>
                <w:b/>
                <w:lang w:val="fr-FR"/>
              </w:rPr>
              <w:t xml:space="preserve"> value</w:t>
            </w:r>
          </w:p>
        </w:tc>
        <w:tc>
          <w:tcPr>
            <w:tcW w:w="2268" w:type="dxa"/>
            <w:shd w:val="clear" w:color="auto" w:fill="D9D9D9" w:themeFill="background1" w:themeFillShade="D9"/>
            <w:vAlign w:val="center"/>
          </w:tcPr>
          <w:p w14:paraId="784E5D0B" w14:textId="458F53FC" w:rsidR="00B51279" w:rsidRPr="009E4BD5" w:rsidRDefault="00AF6DAE" w:rsidP="00CF6CD2">
            <w:pPr>
              <w:spacing w:before="0" w:after="0"/>
              <w:jc w:val="center"/>
              <w:rPr>
                <w:rFonts w:asciiTheme="majorHAnsi" w:hAnsiTheme="majorHAnsi"/>
                <w:b/>
              </w:rPr>
            </w:pPr>
            <w:r>
              <w:rPr>
                <w:rFonts w:asciiTheme="majorHAnsi" w:hAnsiTheme="majorHAnsi"/>
                <w:b/>
              </w:rPr>
              <w:t>1</w:t>
            </w:r>
            <w:r w:rsidR="00B51279" w:rsidRPr="009E4BD5">
              <w:rPr>
                <w:rFonts w:asciiTheme="majorHAnsi" w:hAnsiTheme="majorHAnsi"/>
                <w:b/>
              </w:rPr>
              <w:t>.</w:t>
            </w:r>
            <w:r>
              <w:rPr>
                <w:rFonts w:asciiTheme="majorHAnsi" w:hAnsiTheme="majorHAnsi"/>
                <w:b/>
              </w:rPr>
              <w:t xml:space="preserve">647 </w:t>
            </w:r>
            <w:r w:rsidR="000845AD">
              <w:rPr>
                <w:rFonts w:asciiTheme="majorHAnsi" w:hAnsiTheme="majorHAnsi"/>
                <w:b/>
              </w:rPr>
              <w:t>47</w:t>
            </w:r>
          </w:p>
        </w:tc>
        <w:tc>
          <w:tcPr>
            <w:tcW w:w="1701" w:type="dxa"/>
            <w:tcBorders>
              <w:bottom w:val="nil"/>
              <w:right w:val="nil"/>
            </w:tcBorders>
            <w:vAlign w:val="center"/>
          </w:tcPr>
          <w:p w14:paraId="71546215" w14:textId="77777777" w:rsidR="00B51279" w:rsidRPr="00B51279" w:rsidRDefault="00B51279" w:rsidP="00CF6CD2">
            <w:pPr>
              <w:spacing w:before="0" w:after="0" w:line="276" w:lineRule="auto"/>
              <w:jc w:val="center"/>
              <w:rPr>
                <w:rFonts w:asciiTheme="majorHAnsi" w:eastAsia="Calibri" w:hAnsiTheme="majorHAnsi" w:cs="Arial"/>
                <w:lang w:val="fr-FR"/>
              </w:rPr>
            </w:pPr>
          </w:p>
        </w:tc>
      </w:tr>
      <w:tr w:rsidR="00B51279" w:rsidRPr="001400C2" w14:paraId="573EEECB" w14:textId="77777777" w:rsidTr="001B6FA6">
        <w:trPr>
          <w:trHeight w:val="340"/>
          <w:jc w:val="center"/>
        </w:trPr>
        <w:tc>
          <w:tcPr>
            <w:tcW w:w="4196" w:type="dxa"/>
            <w:gridSpan w:val="2"/>
            <w:shd w:val="clear" w:color="auto" w:fill="D9D9D9" w:themeFill="background1" w:themeFillShade="D9"/>
            <w:vAlign w:val="center"/>
          </w:tcPr>
          <w:p w14:paraId="3B232020" w14:textId="45FDCFEA" w:rsidR="00B51279" w:rsidRPr="00B51279" w:rsidRDefault="00B51279" w:rsidP="00CF6CD2">
            <w:pPr>
              <w:spacing w:before="0" w:after="0" w:line="276" w:lineRule="auto"/>
              <w:jc w:val="right"/>
              <w:rPr>
                <w:rFonts w:asciiTheme="majorHAnsi" w:eastAsia="Calibri" w:hAnsiTheme="majorHAnsi" w:cs="Arial"/>
                <w:lang w:val="fr-FR"/>
              </w:rPr>
            </w:pPr>
            <w:r w:rsidRPr="00B51279">
              <w:rPr>
                <w:rFonts w:asciiTheme="majorHAnsi" w:eastAsia="Calibri" w:hAnsiTheme="majorHAnsi"/>
                <w:b/>
                <w:lang w:val="fr-FR"/>
              </w:rPr>
              <w:t xml:space="preserve">Standard </w:t>
            </w:r>
            <w:proofErr w:type="spellStart"/>
            <w:proofErr w:type="gramStart"/>
            <w:r w:rsidRPr="00B51279">
              <w:rPr>
                <w:rFonts w:asciiTheme="majorHAnsi" w:eastAsia="Calibri" w:hAnsiTheme="majorHAnsi"/>
                <w:b/>
                <w:lang w:val="fr-FR"/>
              </w:rPr>
              <w:t>deviation</w:t>
            </w:r>
            <w:proofErr w:type="spellEnd"/>
            <w:r w:rsidRPr="00B51279">
              <w:rPr>
                <w:rFonts w:asciiTheme="majorHAnsi" w:eastAsia="Calibri" w:hAnsiTheme="majorHAnsi"/>
                <w:b/>
                <w:lang w:val="fr-FR"/>
              </w:rPr>
              <w:t xml:space="preserve">,  </w:t>
            </w:r>
            <w:proofErr w:type="spellStart"/>
            <w:r w:rsidRPr="00B51279">
              <w:rPr>
                <w:rFonts w:asciiTheme="majorHAnsi" w:eastAsia="Calibri" w:hAnsiTheme="majorHAnsi"/>
                <w:b/>
                <w:i/>
                <w:lang w:val="fr-FR"/>
              </w:rPr>
              <w:t>u</w:t>
            </w:r>
            <w:r w:rsidRPr="00B51279">
              <w:rPr>
                <w:rFonts w:asciiTheme="majorHAnsi" w:eastAsia="Calibri" w:hAnsiTheme="majorHAnsi"/>
                <w:b/>
                <w:i/>
                <w:vertAlign w:val="subscript"/>
                <w:lang w:val="fr-FR"/>
              </w:rPr>
              <w:t>A</w:t>
            </w:r>
            <w:proofErr w:type="spellEnd"/>
            <w:proofErr w:type="gramEnd"/>
          </w:p>
        </w:tc>
        <w:tc>
          <w:tcPr>
            <w:tcW w:w="2438" w:type="dxa"/>
            <w:shd w:val="clear" w:color="auto" w:fill="D9D9D9" w:themeFill="background1" w:themeFillShade="D9"/>
            <w:vAlign w:val="center"/>
          </w:tcPr>
          <w:p w14:paraId="4D944BFB" w14:textId="04755212" w:rsidR="00B51279" w:rsidRPr="009E4BD5" w:rsidRDefault="00B51279" w:rsidP="00CF6CD2">
            <w:pPr>
              <w:spacing w:before="0" w:after="0"/>
              <w:jc w:val="center"/>
              <w:rPr>
                <w:rFonts w:asciiTheme="majorHAnsi" w:hAnsiTheme="majorHAnsi"/>
                <w:b/>
              </w:rPr>
            </w:pPr>
            <w:r w:rsidRPr="009E4BD5">
              <w:rPr>
                <w:rFonts w:asciiTheme="majorHAnsi" w:hAnsiTheme="majorHAnsi"/>
                <w:b/>
              </w:rPr>
              <w:t>0.00</w:t>
            </w:r>
            <w:r w:rsidR="009E4BD5" w:rsidRPr="009E4BD5">
              <w:rPr>
                <w:rFonts w:asciiTheme="majorHAnsi" w:hAnsiTheme="majorHAnsi"/>
                <w:b/>
              </w:rPr>
              <w:t xml:space="preserve">0 </w:t>
            </w:r>
            <w:r w:rsidR="000845AD">
              <w:rPr>
                <w:rFonts w:asciiTheme="majorHAnsi" w:hAnsiTheme="majorHAnsi"/>
                <w:b/>
              </w:rPr>
              <w:t>54</w:t>
            </w:r>
          </w:p>
        </w:tc>
        <w:tc>
          <w:tcPr>
            <w:tcW w:w="1701" w:type="dxa"/>
            <w:tcBorders>
              <w:top w:val="nil"/>
              <w:bottom w:val="nil"/>
              <w:right w:val="nil"/>
            </w:tcBorders>
            <w:vAlign w:val="center"/>
          </w:tcPr>
          <w:p w14:paraId="4D33CCA7" w14:textId="77777777" w:rsidR="00B51279" w:rsidRPr="00B51279" w:rsidRDefault="00B51279" w:rsidP="00CF6CD2">
            <w:pPr>
              <w:spacing w:before="0" w:after="0" w:line="276" w:lineRule="auto"/>
              <w:jc w:val="center"/>
              <w:rPr>
                <w:rFonts w:asciiTheme="majorHAnsi" w:eastAsia="Calibri" w:hAnsiTheme="majorHAnsi" w:cs="Arial"/>
                <w:lang w:val="fr-FR"/>
              </w:rPr>
            </w:pPr>
          </w:p>
        </w:tc>
      </w:tr>
    </w:tbl>
    <w:p w14:paraId="245BD091" w14:textId="5D80C441" w:rsidR="008376F5" w:rsidRPr="0094256B" w:rsidRDefault="008376F5" w:rsidP="00531B45">
      <w:pPr>
        <w:autoSpaceDE w:val="0"/>
        <w:autoSpaceDN w:val="0"/>
        <w:adjustRightInd w:val="0"/>
        <w:spacing w:before="240" w:line="276" w:lineRule="auto"/>
        <w:rPr>
          <w:rFonts w:eastAsia="Calibri"/>
          <w:lang w:val="en-GB"/>
        </w:rPr>
      </w:pPr>
      <w:r w:rsidRPr="0066195E">
        <w:rPr>
          <w:rFonts w:eastAsia="Calibri"/>
          <w:lang w:val="en-GB"/>
        </w:rPr>
        <w:t xml:space="preserve">Table </w:t>
      </w:r>
      <w:r w:rsidR="00E32F64">
        <w:rPr>
          <w:rFonts w:eastAsia="Calibri"/>
          <w:lang w:val="en-GB"/>
        </w:rPr>
        <w:t>10</w:t>
      </w:r>
      <w:r w:rsidRPr="0066195E">
        <w:rPr>
          <w:rFonts w:eastAsia="Calibri"/>
          <w:lang w:val="en-GB"/>
        </w:rPr>
        <w:t xml:space="preserve">: </w:t>
      </w:r>
      <w:r w:rsidR="00361EF9">
        <w:rPr>
          <w:rFonts w:eastAsia="Calibri"/>
          <w:lang w:val="en-GB"/>
        </w:rPr>
        <w:t>PTB</w:t>
      </w:r>
      <w:r w:rsidRPr="0066195E">
        <w:rPr>
          <w:rFonts w:eastAsia="Calibri"/>
          <w:lang w:val="en-GB"/>
        </w:rPr>
        <w:t xml:space="preserve"> measurements of the ratio </w:t>
      </w:r>
      <w:r w:rsidRPr="0066195E">
        <w:rPr>
          <w:rFonts w:eastAsia="Calibri"/>
          <w:i/>
          <w:lang w:val="en-GB"/>
        </w:rPr>
        <w:t>K</w:t>
      </w:r>
      <w:r w:rsidRPr="0066195E">
        <w:rPr>
          <w:rFonts w:eastAsia="Calibri"/>
          <w:lang w:val="en-GB"/>
        </w:rPr>
        <w:t xml:space="preserve">1 on </w:t>
      </w:r>
      <w:r w:rsidR="003E73AF">
        <w:rPr>
          <w:rFonts w:eastAsia="Calibri"/>
          <w:lang w:val="en-GB"/>
        </w:rPr>
        <w:t>M</w:t>
      </w:r>
      <w:r w:rsidR="00394A70">
        <w:rPr>
          <w:rFonts w:eastAsia="Calibri"/>
          <w:lang w:val="en-GB"/>
        </w:rPr>
        <w:t>a</w:t>
      </w:r>
      <w:r w:rsidR="003E73AF">
        <w:rPr>
          <w:rFonts w:eastAsia="Calibri"/>
          <w:lang w:val="en-GB"/>
        </w:rPr>
        <w:t>y 9, 2025</w:t>
      </w:r>
      <w:r w:rsidRPr="0066195E">
        <w:rPr>
          <w:rFonts w:eastAsia="Calibri"/>
          <w:lang w:val="en-GB"/>
        </w:rPr>
        <w:t>.</w:t>
      </w:r>
      <w:r w:rsidR="00394A70">
        <w:rPr>
          <w:rFonts w:eastAsia="Calibri"/>
          <w:lang w:val="en-GB"/>
        </w:rPr>
        <w:t xml:space="preserve"> </w:t>
      </w:r>
      <w:r w:rsidRPr="0066195E">
        <w:rPr>
          <w:rFonts w:eastAsia="Calibri"/>
          <w:lang w:val="en-GB"/>
        </w:rPr>
        <w:t xml:space="preserve">Results are expressed as the relative difference from the nominal ratio value 100. </w:t>
      </w:r>
      <w:r w:rsidR="002734A8">
        <w:rPr>
          <w:rFonts w:eastAsia="Calibri"/>
        </w:rPr>
        <w:t>T</w:t>
      </w:r>
      <w:r w:rsidR="002C344A" w:rsidRPr="0066195E">
        <w:rPr>
          <w:rFonts w:eastAsia="Calibri"/>
        </w:rPr>
        <w:t>ime correspond</w:t>
      </w:r>
      <w:r w:rsidR="002734A8">
        <w:rPr>
          <w:rFonts w:eastAsia="Calibri"/>
        </w:rPr>
        <w:t>s</w:t>
      </w:r>
      <w:r w:rsidRPr="0066195E">
        <w:rPr>
          <w:rFonts w:eastAsia="Calibri"/>
        </w:rPr>
        <w:t xml:space="preserve"> to the </w:t>
      </w:r>
      <w:r w:rsidR="00B40EF7">
        <w:rPr>
          <w:rFonts w:eastAsia="Calibri"/>
        </w:rPr>
        <w:t>starting</w:t>
      </w:r>
      <w:r w:rsidRPr="0066195E">
        <w:rPr>
          <w:rFonts w:eastAsia="Calibri"/>
        </w:rPr>
        <w:t xml:space="preserve"> time of measurement and the dispersion to the standard deviation of the mean of </w:t>
      </w:r>
      <w:r w:rsidR="007C1CB8">
        <w:rPr>
          <w:rFonts w:eastAsia="Calibri"/>
        </w:rPr>
        <w:t>each individual</w:t>
      </w:r>
      <w:r w:rsidRPr="0094256B">
        <w:rPr>
          <w:rFonts w:eastAsia="Calibri"/>
        </w:rPr>
        <w:t xml:space="preserve"> measurement</w:t>
      </w:r>
      <w:r w:rsidRPr="0094256B">
        <w:rPr>
          <w:rFonts w:eastAsia="Calibri"/>
          <w:lang w:val="en-GB"/>
        </w:rPr>
        <w:t>.</w:t>
      </w:r>
    </w:p>
    <w:p w14:paraId="715D16F3" w14:textId="77777777" w:rsidR="002B61E3" w:rsidRPr="0094256B" w:rsidRDefault="002B61E3" w:rsidP="002B61E3">
      <w:pPr>
        <w:autoSpaceDE w:val="0"/>
        <w:autoSpaceDN w:val="0"/>
        <w:adjustRightInd w:val="0"/>
        <w:spacing w:line="276" w:lineRule="auto"/>
        <w:rPr>
          <w:rFonts w:eastAsia="Calibri"/>
          <w:lang w:val="en-GB"/>
        </w:rPr>
      </w:pPr>
    </w:p>
    <w:p w14:paraId="1B466509" w14:textId="3893ECA3" w:rsidR="007A5F02" w:rsidRPr="0094256B" w:rsidRDefault="007A5F02" w:rsidP="002B61E3">
      <w:pPr>
        <w:autoSpaceDE w:val="0"/>
        <w:autoSpaceDN w:val="0"/>
        <w:adjustRightInd w:val="0"/>
        <w:spacing w:after="160" w:line="276" w:lineRule="auto"/>
        <w:rPr>
          <w:rFonts w:eastAsia="Calibri"/>
          <w:lang w:val="en-GB"/>
        </w:rPr>
      </w:pPr>
      <w:r w:rsidRPr="0094256B">
        <w:rPr>
          <w:rFonts w:eastAsia="Calibri"/>
          <w:lang w:val="en-GB"/>
        </w:rPr>
        <w:t xml:space="preserve">The </w:t>
      </w:r>
      <w:r w:rsidRPr="0094256B">
        <w:rPr>
          <w:rFonts w:eastAsia="Calibri"/>
          <w:i/>
          <w:lang w:val="en-GB"/>
        </w:rPr>
        <w:t>K</w:t>
      </w:r>
      <w:r w:rsidRPr="0094256B">
        <w:rPr>
          <w:rFonts w:eastAsia="Calibri"/>
          <w:lang w:val="en-GB"/>
        </w:rPr>
        <w:t>1</w:t>
      </w:r>
      <w:r w:rsidR="00437E0F" w:rsidRPr="0094256B">
        <w:rPr>
          <w:rFonts w:eastAsia="Calibri"/>
          <w:lang w:val="en-GB"/>
        </w:rPr>
        <w:t xml:space="preserve"> ratio value</w:t>
      </w:r>
      <w:r w:rsidRPr="0094256B">
        <w:rPr>
          <w:rFonts w:eastAsia="Calibri"/>
          <w:lang w:val="en-GB"/>
        </w:rPr>
        <w:t xml:space="preserve"> </w:t>
      </w:r>
      <w:r w:rsidR="005441EC" w:rsidRPr="0094256B">
        <w:rPr>
          <w:rFonts w:eastAsia="Calibri"/>
          <w:lang w:val="en-GB"/>
        </w:rPr>
        <w:t>reported below correspond</w:t>
      </w:r>
      <w:r w:rsidR="003416CD">
        <w:rPr>
          <w:rFonts w:eastAsia="Calibri"/>
          <w:lang w:val="en-GB"/>
        </w:rPr>
        <w:t>s</w:t>
      </w:r>
      <w:r w:rsidRPr="0094256B">
        <w:rPr>
          <w:rFonts w:eastAsia="Calibri"/>
          <w:lang w:val="en-GB"/>
        </w:rPr>
        <w:t xml:space="preserve"> to the mean of the ratio measurements carried out by the </w:t>
      </w:r>
      <w:r w:rsidR="00361EF9">
        <w:rPr>
          <w:rFonts w:eastAsia="Calibri"/>
          <w:lang w:val="en-GB"/>
        </w:rPr>
        <w:t>PTB</w:t>
      </w:r>
      <w:r w:rsidRPr="0094256B">
        <w:rPr>
          <w:rFonts w:eastAsia="Calibri"/>
          <w:lang w:val="en-GB"/>
        </w:rPr>
        <w:t xml:space="preserve"> on </w:t>
      </w:r>
      <w:r w:rsidR="00FA0A35">
        <w:rPr>
          <w:rFonts w:eastAsia="Calibri"/>
          <w:lang w:val="en-GB"/>
        </w:rPr>
        <w:t>May 9, 2025</w:t>
      </w:r>
      <w:r w:rsidRPr="0094256B">
        <w:rPr>
          <w:rFonts w:eastAsia="Calibri"/>
          <w:lang w:val="en-GB"/>
        </w:rPr>
        <w:t>.</w:t>
      </w:r>
    </w:p>
    <w:p w14:paraId="769ECE60" w14:textId="06369D55" w:rsidR="00F06060" w:rsidRPr="0094256B" w:rsidRDefault="0011651D" w:rsidP="009A189A">
      <w:pPr>
        <w:tabs>
          <w:tab w:val="left" w:pos="3261"/>
        </w:tabs>
        <w:spacing w:after="200" w:line="276" w:lineRule="auto"/>
        <w:rPr>
          <w:rFonts w:eastAsia="Calibri"/>
        </w:rPr>
      </w:pPr>
      <w:r w:rsidRPr="0094256B">
        <w:rPr>
          <w:rFonts w:eastAsia="Calibri"/>
        </w:rPr>
        <w:t>Mean value</w:t>
      </w:r>
      <w:r w:rsidR="0058599E" w:rsidRPr="0094256B">
        <w:rPr>
          <w:rFonts w:eastAsia="Calibri"/>
        </w:rPr>
        <w:t>:</w:t>
      </w:r>
      <w:r w:rsidR="00F06060" w:rsidRPr="0094256B">
        <w:rPr>
          <w:rFonts w:eastAsia="Calibri"/>
        </w:rPr>
        <w:tab/>
      </w:r>
      <w:r w:rsidR="00F06060" w:rsidRPr="0094256B">
        <w:rPr>
          <w:rFonts w:eastAsia="Calibri"/>
          <w:b/>
          <w:i/>
        </w:rPr>
        <w:t>K</w:t>
      </w:r>
      <w:r w:rsidR="00F06060" w:rsidRPr="0094256B">
        <w:rPr>
          <w:rFonts w:eastAsia="Calibri"/>
          <w:b/>
        </w:rPr>
        <w:t>1</w:t>
      </w:r>
      <w:r w:rsidR="00361EF9">
        <w:rPr>
          <w:rFonts w:eastAsia="Calibri"/>
          <w:b/>
          <w:vertAlign w:val="subscript"/>
        </w:rPr>
        <w:t>PTB</w:t>
      </w:r>
      <w:r w:rsidR="00F06060" w:rsidRPr="0094256B">
        <w:rPr>
          <w:rFonts w:eastAsia="Calibri"/>
          <w:b/>
        </w:rPr>
        <w:t xml:space="preserve"> = 100 × (1 </w:t>
      </w:r>
      <w:r w:rsidR="00AF6DAE">
        <w:rPr>
          <w:rFonts w:eastAsia="Calibri"/>
          <w:b/>
        </w:rPr>
        <w:sym w:font="Symbol" w:char="F02B"/>
      </w:r>
      <w:r w:rsidR="00F06060" w:rsidRPr="0094256B">
        <w:rPr>
          <w:rFonts w:eastAsia="Calibri"/>
          <w:b/>
        </w:rPr>
        <w:t xml:space="preserve"> </w:t>
      </w:r>
      <w:r w:rsidR="00463BE0" w:rsidRPr="0094256B">
        <w:rPr>
          <w:rFonts w:eastAsia="Calibri"/>
          <w:b/>
        </w:rPr>
        <w:t>1.</w:t>
      </w:r>
      <w:r w:rsidR="00AF6DAE">
        <w:rPr>
          <w:rFonts w:eastAsia="Calibri"/>
          <w:b/>
        </w:rPr>
        <w:t xml:space="preserve">647 </w:t>
      </w:r>
      <w:r w:rsidR="000845AD">
        <w:rPr>
          <w:rFonts w:eastAsia="Calibri"/>
          <w:b/>
        </w:rPr>
        <w:t>47</w:t>
      </w:r>
      <w:r w:rsidR="00F06060" w:rsidRPr="0094256B">
        <w:rPr>
          <w:rFonts w:eastAsia="Calibri"/>
          <w:b/>
        </w:rPr>
        <w:t xml:space="preserve"> × 10</w:t>
      </w:r>
      <w:r w:rsidR="00F06060" w:rsidRPr="0094256B">
        <w:rPr>
          <w:rFonts w:eastAsia="Calibri"/>
          <w:b/>
          <w:vertAlign w:val="superscript"/>
        </w:rPr>
        <w:t>-6</w:t>
      </w:r>
      <w:r w:rsidR="00F06060" w:rsidRPr="0094256B">
        <w:rPr>
          <w:rFonts w:eastAsia="Calibri"/>
          <w:b/>
        </w:rPr>
        <w:t xml:space="preserve">) </w:t>
      </w:r>
    </w:p>
    <w:p w14:paraId="45603D59" w14:textId="48938737" w:rsidR="00F06060" w:rsidRPr="0094256B" w:rsidRDefault="00F06060" w:rsidP="009A189A">
      <w:pPr>
        <w:tabs>
          <w:tab w:val="left" w:pos="3261"/>
        </w:tabs>
        <w:spacing w:after="200" w:line="276" w:lineRule="auto"/>
        <w:rPr>
          <w:rFonts w:eastAsia="Calibri"/>
        </w:rPr>
      </w:pPr>
      <w:r w:rsidRPr="0094256B">
        <w:rPr>
          <w:rFonts w:eastAsia="Calibri"/>
        </w:rPr>
        <w:t>Relative standard uncertainty:</w:t>
      </w:r>
      <w:r w:rsidRPr="0094256B">
        <w:rPr>
          <w:rFonts w:eastAsia="Calibri"/>
        </w:rPr>
        <w:tab/>
      </w:r>
      <w:proofErr w:type="spellStart"/>
      <w:r w:rsidRPr="000845AD">
        <w:rPr>
          <w:rFonts w:eastAsia="Calibri"/>
          <w:b/>
          <w:i/>
        </w:rPr>
        <w:t>u</w:t>
      </w:r>
      <w:r w:rsidR="00361EF9" w:rsidRPr="000845AD">
        <w:rPr>
          <w:rFonts w:eastAsia="Calibri"/>
          <w:b/>
          <w:vertAlign w:val="subscript"/>
        </w:rPr>
        <w:t>PTB</w:t>
      </w:r>
      <w:proofErr w:type="spellEnd"/>
      <w:r w:rsidRPr="000845AD">
        <w:rPr>
          <w:rFonts w:eastAsia="Calibri"/>
          <w:b/>
        </w:rPr>
        <w:t xml:space="preserve"> = </w:t>
      </w:r>
      <w:r w:rsidR="00C73F2F" w:rsidRPr="000845AD">
        <w:rPr>
          <w:rFonts w:eastAsia="Calibri"/>
          <w:b/>
        </w:rPr>
        <w:t>0.</w:t>
      </w:r>
      <w:r w:rsidR="001F3063">
        <w:rPr>
          <w:rFonts w:eastAsia="Calibri"/>
          <w:b/>
        </w:rPr>
        <w:t>56</w:t>
      </w:r>
      <w:r w:rsidRPr="000845AD">
        <w:rPr>
          <w:rFonts w:eastAsia="Calibri"/>
          <w:b/>
        </w:rPr>
        <w:t xml:space="preserve"> × 10</w:t>
      </w:r>
      <w:r w:rsidRPr="000845AD">
        <w:rPr>
          <w:rFonts w:eastAsia="Calibri"/>
          <w:b/>
          <w:vertAlign w:val="superscript"/>
        </w:rPr>
        <w:t>-9</w:t>
      </w:r>
    </w:p>
    <w:p w14:paraId="181E5E92" w14:textId="028C6AF5" w:rsidR="00463BE0" w:rsidRPr="0094256B" w:rsidRDefault="00463BE0" w:rsidP="0094256B">
      <w:pPr>
        <w:spacing w:after="200" w:line="276" w:lineRule="auto"/>
        <w:rPr>
          <w:rFonts w:eastAsia="Calibri"/>
        </w:rPr>
      </w:pPr>
      <w:r w:rsidRPr="0094256B">
        <w:rPr>
          <w:rFonts w:eastAsia="Calibri"/>
        </w:rPr>
        <w:t xml:space="preserve">where </w:t>
      </w:r>
      <w:proofErr w:type="spellStart"/>
      <w:r w:rsidRPr="0094256B">
        <w:rPr>
          <w:rFonts w:eastAsia="Calibri"/>
          <w:i/>
        </w:rPr>
        <w:t>u</w:t>
      </w:r>
      <w:r w:rsidR="00361EF9">
        <w:rPr>
          <w:rFonts w:eastAsia="Calibri"/>
          <w:vertAlign w:val="subscript"/>
        </w:rPr>
        <w:t>PTB</w:t>
      </w:r>
      <w:proofErr w:type="spellEnd"/>
      <w:r w:rsidRPr="0094256B">
        <w:rPr>
          <w:rFonts w:eastAsia="Calibri"/>
        </w:rPr>
        <w:t xml:space="preserve"> is calculated as the </w:t>
      </w:r>
      <w:r w:rsidR="00937747">
        <w:rPr>
          <w:rFonts w:eastAsia="Calibri"/>
        </w:rPr>
        <w:t>root sum square</w:t>
      </w:r>
      <w:r w:rsidRPr="0094256B">
        <w:rPr>
          <w:rFonts w:eastAsia="Calibri"/>
        </w:rPr>
        <w:t xml:space="preserve"> of: </w:t>
      </w:r>
      <w:proofErr w:type="spellStart"/>
      <w:r w:rsidRPr="0094256B">
        <w:rPr>
          <w:rFonts w:eastAsia="Calibri"/>
          <w:i/>
        </w:rPr>
        <w:t>u</w:t>
      </w:r>
      <w:r w:rsidRPr="0094256B">
        <w:rPr>
          <w:rFonts w:eastAsia="Calibri"/>
          <w:vertAlign w:val="subscript"/>
        </w:rPr>
        <w:t>A</w:t>
      </w:r>
      <w:proofErr w:type="spellEnd"/>
      <w:r w:rsidRPr="0094256B">
        <w:rPr>
          <w:rFonts w:eastAsia="Calibri"/>
        </w:rPr>
        <w:t> = 0.</w:t>
      </w:r>
      <w:r w:rsidR="000845AD">
        <w:rPr>
          <w:rFonts w:eastAsia="Calibri"/>
        </w:rPr>
        <w:t>54</w:t>
      </w:r>
      <w:r w:rsidRPr="0094256B">
        <w:rPr>
          <w:rFonts w:eastAsia="Calibri"/>
        </w:rPr>
        <w:t> × 10</w:t>
      </w:r>
      <w:r w:rsidRPr="0094256B">
        <w:rPr>
          <w:rFonts w:eastAsia="Calibri"/>
          <w:vertAlign w:val="superscript"/>
        </w:rPr>
        <w:t>-9</w:t>
      </w:r>
      <w:r w:rsidR="003416CD" w:rsidRPr="003416CD">
        <w:rPr>
          <w:rFonts w:eastAsia="Calibri"/>
        </w:rPr>
        <w:t xml:space="preserve"> </w:t>
      </w:r>
      <w:r w:rsidR="006365B0">
        <w:rPr>
          <w:rFonts w:eastAsia="Calibri"/>
        </w:rPr>
        <w:t>(</w:t>
      </w:r>
      <w:r w:rsidR="00C83AEF">
        <w:rPr>
          <w:rFonts w:eastAsia="Calibri"/>
        </w:rPr>
        <w:t>T</w:t>
      </w:r>
      <w:r w:rsidR="003416CD" w:rsidRPr="003416CD">
        <w:rPr>
          <w:rFonts w:eastAsia="Calibri"/>
        </w:rPr>
        <w:t xml:space="preserve">able </w:t>
      </w:r>
      <w:r w:rsidR="00AF6DAE">
        <w:rPr>
          <w:rFonts w:eastAsia="Calibri"/>
        </w:rPr>
        <w:t>10</w:t>
      </w:r>
      <w:r w:rsidR="006365B0">
        <w:rPr>
          <w:rFonts w:eastAsia="Calibri"/>
        </w:rPr>
        <w:t>)</w:t>
      </w:r>
      <w:r w:rsidRPr="0094256B">
        <w:rPr>
          <w:rFonts w:eastAsia="Calibri"/>
        </w:rPr>
        <w:t xml:space="preserve">, </w:t>
      </w:r>
      <w:proofErr w:type="spellStart"/>
      <w:r w:rsidRPr="0094256B">
        <w:rPr>
          <w:rFonts w:eastAsia="Calibri"/>
          <w:i/>
        </w:rPr>
        <w:t>u</w:t>
      </w:r>
      <w:r w:rsidRPr="0094256B">
        <w:rPr>
          <w:rFonts w:eastAsia="Calibri"/>
          <w:i/>
          <w:vertAlign w:val="subscript"/>
        </w:rPr>
        <w:t>power</w:t>
      </w:r>
      <w:proofErr w:type="spellEnd"/>
      <w:r w:rsidRPr="0094256B">
        <w:rPr>
          <w:rFonts w:eastAsia="Calibri"/>
          <w:vertAlign w:val="subscript"/>
        </w:rPr>
        <w:t xml:space="preserve"> </w:t>
      </w:r>
      <w:r w:rsidRPr="0094256B">
        <w:rPr>
          <w:rFonts w:eastAsia="Calibri"/>
        </w:rPr>
        <w:t xml:space="preserve">= </w:t>
      </w:r>
      <w:r w:rsidR="0094256B" w:rsidRPr="0094256B">
        <w:rPr>
          <w:rFonts w:eastAsia="Calibri"/>
        </w:rPr>
        <w:t>0.</w:t>
      </w:r>
      <w:r w:rsidR="001F3063">
        <w:rPr>
          <w:rFonts w:eastAsia="Calibri"/>
        </w:rPr>
        <w:t>14</w:t>
      </w:r>
      <w:r w:rsidRPr="0094256B">
        <w:rPr>
          <w:rFonts w:eastAsia="Calibri"/>
        </w:rPr>
        <w:t> × 10</w:t>
      </w:r>
      <w:r w:rsidRPr="0094256B">
        <w:rPr>
          <w:rFonts w:eastAsia="Calibri"/>
          <w:vertAlign w:val="superscript"/>
        </w:rPr>
        <w:noBreakHyphen/>
        <w:t>9</w:t>
      </w:r>
      <w:r w:rsidRPr="0094256B">
        <w:rPr>
          <w:rFonts w:eastAsia="Calibri"/>
        </w:rPr>
        <w:t xml:space="preserve"> the standard uncertainty on po</w:t>
      </w:r>
      <w:r w:rsidR="005E303F">
        <w:rPr>
          <w:rFonts w:eastAsia="Calibri"/>
        </w:rPr>
        <w:t xml:space="preserve">wer </w:t>
      </w:r>
      <w:r w:rsidR="00FA0A35">
        <w:rPr>
          <w:rFonts w:eastAsia="Calibri"/>
        </w:rPr>
        <w:t xml:space="preserve">difference </w:t>
      </w:r>
      <w:r w:rsidR="005E303F">
        <w:rPr>
          <w:rFonts w:eastAsia="Calibri"/>
        </w:rPr>
        <w:t>correction and</w:t>
      </w:r>
      <w:r w:rsidRPr="0094256B">
        <w:rPr>
          <w:rFonts w:eastAsia="Calibri"/>
        </w:rPr>
        <w:t xml:space="preserve"> </w:t>
      </w:r>
      <w:proofErr w:type="spellStart"/>
      <w:r w:rsidRPr="0094256B">
        <w:rPr>
          <w:rFonts w:eastAsia="Calibri"/>
          <w:i/>
        </w:rPr>
        <w:t>u</w:t>
      </w:r>
      <w:r w:rsidRPr="0094256B">
        <w:rPr>
          <w:rFonts w:eastAsia="Calibri"/>
          <w:vertAlign w:val="subscript"/>
        </w:rPr>
        <w:t>B</w:t>
      </w:r>
      <w:proofErr w:type="spellEnd"/>
      <w:r w:rsidR="00CC7CB7">
        <w:rPr>
          <w:rFonts w:eastAsia="Calibri"/>
        </w:rPr>
        <w:t> = </w:t>
      </w:r>
      <w:r w:rsidR="00CC7CB7" w:rsidRPr="000845AD">
        <w:rPr>
          <w:rFonts w:eastAsia="Calibri"/>
        </w:rPr>
        <w:t>0.</w:t>
      </w:r>
      <w:r w:rsidR="000845AD" w:rsidRPr="000845AD">
        <w:rPr>
          <w:rFonts w:eastAsia="Calibri"/>
        </w:rPr>
        <w:t>06</w:t>
      </w:r>
      <w:r w:rsidRPr="000845AD">
        <w:rPr>
          <w:rFonts w:eastAsia="Calibri"/>
        </w:rPr>
        <w:t> × 10</w:t>
      </w:r>
      <w:r w:rsidRPr="000845AD">
        <w:rPr>
          <w:rFonts w:eastAsia="Calibri"/>
          <w:vertAlign w:val="superscript"/>
        </w:rPr>
        <w:t>-9</w:t>
      </w:r>
      <w:r w:rsidR="006365B0">
        <w:rPr>
          <w:rFonts w:eastAsia="Calibri"/>
        </w:rPr>
        <w:t xml:space="preserve"> (Table 4).</w:t>
      </w:r>
    </w:p>
    <w:p w14:paraId="601EB558" w14:textId="5D386847" w:rsidR="00463BE0" w:rsidRDefault="00A212A5" w:rsidP="00A212A5">
      <w:pPr>
        <w:autoSpaceDE w:val="0"/>
        <w:autoSpaceDN w:val="0"/>
        <w:adjustRightInd w:val="0"/>
        <w:spacing w:line="276" w:lineRule="auto"/>
        <w:rPr>
          <w:rFonts w:eastAsia="Calibri"/>
        </w:rPr>
      </w:pPr>
      <w:r w:rsidRPr="00A56883">
        <w:rPr>
          <w:rFonts w:eastAsia="Calibri"/>
        </w:rPr>
        <w:t xml:space="preserve">Note that the above given value of </w:t>
      </w:r>
      <w:proofErr w:type="spellStart"/>
      <w:r w:rsidRPr="00A56883">
        <w:rPr>
          <w:rFonts w:eastAsia="Calibri"/>
          <w:i/>
        </w:rPr>
        <w:t>u</w:t>
      </w:r>
      <w:r>
        <w:rPr>
          <w:rFonts w:eastAsia="Calibri"/>
          <w:vertAlign w:val="subscript"/>
        </w:rPr>
        <w:t>PTB</w:t>
      </w:r>
      <w:proofErr w:type="spellEnd"/>
      <w:r w:rsidRPr="00A56883">
        <w:rPr>
          <w:rFonts w:eastAsia="Calibri"/>
        </w:rPr>
        <w:t xml:space="preserve"> would have been about </w:t>
      </w:r>
      <w:r w:rsidRPr="000845AD">
        <w:rPr>
          <w:rFonts w:eastAsia="Calibri"/>
        </w:rPr>
        <w:t>0.</w:t>
      </w:r>
      <w:r w:rsidR="000845AD">
        <w:rPr>
          <w:rFonts w:eastAsia="Calibri"/>
        </w:rPr>
        <w:t>54</w:t>
      </w:r>
      <w:r w:rsidRPr="000845AD">
        <w:rPr>
          <w:rFonts w:eastAsia="Calibri"/>
        </w:rPr>
        <w:t> × 10</w:t>
      </w:r>
      <w:r w:rsidRPr="000845AD">
        <w:rPr>
          <w:rFonts w:eastAsia="Calibri"/>
          <w:vertAlign w:val="superscript"/>
        </w:rPr>
        <w:t>-9</w:t>
      </w:r>
      <w:r w:rsidRPr="00A56883">
        <w:rPr>
          <w:rFonts w:eastAsia="Calibri"/>
        </w:rPr>
        <w:t xml:space="preserve"> if no</w:t>
      </w:r>
      <w:r w:rsidR="000845AD">
        <w:rPr>
          <w:rFonts w:eastAsia="Calibri"/>
        </w:rPr>
        <w:t xml:space="preserve"> power</w:t>
      </w:r>
      <w:r w:rsidRPr="00A56883">
        <w:rPr>
          <w:rFonts w:eastAsia="Calibri"/>
        </w:rPr>
        <w:t xml:space="preserve"> correction were </w:t>
      </w:r>
      <w:r w:rsidRPr="00795556">
        <w:rPr>
          <w:rFonts w:eastAsia="Calibri"/>
        </w:rPr>
        <w:t xml:space="preserve">applied on the measured value of </w:t>
      </w:r>
      <w:r w:rsidR="00CF6CD2" w:rsidRPr="0094256B">
        <w:rPr>
          <w:rFonts w:eastAsia="Calibri"/>
          <w:b/>
          <w:i/>
        </w:rPr>
        <w:t>K</w:t>
      </w:r>
      <w:r w:rsidR="00CF6CD2" w:rsidRPr="0094256B">
        <w:rPr>
          <w:rFonts w:eastAsia="Calibri"/>
          <w:b/>
        </w:rPr>
        <w:t>1</w:t>
      </w:r>
      <w:r w:rsidR="00CF6CD2">
        <w:rPr>
          <w:rFonts w:eastAsia="Calibri"/>
          <w:b/>
          <w:vertAlign w:val="subscript"/>
        </w:rPr>
        <w:t>PTB</w:t>
      </w:r>
      <w:r w:rsidRPr="00795556">
        <w:rPr>
          <w:rFonts w:eastAsia="Calibri"/>
        </w:rPr>
        <w:t>.</w:t>
      </w:r>
    </w:p>
    <w:p w14:paraId="306E4D96" w14:textId="77777777" w:rsidR="001924AF" w:rsidRPr="00795556" w:rsidRDefault="001924AF" w:rsidP="009A189A">
      <w:pPr>
        <w:autoSpaceDE w:val="0"/>
        <w:autoSpaceDN w:val="0"/>
        <w:adjustRightInd w:val="0"/>
        <w:spacing w:after="400" w:line="276" w:lineRule="auto"/>
        <w:rPr>
          <w:rFonts w:eastAsia="Calibri"/>
        </w:rPr>
      </w:pPr>
    </w:p>
    <w:p w14:paraId="721280B0" w14:textId="77777777" w:rsidR="00B65148" w:rsidRPr="009C3FE2" w:rsidRDefault="00B65148" w:rsidP="00137C51">
      <w:pPr>
        <w:numPr>
          <w:ilvl w:val="1"/>
          <w:numId w:val="1"/>
        </w:numPr>
        <w:autoSpaceDE w:val="0"/>
        <w:autoSpaceDN w:val="0"/>
        <w:adjustRightInd w:val="0"/>
        <w:spacing w:after="200" w:line="276" w:lineRule="auto"/>
        <w:rPr>
          <w:rFonts w:eastAsia="Calibri"/>
          <w:b/>
          <w:lang w:val="en-GB"/>
        </w:rPr>
      </w:pPr>
      <w:r w:rsidRPr="009C3FE2">
        <w:rPr>
          <w:rFonts w:eastAsia="Calibri"/>
          <w:b/>
          <w:lang w:val="en-GB"/>
        </w:rPr>
        <w:lastRenderedPageBreak/>
        <w:t xml:space="preserve">Comparison of </w:t>
      </w:r>
      <w:r w:rsidRPr="009C3FE2">
        <w:rPr>
          <w:rFonts w:eastAsia="Calibri"/>
          <w:b/>
          <w:i/>
          <w:lang w:val="en-GB"/>
        </w:rPr>
        <w:t>K</w:t>
      </w:r>
      <w:r w:rsidRPr="009C3FE2">
        <w:rPr>
          <w:rFonts w:eastAsia="Calibri"/>
          <w:b/>
          <w:lang w:val="en-GB"/>
        </w:rPr>
        <w:t>1 measurements</w:t>
      </w:r>
    </w:p>
    <w:p w14:paraId="4ADFE3D0" w14:textId="58E81A3C" w:rsidR="00B65148" w:rsidRPr="000328CE" w:rsidRDefault="00B65148" w:rsidP="009D56C9">
      <w:pPr>
        <w:autoSpaceDE w:val="0"/>
        <w:autoSpaceDN w:val="0"/>
        <w:adjustRightInd w:val="0"/>
        <w:spacing w:after="100" w:line="276" w:lineRule="auto"/>
        <w:rPr>
          <w:rFonts w:eastAsia="Calibri"/>
        </w:rPr>
      </w:pPr>
      <w:r w:rsidRPr="000328CE">
        <w:rPr>
          <w:rFonts w:eastAsia="Calibri"/>
        </w:rPr>
        <w:t>Figure</w:t>
      </w:r>
      <w:r w:rsidR="00167F68" w:rsidRPr="000328CE">
        <w:rPr>
          <w:rFonts w:eastAsia="Calibri"/>
        </w:rPr>
        <w:t xml:space="preserve"> </w:t>
      </w:r>
      <w:r w:rsidR="00E32F64">
        <w:rPr>
          <w:rFonts w:eastAsia="Calibri"/>
        </w:rPr>
        <w:t>6</w:t>
      </w:r>
      <w:r w:rsidR="00FF487E" w:rsidRPr="000328CE">
        <w:rPr>
          <w:rFonts w:eastAsia="Calibri"/>
        </w:rPr>
        <w:t xml:space="preserve"> present</w:t>
      </w:r>
      <w:r w:rsidR="00167F68" w:rsidRPr="000328CE">
        <w:rPr>
          <w:rFonts w:eastAsia="Calibri"/>
        </w:rPr>
        <w:t>s</w:t>
      </w:r>
      <w:r w:rsidRPr="000328CE">
        <w:rPr>
          <w:rFonts w:eastAsia="Calibri"/>
        </w:rPr>
        <w:t xml:space="preserve"> the </w:t>
      </w:r>
      <w:r w:rsidR="00301BA6">
        <w:rPr>
          <w:rFonts w:eastAsia="Calibri"/>
        </w:rPr>
        <w:t xml:space="preserve">interleaved </w:t>
      </w:r>
      <w:r w:rsidRPr="000328CE">
        <w:rPr>
          <w:rFonts w:eastAsia="Calibri"/>
        </w:rPr>
        <w:t>corrected measurement</w:t>
      </w:r>
      <w:r w:rsidR="00DB44E2" w:rsidRPr="000328CE">
        <w:rPr>
          <w:rFonts w:eastAsia="Calibri"/>
        </w:rPr>
        <w:t>s</w:t>
      </w:r>
      <w:r w:rsidRPr="000328CE">
        <w:rPr>
          <w:rFonts w:eastAsia="Calibri"/>
        </w:rPr>
        <w:t xml:space="preserve"> from </w:t>
      </w:r>
      <w:r w:rsidR="00361EF9">
        <w:rPr>
          <w:rFonts w:eastAsia="Calibri"/>
        </w:rPr>
        <w:t>PTB</w:t>
      </w:r>
      <w:r w:rsidR="00710DCE" w:rsidRPr="000328CE">
        <w:rPr>
          <w:rFonts w:eastAsia="Calibri"/>
        </w:rPr>
        <w:t xml:space="preserve"> and BI</w:t>
      </w:r>
      <w:r w:rsidR="00167F68" w:rsidRPr="000328CE">
        <w:rPr>
          <w:rFonts w:eastAsia="Calibri"/>
        </w:rPr>
        <w:t xml:space="preserve">PM on </w:t>
      </w:r>
      <w:r w:rsidR="001569B8">
        <w:rPr>
          <w:rFonts w:eastAsia="Calibri"/>
        </w:rPr>
        <w:t>May 9</w:t>
      </w:r>
      <w:r w:rsidR="0036252A" w:rsidRPr="000328CE">
        <w:rPr>
          <w:rFonts w:eastAsia="Calibri"/>
        </w:rPr>
        <w:t>,</w:t>
      </w:r>
      <w:r w:rsidR="008210B9" w:rsidRPr="000328CE">
        <w:rPr>
          <w:rFonts w:eastAsia="Calibri"/>
        </w:rPr>
        <w:t xml:space="preserve"> 20</w:t>
      </w:r>
      <w:r w:rsidR="001569B8">
        <w:rPr>
          <w:rFonts w:eastAsia="Calibri"/>
        </w:rPr>
        <w:t>25</w:t>
      </w:r>
      <w:r w:rsidRPr="000328CE">
        <w:rPr>
          <w:rFonts w:eastAsia="Calibri"/>
        </w:rPr>
        <w:t>. Error bars correspond to the dispersion observed for each measurement.</w:t>
      </w:r>
    </w:p>
    <w:p w14:paraId="0F92013F" w14:textId="1586F54E" w:rsidR="000B5618" w:rsidRPr="00A27BFB" w:rsidRDefault="0078593F" w:rsidP="009D56C9">
      <w:pPr>
        <w:autoSpaceDE w:val="0"/>
        <w:autoSpaceDN w:val="0"/>
        <w:adjustRightInd w:val="0"/>
        <w:spacing w:after="100" w:line="276" w:lineRule="auto"/>
        <w:rPr>
          <w:rFonts w:eastAsia="Calibri"/>
        </w:rPr>
      </w:pPr>
      <w:r w:rsidRPr="0078593F">
        <w:rPr>
          <w:rFonts w:eastAsia="Calibri"/>
        </w:rPr>
        <w:t xml:space="preserve">No clear drift or significant instability was detected in the </w:t>
      </w:r>
      <w:r w:rsidRPr="001D4C4D">
        <w:rPr>
          <w:rFonts w:eastAsia="Calibri"/>
          <w:i/>
          <w:iCs/>
        </w:rPr>
        <w:t>K</w:t>
      </w:r>
      <w:r w:rsidRPr="0078593F">
        <w:rPr>
          <w:rFonts w:eastAsia="Calibri"/>
        </w:rPr>
        <w:t xml:space="preserve">1 measurements </w:t>
      </w:r>
      <w:r w:rsidR="00071F8E">
        <w:rPr>
          <w:rFonts w:eastAsia="Calibri"/>
        </w:rPr>
        <w:t xml:space="preserve">within the limit of the comparison uncertainty </w:t>
      </w:r>
      <w:r w:rsidRPr="0078593F">
        <w:rPr>
          <w:rFonts w:eastAsia="Calibri"/>
        </w:rPr>
        <w:t>and therefore no specific additional uncertainty component was included in the final comparison results.</w:t>
      </w:r>
    </w:p>
    <w:p w14:paraId="6F46949E" w14:textId="52C880D6" w:rsidR="00167F68" w:rsidRPr="00591CB4" w:rsidRDefault="0078593F" w:rsidP="00D15FED">
      <w:pPr>
        <w:autoSpaceDE w:val="0"/>
        <w:autoSpaceDN w:val="0"/>
        <w:adjustRightInd w:val="0"/>
        <w:spacing w:after="200" w:line="276" w:lineRule="auto"/>
        <w:rPr>
          <w:rFonts w:eastAsia="Calibri"/>
        </w:rPr>
      </w:pPr>
      <w:r>
        <w:rPr>
          <w:rFonts w:eastAsia="Calibri"/>
        </w:rPr>
        <w:t>T</w:t>
      </w:r>
      <w:r w:rsidR="00D15FED" w:rsidRPr="00A27BFB">
        <w:rPr>
          <w:rFonts w:eastAsia="Calibri"/>
        </w:rPr>
        <w:t>he</w:t>
      </w:r>
      <w:r w:rsidR="009C3FE2">
        <w:rPr>
          <w:rFonts w:eastAsia="Calibri"/>
        </w:rPr>
        <w:t xml:space="preserve"> relative </w:t>
      </w:r>
      <w:r w:rsidR="00167F68" w:rsidRPr="00A27BFB">
        <w:rPr>
          <w:rFonts w:eastAsia="Calibri"/>
        </w:rPr>
        <w:t xml:space="preserve">difference between </w:t>
      </w:r>
      <w:r w:rsidR="00361EF9">
        <w:rPr>
          <w:rFonts w:eastAsia="Calibri"/>
        </w:rPr>
        <w:t>PTB</w:t>
      </w:r>
      <w:r w:rsidR="00167F68" w:rsidRPr="00A27BFB">
        <w:rPr>
          <w:rFonts w:eastAsia="Calibri"/>
        </w:rPr>
        <w:t xml:space="preserve"> and BIPM </w:t>
      </w:r>
      <w:r w:rsidR="00D15FED" w:rsidRPr="00A27BFB">
        <w:rPr>
          <w:rFonts w:eastAsia="Calibri"/>
        </w:rPr>
        <w:t>was</w:t>
      </w:r>
      <w:r w:rsidR="0076559D" w:rsidRPr="00A27BFB">
        <w:rPr>
          <w:rFonts w:eastAsia="Calibri"/>
        </w:rPr>
        <w:t xml:space="preserve"> </w:t>
      </w:r>
      <w:r w:rsidR="00167F68" w:rsidRPr="00A27BFB">
        <w:rPr>
          <w:rFonts w:eastAsia="Calibri"/>
        </w:rPr>
        <w:t xml:space="preserve">calculated </w:t>
      </w:r>
      <w:r w:rsidR="008A49F0">
        <w:rPr>
          <w:rFonts w:eastAsia="Calibri"/>
        </w:rPr>
        <w:t>from</w:t>
      </w:r>
      <w:r w:rsidR="00167F68" w:rsidRPr="00A27BFB">
        <w:rPr>
          <w:rFonts w:eastAsia="Calibri"/>
        </w:rPr>
        <w:t xml:space="preserve"> the difference of the means of </w:t>
      </w:r>
      <w:r w:rsidR="008A49F0">
        <w:rPr>
          <w:rFonts w:eastAsia="Calibri"/>
        </w:rPr>
        <w:t xml:space="preserve">the </w:t>
      </w:r>
      <w:r w:rsidR="00167F68" w:rsidRPr="00A27BFB">
        <w:rPr>
          <w:rFonts w:eastAsia="Calibri"/>
        </w:rPr>
        <w:t>measurement</w:t>
      </w:r>
      <w:r w:rsidR="008A49F0">
        <w:rPr>
          <w:rFonts w:eastAsia="Calibri"/>
        </w:rPr>
        <w:t xml:space="preserve"> series</w:t>
      </w:r>
      <w:r w:rsidR="00A27BFB" w:rsidRPr="00A27BFB">
        <w:rPr>
          <w:rFonts w:eastAsia="Calibri"/>
        </w:rPr>
        <w:t xml:space="preserve"> </w:t>
      </w:r>
      <w:r w:rsidR="00167F68" w:rsidRPr="00A27BFB">
        <w:rPr>
          <w:rFonts w:eastAsia="Calibri"/>
        </w:rPr>
        <w:t xml:space="preserve">carried out by both institutes </w:t>
      </w:r>
      <w:r w:rsidR="00D15FED" w:rsidRPr="00A27BFB">
        <w:rPr>
          <w:rFonts w:eastAsia="Calibri"/>
        </w:rPr>
        <w:t xml:space="preserve">on </w:t>
      </w:r>
      <w:r w:rsidR="008A49F0">
        <w:rPr>
          <w:rFonts w:eastAsia="Calibri"/>
        </w:rPr>
        <w:t>May 9, 2025</w:t>
      </w:r>
      <w:r w:rsidR="00A27BFB" w:rsidRPr="00591CB4">
        <w:rPr>
          <w:rFonts w:eastAsia="Calibri"/>
        </w:rPr>
        <w:t xml:space="preserve"> </w:t>
      </w:r>
      <w:r w:rsidR="00167F68" w:rsidRPr="00591CB4">
        <w:rPr>
          <w:rFonts w:eastAsia="Calibri"/>
        </w:rPr>
        <w:t>(</w:t>
      </w:r>
      <w:r w:rsidR="008A49F0">
        <w:rPr>
          <w:rFonts w:eastAsia="Calibri"/>
        </w:rPr>
        <w:t>from</w:t>
      </w:r>
      <w:r w:rsidR="00361AC0" w:rsidRPr="00591CB4">
        <w:rPr>
          <w:rFonts w:eastAsia="Calibri"/>
        </w:rPr>
        <w:t xml:space="preserve"> </w:t>
      </w:r>
      <w:r w:rsidR="00682D48">
        <w:rPr>
          <w:rFonts w:eastAsia="Calibri"/>
        </w:rPr>
        <w:t>T</w:t>
      </w:r>
      <w:r w:rsidR="00361AC0" w:rsidRPr="00591CB4">
        <w:rPr>
          <w:rFonts w:eastAsia="Calibri"/>
        </w:rPr>
        <w:t xml:space="preserve">ables </w:t>
      </w:r>
      <w:r w:rsidR="008A49F0">
        <w:rPr>
          <w:rFonts w:eastAsia="Calibri"/>
        </w:rPr>
        <w:t>9</w:t>
      </w:r>
      <w:r w:rsidR="00167F68" w:rsidRPr="00591CB4">
        <w:rPr>
          <w:rFonts w:eastAsia="Calibri"/>
        </w:rPr>
        <w:t xml:space="preserve"> and </w:t>
      </w:r>
      <w:r w:rsidR="008A49F0">
        <w:rPr>
          <w:rFonts w:eastAsia="Calibri"/>
        </w:rPr>
        <w:t>10</w:t>
      </w:r>
      <w:r w:rsidR="00167F68" w:rsidRPr="00591CB4">
        <w:rPr>
          <w:rFonts w:eastAsia="Calibri"/>
        </w:rPr>
        <w:t>):</w:t>
      </w:r>
    </w:p>
    <w:p w14:paraId="01C05D39" w14:textId="1C9627ED" w:rsidR="00167F68" w:rsidRPr="00591CB4" w:rsidRDefault="00167F68" w:rsidP="00167F68">
      <w:pPr>
        <w:tabs>
          <w:tab w:val="left" w:pos="3686"/>
        </w:tabs>
        <w:autoSpaceDE w:val="0"/>
        <w:autoSpaceDN w:val="0"/>
        <w:adjustRightInd w:val="0"/>
        <w:spacing w:after="200" w:line="276" w:lineRule="auto"/>
        <w:rPr>
          <w:rFonts w:eastAsia="Calibri"/>
          <w:b/>
        </w:rPr>
      </w:pPr>
      <w:r w:rsidRPr="00591CB4">
        <w:rPr>
          <w:rFonts w:eastAsia="Calibri"/>
        </w:rPr>
        <w:t xml:space="preserve">Relative difference </w:t>
      </w:r>
      <w:r w:rsidR="00361EF9">
        <w:rPr>
          <w:rFonts w:eastAsia="Calibri"/>
        </w:rPr>
        <w:t>PTB</w:t>
      </w:r>
      <w:r w:rsidRPr="00591CB4">
        <w:rPr>
          <w:rFonts w:eastAsia="Calibri"/>
        </w:rPr>
        <w:t>-BIPM:</w:t>
      </w:r>
      <w:r w:rsidRPr="00591CB4">
        <w:rPr>
          <w:rFonts w:eastAsia="Calibri"/>
        </w:rPr>
        <w:tab/>
      </w:r>
      <w:r w:rsidR="00CE3E6D">
        <w:rPr>
          <w:rFonts w:eastAsia="Calibri"/>
        </w:rPr>
        <w:tab/>
      </w:r>
      <w:r w:rsidRPr="00591CB4">
        <w:rPr>
          <w:rFonts w:eastAsia="Calibri"/>
          <w:b/>
        </w:rPr>
        <w:t>(</w:t>
      </w:r>
      <w:r w:rsidR="004D76F6" w:rsidRPr="00591CB4">
        <w:rPr>
          <w:rFonts w:eastAsia="Calibri"/>
          <w:b/>
          <w:i/>
        </w:rPr>
        <w:t>K</w:t>
      </w:r>
      <w:r w:rsidR="004D76F6" w:rsidRPr="00591CB4">
        <w:rPr>
          <w:rFonts w:eastAsia="Calibri"/>
          <w:b/>
        </w:rPr>
        <w:t>1</w:t>
      </w:r>
      <w:r w:rsidR="00361EF9">
        <w:rPr>
          <w:rFonts w:eastAsia="Calibri"/>
          <w:b/>
          <w:vertAlign w:val="subscript"/>
        </w:rPr>
        <w:t>PTB</w:t>
      </w:r>
      <w:r w:rsidRPr="00591CB4">
        <w:rPr>
          <w:rFonts w:eastAsia="Calibri"/>
          <w:b/>
        </w:rPr>
        <w:t xml:space="preserve"> –</w:t>
      </w:r>
      <w:r w:rsidR="004D76F6" w:rsidRPr="00591CB4">
        <w:rPr>
          <w:rFonts w:eastAsia="Calibri"/>
          <w:b/>
          <w:i/>
        </w:rPr>
        <w:t>K</w:t>
      </w:r>
      <w:r w:rsidR="004D76F6" w:rsidRPr="00591CB4">
        <w:rPr>
          <w:rFonts w:eastAsia="Calibri"/>
          <w:b/>
        </w:rPr>
        <w:t>1</w:t>
      </w:r>
      <w:r w:rsidRPr="00591CB4">
        <w:rPr>
          <w:rFonts w:eastAsia="Calibri"/>
          <w:b/>
          <w:vertAlign w:val="subscript"/>
        </w:rPr>
        <w:t>BIPM</w:t>
      </w:r>
      <w:r w:rsidRPr="00591CB4">
        <w:rPr>
          <w:rFonts w:eastAsia="Calibri"/>
          <w:b/>
        </w:rPr>
        <w:t xml:space="preserve">) / </w:t>
      </w:r>
      <w:r w:rsidR="004D76F6" w:rsidRPr="00591CB4">
        <w:rPr>
          <w:rFonts w:eastAsia="Calibri"/>
          <w:b/>
          <w:i/>
        </w:rPr>
        <w:t>K</w:t>
      </w:r>
      <w:r w:rsidR="004D76F6" w:rsidRPr="00591CB4">
        <w:rPr>
          <w:rFonts w:eastAsia="Calibri"/>
          <w:b/>
        </w:rPr>
        <w:t>1</w:t>
      </w:r>
      <w:r w:rsidRPr="00591CB4">
        <w:rPr>
          <w:rFonts w:eastAsia="Calibri"/>
          <w:b/>
          <w:vertAlign w:val="subscript"/>
        </w:rPr>
        <w:t>BIPM</w:t>
      </w:r>
      <w:r w:rsidRPr="00591CB4">
        <w:rPr>
          <w:rFonts w:eastAsia="Calibri"/>
          <w:b/>
        </w:rPr>
        <w:t xml:space="preserve"> = </w:t>
      </w:r>
      <w:r w:rsidR="001569B8" w:rsidRPr="00591CB4">
        <w:rPr>
          <w:rFonts w:eastAsia="Calibri"/>
          <w:b/>
        </w:rPr>
        <w:t>–</w:t>
      </w:r>
      <w:r w:rsidR="00434C4A" w:rsidRPr="00591CB4">
        <w:rPr>
          <w:rFonts w:eastAsia="Calibri"/>
          <w:b/>
        </w:rPr>
        <w:t>0.</w:t>
      </w:r>
      <w:r w:rsidR="001569B8">
        <w:rPr>
          <w:rFonts w:eastAsia="Calibri"/>
          <w:b/>
        </w:rPr>
        <w:t>7</w:t>
      </w:r>
      <w:r w:rsidRPr="00591CB4">
        <w:rPr>
          <w:rFonts w:ascii="Cambria Math" w:eastAsia="Calibri" w:hAnsi="Cambria Math"/>
          <w:b/>
        </w:rPr>
        <w:t> </w:t>
      </w:r>
      <w:r w:rsidRPr="00591CB4">
        <w:rPr>
          <w:rFonts w:eastAsia="Calibri"/>
          <w:b/>
        </w:rPr>
        <w:t>× </w:t>
      </w:r>
      <w:r w:rsidRPr="00591CB4">
        <w:rPr>
          <w:rFonts w:ascii="Cambria Math" w:eastAsia="Calibri" w:hAnsi="Cambria Math"/>
          <w:b/>
        </w:rPr>
        <w:t>10</w:t>
      </w:r>
      <w:r w:rsidRPr="00591CB4">
        <w:rPr>
          <w:rFonts w:ascii="Cambria Math" w:eastAsia="Calibri" w:hAnsi="Cambria Math"/>
          <w:b/>
          <w:vertAlign w:val="superscript"/>
        </w:rPr>
        <w:t>-9</w:t>
      </w:r>
    </w:p>
    <w:p w14:paraId="4BC515DE" w14:textId="3EC7CA20" w:rsidR="00167F68" w:rsidRPr="00591CB4" w:rsidRDefault="00CE3E6D" w:rsidP="00167F68">
      <w:pPr>
        <w:tabs>
          <w:tab w:val="left" w:pos="3686"/>
        </w:tabs>
        <w:autoSpaceDE w:val="0"/>
        <w:autoSpaceDN w:val="0"/>
        <w:adjustRightInd w:val="0"/>
        <w:spacing w:after="200" w:line="276" w:lineRule="auto"/>
        <w:rPr>
          <w:rFonts w:eastAsia="Calibri"/>
        </w:rPr>
      </w:pPr>
      <w:r>
        <w:rPr>
          <w:rFonts w:eastAsia="Calibri"/>
        </w:rPr>
        <w:t>with a r</w:t>
      </w:r>
      <w:r w:rsidR="00167F68" w:rsidRPr="00591CB4">
        <w:rPr>
          <w:rFonts w:eastAsia="Calibri"/>
        </w:rPr>
        <w:t>elative combined standard uncertainty</w:t>
      </w:r>
      <w:proofErr w:type="gramStart"/>
      <w:r w:rsidR="00167F68" w:rsidRPr="00591CB4">
        <w:rPr>
          <w:rFonts w:eastAsia="Calibri"/>
        </w:rPr>
        <w:t>:</w:t>
      </w:r>
      <w:r w:rsidR="00167F68" w:rsidRPr="00591CB4">
        <w:rPr>
          <w:rFonts w:eastAsia="Calibri"/>
        </w:rPr>
        <w:tab/>
      </w:r>
      <w:r w:rsidR="00167F68" w:rsidRPr="00591CB4">
        <w:rPr>
          <w:rFonts w:eastAsia="Calibri"/>
          <w:b/>
          <w:i/>
        </w:rPr>
        <w:t xml:space="preserve"> </w:t>
      </w:r>
      <w:proofErr w:type="spellStart"/>
      <w:r w:rsidR="00167F68" w:rsidRPr="00591CB4">
        <w:rPr>
          <w:rFonts w:eastAsia="Calibri"/>
          <w:b/>
          <w:i/>
        </w:rPr>
        <w:t>u</w:t>
      </w:r>
      <w:r w:rsidR="00167F68" w:rsidRPr="00591CB4">
        <w:rPr>
          <w:rFonts w:eastAsia="Calibri"/>
          <w:b/>
          <w:vertAlign w:val="subscript"/>
        </w:rPr>
        <w:t>comp</w:t>
      </w:r>
      <w:proofErr w:type="spellEnd"/>
      <w:proofErr w:type="gramEnd"/>
      <w:r w:rsidR="00167F68" w:rsidRPr="00591CB4">
        <w:rPr>
          <w:rFonts w:eastAsia="Calibri"/>
          <w:b/>
        </w:rPr>
        <w:t xml:space="preserve"> </w:t>
      </w:r>
      <w:r w:rsidR="00167F68" w:rsidRPr="004015BA">
        <w:rPr>
          <w:rFonts w:eastAsia="Calibri"/>
          <w:b/>
        </w:rPr>
        <w:t>= </w:t>
      </w:r>
      <w:r w:rsidR="00626997" w:rsidRPr="004015BA">
        <w:rPr>
          <w:rFonts w:eastAsia="Calibri"/>
          <w:b/>
        </w:rPr>
        <w:t>2.</w:t>
      </w:r>
      <w:r w:rsidR="004015BA" w:rsidRPr="004015BA">
        <w:rPr>
          <w:rFonts w:eastAsia="Calibri"/>
          <w:b/>
        </w:rPr>
        <w:t>1</w:t>
      </w:r>
      <w:r w:rsidR="00F7647D" w:rsidRPr="004015BA">
        <w:rPr>
          <w:rFonts w:eastAsia="Calibri"/>
          <w:b/>
        </w:rPr>
        <w:t> </w:t>
      </w:r>
      <w:r w:rsidR="00167F68" w:rsidRPr="004015BA">
        <w:rPr>
          <w:rFonts w:eastAsia="Calibri"/>
          <w:b/>
        </w:rPr>
        <w:t>× 10</w:t>
      </w:r>
      <w:r w:rsidR="00167F68" w:rsidRPr="004015BA">
        <w:rPr>
          <w:rFonts w:eastAsia="Calibri"/>
          <w:b/>
          <w:vertAlign w:val="superscript"/>
        </w:rPr>
        <w:t>-9</w:t>
      </w:r>
    </w:p>
    <w:p w14:paraId="62E4CE66" w14:textId="34ED1D09" w:rsidR="00167F68" w:rsidRDefault="00167F68" w:rsidP="00412211">
      <w:pPr>
        <w:autoSpaceDE w:val="0"/>
        <w:autoSpaceDN w:val="0"/>
        <w:adjustRightInd w:val="0"/>
        <w:spacing w:after="320" w:line="276" w:lineRule="auto"/>
        <w:rPr>
          <w:rFonts w:eastAsia="Calibri"/>
        </w:rPr>
      </w:pPr>
      <w:r w:rsidRPr="00591CB4">
        <w:rPr>
          <w:rFonts w:eastAsia="Calibri"/>
        </w:rPr>
        <w:t xml:space="preserve">where </w:t>
      </w:r>
      <w:proofErr w:type="spellStart"/>
      <w:r w:rsidRPr="00591CB4">
        <w:rPr>
          <w:rFonts w:eastAsia="Calibri"/>
          <w:i/>
        </w:rPr>
        <w:t>u</w:t>
      </w:r>
      <w:r w:rsidRPr="00591CB4">
        <w:rPr>
          <w:rFonts w:eastAsia="Calibri"/>
          <w:vertAlign w:val="subscript"/>
        </w:rPr>
        <w:t>comp</w:t>
      </w:r>
      <w:proofErr w:type="spellEnd"/>
      <w:r w:rsidRPr="00591CB4">
        <w:rPr>
          <w:rFonts w:eastAsia="Calibri"/>
        </w:rPr>
        <w:t xml:space="preserve"> is calculated as the </w:t>
      </w:r>
      <w:r w:rsidR="00937747">
        <w:rPr>
          <w:rFonts w:eastAsia="Calibri"/>
        </w:rPr>
        <w:t>root sum square</w:t>
      </w:r>
      <w:r w:rsidRPr="00591CB4">
        <w:rPr>
          <w:rFonts w:eastAsia="Calibri"/>
        </w:rPr>
        <w:t xml:space="preserve"> of </w:t>
      </w:r>
      <w:proofErr w:type="spellStart"/>
      <w:r w:rsidRPr="00591CB4">
        <w:rPr>
          <w:rFonts w:eastAsia="Calibri"/>
          <w:i/>
        </w:rPr>
        <w:t>u</w:t>
      </w:r>
      <w:r w:rsidRPr="00591CB4">
        <w:rPr>
          <w:rFonts w:eastAsia="Calibri"/>
          <w:vertAlign w:val="subscript"/>
        </w:rPr>
        <w:t>BIPM</w:t>
      </w:r>
      <w:proofErr w:type="spellEnd"/>
      <w:r w:rsidR="00434C4A" w:rsidRPr="00591CB4">
        <w:rPr>
          <w:rFonts w:eastAsia="Calibri"/>
        </w:rPr>
        <w:t> = 2.</w:t>
      </w:r>
      <w:r w:rsidR="004015BA">
        <w:rPr>
          <w:rFonts w:eastAsia="Calibri"/>
        </w:rPr>
        <w:t>0</w:t>
      </w:r>
      <w:r w:rsidRPr="00591CB4">
        <w:rPr>
          <w:rFonts w:eastAsia="Calibri"/>
        </w:rPr>
        <w:t> × 10</w:t>
      </w:r>
      <w:r w:rsidRPr="00591CB4">
        <w:rPr>
          <w:rFonts w:eastAsia="Calibri"/>
          <w:vertAlign w:val="superscript"/>
        </w:rPr>
        <w:t>-9</w:t>
      </w:r>
      <w:r w:rsidRPr="00591CB4">
        <w:rPr>
          <w:rFonts w:eastAsia="Calibri"/>
        </w:rPr>
        <w:t xml:space="preserve"> and </w:t>
      </w:r>
      <w:proofErr w:type="spellStart"/>
      <w:r w:rsidRPr="00591CB4">
        <w:rPr>
          <w:rFonts w:eastAsia="Calibri"/>
          <w:i/>
        </w:rPr>
        <w:t>u</w:t>
      </w:r>
      <w:r w:rsidR="00361EF9">
        <w:rPr>
          <w:rFonts w:eastAsia="Calibri"/>
          <w:vertAlign w:val="subscript"/>
        </w:rPr>
        <w:t>PTB</w:t>
      </w:r>
      <w:proofErr w:type="spellEnd"/>
      <w:r w:rsidRPr="00591CB4">
        <w:rPr>
          <w:rFonts w:eastAsia="Calibri"/>
        </w:rPr>
        <w:t> = </w:t>
      </w:r>
      <w:r w:rsidR="008A49F0" w:rsidRPr="008428C5">
        <w:rPr>
          <w:rFonts w:eastAsia="Calibri"/>
        </w:rPr>
        <w:t>0.</w:t>
      </w:r>
      <w:r w:rsidR="005B1801">
        <w:rPr>
          <w:rFonts w:eastAsia="Calibri"/>
        </w:rPr>
        <w:t>56</w:t>
      </w:r>
      <w:r w:rsidRPr="008428C5">
        <w:rPr>
          <w:rFonts w:eastAsia="Calibri"/>
        </w:rPr>
        <w:t> × 10</w:t>
      </w:r>
      <w:r w:rsidRPr="008428C5">
        <w:rPr>
          <w:rFonts w:eastAsia="Calibri"/>
          <w:vertAlign w:val="superscript"/>
        </w:rPr>
        <w:t>-9</w:t>
      </w:r>
      <w:r w:rsidRPr="00591CB4">
        <w:rPr>
          <w:rFonts w:eastAsia="Calibri"/>
        </w:rPr>
        <w:t xml:space="preserve">. </w:t>
      </w:r>
    </w:p>
    <w:p w14:paraId="1490F5C3" w14:textId="6EA1582A" w:rsidR="001C7296" w:rsidRDefault="00412211" w:rsidP="00650582">
      <w:pPr>
        <w:autoSpaceDE w:val="0"/>
        <w:autoSpaceDN w:val="0"/>
        <w:adjustRightInd w:val="0"/>
        <w:spacing w:line="276" w:lineRule="auto"/>
        <w:jc w:val="center"/>
        <w:rPr>
          <w:rFonts w:eastAsia="Calibri"/>
        </w:rPr>
      </w:pPr>
      <w:r w:rsidRPr="00412211">
        <w:rPr>
          <w:noProof/>
        </w:rPr>
        <w:drawing>
          <wp:inline distT="0" distB="0" distL="0" distR="0" wp14:anchorId="3EC03766" wp14:editId="37C0DCD4">
            <wp:extent cx="5277071" cy="3240000"/>
            <wp:effectExtent l="0" t="0" r="0" b="0"/>
            <wp:docPr id="366674602"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74602" name="Picture 1" descr="A graph with numbers and a line&#10;&#10;AI-generated content may be incorrect."/>
                    <pic:cNvPicPr/>
                  </pic:nvPicPr>
                  <pic:blipFill>
                    <a:blip r:embed="rId16"/>
                    <a:stretch>
                      <a:fillRect/>
                    </a:stretch>
                  </pic:blipFill>
                  <pic:spPr>
                    <a:xfrm>
                      <a:off x="0" y="0"/>
                      <a:ext cx="5277071" cy="3240000"/>
                    </a:xfrm>
                    <a:prstGeom prst="rect">
                      <a:avLst/>
                    </a:prstGeom>
                  </pic:spPr>
                </pic:pic>
              </a:graphicData>
            </a:graphic>
          </wp:inline>
        </w:drawing>
      </w:r>
    </w:p>
    <w:p w14:paraId="683FF78E" w14:textId="014936FF" w:rsidR="00B65148" w:rsidRDefault="00FC4FEB" w:rsidP="000A04AE">
      <w:pPr>
        <w:spacing w:after="480" w:line="276" w:lineRule="auto"/>
        <w:ind w:left="284" w:right="284"/>
        <w:rPr>
          <w:rFonts w:eastAsia="Calibri"/>
        </w:rPr>
      </w:pPr>
      <w:r>
        <w:rPr>
          <w:rFonts w:eastAsia="Calibri"/>
          <w:szCs w:val="22"/>
          <w:lang w:val="en-GB"/>
        </w:rPr>
        <w:t xml:space="preserve">Figure </w:t>
      </w:r>
      <w:r w:rsidR="00E32F64">
        <w:rPr>
          <w:rFonts w:eastAsia="Calibri"/>
          <w:szCs w:val="22"/>
          <w:lang w:val="en-GB"/>
        </w:rPr>
        <w:t>6</w:t>
      </w:r>
      <w:r w:rsidR="00B65148" w:rsidRPr="00394D19">
        <w:rPr>
          <w:rFonts w:eastAsia="Calibri"/>
          <w:szCs w:val="22"/>
          <w:lang w:val="en-GB"/>
        </w:rPr>
        <w:t xml:space="preserve">: </w:t>
      </w:r>
      <w:r w:rsidR="00361EF9">
        <w:rPr>
          <w:rFonts w:eastAsia="Calibri"/>
        </w:rPr>
        <w:t>PTB</w:t>
      </w:r>
      <w:r w:rsidR="00167F68" w:rsidRPr="00394D19">
        <w:rPr>
          <w:rFonts w:eastAsia="Calibri"/>
        </w:rPr>
        <w:t xml:space="preserve"> (open</w:t>
      </w:r>
      <w:r w:rsidR="00B65148" w:rsidRPr="00394D19">
        <w:rPr>
          <w:rFonts w:eastAsia="Calibri"/>
        </w:rPr>
        <w:t xml:space="preserve"> circles) and BIPM (black dots) corrected measurements of the ratio </w:t>
      </w:r>
      <w:r w:rsidR="00B65148" w:rsidRPr="00394D19">
        <w:rPr>
          <w:rFonts w:eastAsia="Calibri"/>
          <w:i/>
        </w:rPr>
        <w:t>K</w:t>
      </w:r>
      <w:r w:rsidR="00B659B2">
        <w:rPr>
          <w:rFonts w:eastAsia="Calibri"/>
        </w:rPr>
        <w:t xml:space="preserve">1 </w:t>
      </w:r>
      <w:r w:rsidR="00B65148" w:rsidRPr="00394D19">
        <w:rPr>
          <w:rFonts w:eastAsia="Calibri"/>
        </w:rPr>
        <w:t xml:space="preserve">on </w:t>
      </w:r>
      <w:r w:rsidR="00310BD4">
        <w:rPr>
          <w:rFonts w:eastAsia="Calibri"/>
        </w:rPr>
        <w:t>May 9, 2025</w:t>
      </w:r>
      <w:r w:rsidR="00B65148" w:rsidRPr="00394D19">
        <w:rPr>
          <w:rFonts w:eastAsia="Calibri"/>
        </w:rPr>
        <w:t xml:space="preserve">. The </w:t>
      </w:r>
      <w:r w:rsidR="00C43844" w:rsidRPr="00394D19">
        <w:rPr>
          <w:rFonts w:eastAsia="Calibri"/>
        </w:rPr>
        <w:t xml:space="preserve">error </w:t>
      </w:r>
      <w:r w:rsidR="00B65148" w:rsidRPr="00394D19">
        <w:rPr>
          <w:rFonts w:eastAsia="Calibri"/>
        </w:rPr>
        <w:t>bars correspond to the dispersion observed during each measurement</w:t>
      </w:r>
      <w:r w:rsidR="00B908E3" w:rsidRPr="00394D19">
        <w:rPr>
          <w:rFonts w:eastAsia="Calibri"/>
        </w:rPr>
        <w:t>.</w:t>
      </w:r>
      <w:r w:rsidR="00B659B2">
        <w:rPr>
          <w:rFonts w:eastAsia="Calibri"/>
        </w:rPr>
        <w:t xml:space="preserve"> </w:t>
      </w:r>
    </w:p>
    <w:p w14:paraId="4AC5F669" w14:textId="173DFE5F" w:rsidR="00B65148" w:rsidRPr="00C7185B" w:rsidRDefault="00B65148" w:rsidP="00137C51">
      <w:pPr>
        <w:numPr>
          <w:ilvl w:val="0"/>
          <w:numId w:val="1"/>
        </w:numPr>
        <w:autoSpaceDE w:val="0"/>
        <w:autoSpaceDN w:val="0"/>
        <w:adjustRightInd w:val="0"/>
        <w:spacing w:after="200" w:line="276" w:lineRule="auto"/>
        <w:rPr>
          <w:rFonts w:eastAsia="Calibri"/>
          <w:b/>
          <w:lang w:val="en-GB"/>
        </w:rPr>
      </w:pPr>
      <w:r w:rsidRPr="00C7185B">
        <w:rPr>
          <w:rFonts w:eastAsia="Calibri"/>
          <w:b/>
          <w:lang w:val="en-GB"/>
        </w:rPr>
        <w:t>Measurement of</w:t>
      </w:r>
      <w:r w:rsidR="00445A06">
        <w:rPr>
          <w:rFonts w:eastAsia="Calibri"/>
          <w:b/>
          <w:lang w:val="en-GB"/>
        </w:rPr>
        <w:t xml:space="preserve"> </w:t>
      </w:r>
      <w:r w:rsidR="00445A06" w:rsidRPr="00C7185B">
        <w:rPr>
          <w:rFonts w:eastAsia="Calibri"/>
          <w:b/>
          <w:i/>
          <w:lang w:val="en-GB"/>
        </w:rPr>
        <w:t>K</w:t>
      </w:r>
      <w:r w:rsidR="00445A06" w:rsidRPr="00C7185B">
        <w:rPr>
          <w:rFonts w:eastAsia="Calibri"/>
          <w:b/>
          <w:lang w:val="en-GB"/>
        </w:rPr>
        <w:t>2</w:t>
      </w:r>
      <w:r w:rsidRPr="00C7185B">
        <w:rPr>
          <w:rFonts w:eastAsia="Calibri"/>
          <w:b/>
          <w:lang w:val="en-GB"/>
        </w:rPr>
        <w:t xml:space="preserve"> ratio </w:t>
      </w:r>
      <w:r w:rsidR="00445A06" w:rsidRPr="00C7185B">
        <w:rPr>
          <w:rFonts w:eastAsia="Calibri"/>
          <w:b/>
          <w:lang w:val="en-GB"/>
        </w:rPr>
        <w:t xml:space="preserve">(100 </w:t>
      </w:r>
      <w:r w:rsidR="00445A06" w:rsidRPr="00C7185B">
        <w:rPr>
          <w:rFonts w:eastAsia="Calibri"/>
          <w:b/>
          <w:lang w:val="en-GB"/>
        </w:rPr>
        <w:sym w:font="Symbol" w:char="F057"/>
      </w:r>
      <w:r w:rsidR="00445A06" w:rsidRPr="00C7185B">
        <w:rPr>
          <w:rFonts w:eastAsia="Calibri"/>
          <w:b/>
          <w:lang w:val="en-GB"/>
        </w:rPr>
        <w:t xml:space="preserve">/1 </w:t>
      </w:r>
      <w:r w:rsidR="00445A06" w:rsidRPr="00C7185B">
        <w:rPr>
          <w:rFonts w:eastAsia="Calibri"/>
          <w:b/>
          <w:lang w:val="en-GB"/>
        </w:rPr>
        <w:sym w:font="Symbol" w:char="F057"/>
      </w:r>
      <w:r w:rsidR="00445A06" w:rsidRPr="00C7185B">
        <w:rPr>
          <w:rFonts w:eastAsia="Calibri"/>
          <w:b/>
          <w:lang w:val="en-GB"/>
        </w:rPr>
        <w:t>)</w:t>
      </w:r>
    </w:p>
    <w:p w14:paraId="3A4ABF49" w14:textId="40F31974" w:rsidR="00BE7544" w:rsidRPr="006054F6" w:rsidRDefault="00B32136" w:rsidP="00137C51">
      <w:pPr>
        <w:numPr>
          <w:ilvl w:val="1"/>
          <w:numId w:val="1"/>
        </w:numPr>
        <w:autoSpaceDE w:val="0"/>
        <w:autoSpaceDN w:val="0"/>
        <w:adjustRightInd w:val="0"/>
        <w:spacing w:after="200" w:line="276" w:lineRule="auto"/>
        <w:rPr>
          <w:rFonts w:eastAsia="Calibri"/>
          <w:b/>
          <w:lang w:val="en-GB"/>
        </w:rPr>
      </w:pPr>
      <w:r w:rsidRPr="006E75D3">
        <w:rPr>
          <w:rFonts w:eastAsia="Calibri"/>
          <w:b/>
          <w:lang w:val="en-GB"/>
        </w:rPr>
        <w:t>Preliminary measurements: influence of the current reversal cycle time</w:t>
      </w:r>
      <w:r w:rsidR="00536175" w:rsidRPr="006054F6">
        <w:rPr>
          <w:lang w:val="en-GB"/>
        </w:rPr>
        <w:t xml:space="preserve"> </w:t>
      </w:r>
    </w:p>
    <w:p w14:paraId="61F8310C" w14:textId="110EF119" w:rsidR="0025014C" w:rsidRPr="0025014C" w:rsidRDefault="0025014C" w:rsidP="0025014C">
      <w:pPr>
        <w:autoSpaceDE w:val="0"/>
        <w:autoSpaceDN w:val="0"/>
        <w:adjustRightInd w:val="0"/>
        <w:spacing w:line="276" w:lineRule="auto"/>
        <w:rPr>
          <w:rFonts w:eastAsia="Calibri"/>
          <w:lang w:val="en-GB"/>
        </w:rPr>
      </w:pPr>
      <w:r w:rsidRPr="00655F85">
        <w:rPr>
          <w:rFonts w:eastAsia="Calibri"/>
          <w:lang w:val="en-GB"/>
        </w:rPr>
        <w:t>Previous studies [</w:t>
      </w:r>
      <w:r w:rsidR="00655F85" w:rsidRPr="00655F85">
        <w:rPr>
          <w:rFonts w:eastAsia="Calibri"/>
          <w:lang w:val="en-GB"/>
        </w:rPr>
        <w:t>3</w:t>
      </w:r>
      <w:r w:rsidRPr="00655F85">
        <w:rPr>
          <w:rFonts w:eastAsia="Calibri"/>
          <w:lang w:val="en-GB"/>
        </w:rPr>
        <w:t>-</w:t>
      </w:r>
      <w:r w:rsidR="00655F85" w:rsidRPr="00655F85">
        <w:rPr>
          <w:rFonts w:eastAsia="Calibri"/>
          <w:lang w:val="en-GB"/>
        </w:rPr>
        <w:t>8</w:t>
      </w:r>
      <w:r w:rsidRPr="00655F85">
        <w:rPr>
          <w:rFonts w:eastAsia="Calibri"/>
          <w:lang w:val="en-GB"/>
        </w:rPr>
        <w:t>] have shown that close attention must be paid to the influence of the Peltier effect in the 1 </w:t>
      </w:r>
      <w:r w:rsidRPr="00655F85">
        <w:rPr>
          <w:rFonts w:eastAsia="Calibri"/>
          <w:lang w:val="en-GB"/>
        </w:rPr>
        <w:sym w:font="Symbol" w:char="F057"/>
      </w:r>
      <w:r w:rsidRPr="00655F85">
        <w:rPr>
          <w:rFonts w:eastAsia="Calibri"/>
          <w:lang w:val="en-GB"/>
        </w:rPr>
        <w:t xml:space="preserve"> standard when measuring the </w:t>
      </w:r>
      <w:r w:rsidRPr="00655F85">
        <w:rPr>
          <w:rFonts w:eastAsia="Calibri"/>
          <w:i/>
          <w:iCs/>
          <w:lang w:val="en-GB"/>
        </w:rPr>
        <w:t>K</w:t>
      </w:r>
      <w:r w:rsidRPr="00655F85">
        <w:rPr>
          <w:rFonts w:eastAsia="Calibri"/>
          <w:lang w:val="en-GB"/>
        </w:rPr>
        <w:t xml:space="preserve">2 ratio. </w:t>
      </w:r>
      <w:proofErr w:type="gramStart"/>
      <w:r w:rsidR="00334C31" w:rsidRPr="00655F85">
        <w:rPr>
          <w:rFonts w:eastAsia="Calibri"/>
          <w:lang w:val="en"/>
        </w:rPr>
        <w:t>In particular, it</w:t>
      </w:r>
      <w:proofErr w:type="gramEnd"/>
      <w:r w:rsidR="00334C31" w:rsidRPr="00655F85">
        <w:rPr>
          <w:rFonts w:eastAsia="Calibri"/>
          <w:lang w:val="en"/>
        </w:rPr>
        <w:t xml:space="preserve"> has been shown in [</w:t>
      </w:r>
      <w:r w:rsidR="00655F85" w:rsidRPr="00655F85">
        <w:rPr>
          <w:rFonts w:eastAsia="Calibri"/>
          <w:lang w:val="en"/>
        </w:rPr>
        <w:t>3</w:t>
      </w:r>
      <w:r w:rsidR="00334C31" w:rsidRPr="00655F85">
        <w:rPr>
          <w:rFonts w:eastAsia="Calibri"/>
          <w:lang w:val="en"/>
        </w:rPr>
        <w:t>,</w:t>
      </w:r>
      <w:r w:rsidR="00655F85" w:rsidRPr="00655F85">
        <w:rPr>
          <w:rFonts w:eastAsia="Calibri"/>
          <w:lang w:val="en"/>
        </w:rPr>
        <w:t>5</w:t>
      </w:r>
      <w:r w:rsidR="00334C31" w:rsidRPr="00655F85">
        <w:rPr>
          <w:rFonts w:eastAsia="Calibri"/>
          <w:lang w:val="en"/>
        </w:rPr>
        <w:t>,</w:t>
      </w:r>
      <w:r w:rsidR="00655F85" w:rsidRPr="00655F85">
        <w:rPr>
          <w:rFonts w:eastAsia="Calibri"/>
          <w:lang w:val="en"/>
        </w:rPr>
        <w:t>6</w:t>
      </w:r>
      <w:r w:rsidR="00334C31" w:rsidRPr="00655F85">
        <w:rPr>
          <w:rFonts w:eastAsia="Calibri"/>
          <w:lang w:val="en"/>
        </w:rPr>
        <w:t>] that</w:t>
      </w:r>
      <w:r w:rsidR="00334C31" w:rsidRPr="00334C31">
        <w:rPr>
          <w:rFonts w:eastAsia="Calibri"/>
          <w:lang w:val="en"/>
        </w:rPr>
        <w:t xml:space="preserve"> the Peltier effect induces a decrease in the </w:t>
      </w:r>
      <w:r w:rsidR="00334C31" w:rsidRPr="00B04775">
        <w:rPr>
          <w:rFonts w:eastAsia="Calibri"/>
          <w:i/>
          <w:iCs/>
          <w:lang w:val="en"/>
        </w:rPr>
        <w:t>K</w:t>
      </w:r>
      <w:r w:rsidR="00334C31" w:rsidRPr="00334C31">
        <w:rPr>
          <w:rFonts w:eastAsia="Calibri"/>
          <w:lang w:val="en"/>
        </w:rPr>
        <w:t xml:space="preserve">2 value as the current reversal cycle time increases (at least up to the </w:t>
      </w:r>
      <w:r w:rsidR="00576739">
        <w:rPr>
          <w:rFonts w:eastAsia="Calibri"/>
          <w:lang w:val="en"/>
        </w:rPr>
        <w:t>usual</w:t>
      </w:r>
      <w:r w:rsidR="00334C31" w:rsidRPr="00334C31">
        <w:rPr>
          <w:rFonts w:eastAsia="Calibri"/>
          <w:lang w:val="en"/>
        </w:rPr>
        <w:t xml:space="preserve"> BIPM CCC cycle time of about 340 s), preventing the true "dc" value of this ratio from being reached.</w:t>
      </w:r>
      <w:r w:rsidR="00BF7267">
        <w:rPr>
          <w:rFonts w:eastAsia="Calibri"/>
          <w:lang w:val="en-GB"/>
        </w:rPr>
        <w:t xml:space="preserve"> However, </w:t>
      </w:r>
      <w:r w:rsidR="00334C31">
        <w:rPr>
          <w:rFonts w:eastAsia="Calibri"/>
          <w:lang w:val="en-GB"/>
        </w:rPr>
        <w:t>it was also observed that it exist</w:t>
      </w:r>
      <w:r w:rsidR="00820B17">
        <w:rPr>
          <w:rFonts w:eastAsia="Calibri"/>
          <w:lang w:val="en-GB"/>
        </w:rPr>
        <w:t>s</w:t>
      </w:r>
      <w:r w:rsidR="00334C31">
        <w:rPr>
          <w:rFonts w:eastAsia="Calibri"/>
          <w:lang w:val="en-GB"/>
        </w:rPr>
        <w:t xml:space="preserve"> a </w:t>
      </w:r>
      <w:r w:rsidRPr="0025014C">
        <w:rPr>
          <w:rFonts w:eastAsia="Calibri"/>
          <w:lang w:val="en-GB"/>
        </w:rPr>
        <w:t xml:space="preserve">threshold cycle time (typically of the order of 10 s to a few tens of seconds) below which </w:t>
      </w:r>
      <w:r w:rsidRPr="00B04775">
        <w:rPr>
          <w:rFonts w:eastAsia="Calibri"/>
          <w:i/>
          <w:iCs/>
          <w:lang w:val="en-GB"/>
        </w:rPr>
        <w:t>K</w:t>
      </w:r>
      <w:r w:rsidRPr="0025014C">
        <w:rPr>
          <w:rFonts w:eastAsia="Calibri"/>
          <w:lang w:val="en-GB"/>
        </w:rPr>
        <w:t xml:space="preserve">2 measurements remain stable </w:t>
      </w:r>
      <w:r w:rsidR="00334C31">
        <w:rPr>
          <w:rFonts w:eastAsia="Calibri"/>
          <w:lang w:val="en-GB"/>
        </w:rPr>
        <w:t xml:space="preserve">within the usual </w:t>
      </w:r>
      <w:r w:rsidR="009834E0">
        <w:rPr>
          <w:rFonts w:eastAsia="Calibri"/>
          <w:lang w:val="en-GB"/>
        </w:rPr>
        <w:t xml:space="preserve">best </w:t>
      </w:r>
      <w:r w:rsidR="00334C31">
        <w:rPr>
          <w:rFonts w:eastAsia="Calibri"/>
          <w:lang w:val="en-GB"/>
        </w:rPr>
        <w:t>m</w:t>
      </w:r>
      <w:r w:rsidRPr="0025014C">
        <w:rPr>
          <w:rFonts w:eastAsia="Calibri"/>
          <w:lang w:val="en-GB"/>
        </w:rPr>
        <w:t>easurement uncertaint</w:t>
      </w:r>
      <w:r w:rsidR="00820B17">
        <w:rPr>
          <w:rFonts w:eastAsia="Calibri"/>
          <w:lang w:val="en-GB"/>
        </w:rPr>
        <w:t>ies</w:t>
      </w:r>
      <w:r w:rsidR="009834E0">
        <w:rPr>
          <w:rFonts w:eastAsia="Calibri"/>
          <w:lang w:val="en-GB"/>
        </w:rPr>
        <w:t xml:space="preserve"> </w:t>
      </w:r>
      <w:r w:rsidR="004022C7">
        <w:rPr>
          <w:rFonts w:eastAsia="Calibri"/>
          <w:lang w:val="en-GB"/>
        </w:rPr>
        <w:t>as</w:t>
      </w:r>
      <w:r w:rsidR="009834E0">
        <w:rPr>
          <w:rFonts w:eastAsia="Calibri"/>
          <w:lang w:val="en-GB"/>
        </w:rPr>
        <w:t xml:space="preserve"> those </w:t>
      </w:r>
      <w:r w:rsidR="008A593B">
        <w:rPr>
          <w:rFonts w:eastAsia="Calibri"/>
          <w:lang w:val="en-GB"/>
        </w:rPr>
        <w:t>that can be</w:t>
      </w:r>
      <w:r w:rsidR="004022C7">
        <w:rPr>
          <w:rFonts w:eastAsia="Calibri"/>
          <w:lang w:val="en-GB"/>
        </w:rPr>
        <w:t xml:space="preserve"> </w:t>
      </w:r>
      <w:r w:rsidR="009834E0">
        <w:rPr>
          <w:rFonts w:eastAsia="Calibri"/>
          <w:lang w:val="en-GB"/>
        </w:rPr>
        <w:t xml:space="preserve">reached in the </w:t>
      </w:r>
      <w:r w:rsidR="004022C7">
        <w:rPr>
          <w:rFonts w:eastAsia="Calibri"/>
          <w:lang w:val="en-GB"/>
        </w:rPr>
        <w:t xml:space="preserve">present </w:t>
      </w:r>
      <w:r w:rsidR="009834E0">
        <w:rPr>
          <w:rFonts w:eastAsia="Calibri"/>
          <w:lang w:val="en-GB"/>
        </w:rPr>
        <w:t>comparison</w:t>
      </w:r>
      <w:r w:rsidRPr="0025014C">
        <w:rPr>
          <w:rFonts w:eastAsia="Calibri"/>
          <w:lang w:val="en-GB"/>
        </w:rPr>
        <w:t>.</w:t>
      </w:r>
    </w:p>
    <w:p w14:paraId="3276B698" w14:textId="37A90D4C" w:rsidR="008A593B" w:rsidRDefault="006054F6" w:rsidP="006054F6">
      <w:pPr>
        <w:autoSpaceDE w:val="0"/>
        <w:autoSpaceDN w:val="0"/>
        <w:adjustRightInd w:val="0"/>
        <w:spacing w:line="276" w:lineRule="auto"/>
        <w:rPr>
          <w:rFonts w:eastAsia="Calibri"/>
          <w:lang w:val="en-GB"/>
        </w:rPr>
      </w:pPr>
      <w:r>
        <w:rPr>
          <w:rFonts w:eastAsia="Calibri"/>
          <w:lang w:val="en-GB"/>
        </w:rPr>
        <w:lastRenderedPageBreak/>
        <w:t xml:space="preserve">This is why, in previous </w:t>
      </w:r>
      <w:r w:rsidR="004022C7">
        <w:rPr>
          <w:rFonts w:eastAsia="Calibri"/>
          <w:lang w:val="en-GB"/>
        </w:rPr>
        <w:t xml:space="preserve">BIPM.EM-K12 </w:t>
      </w:r>
      <w:r>
        <w:rPr>
          <w:rFonts w:eastAsia="Calibri"/>
          <w:lang w:val="en-GB"/>
        </w:rPr>
        <w:t xml:space="preserve">comparisons since 2013, the </w:t>
      </w:r>
      <w:r w:rsidRPr="00B04775">
        <w:rPr>
          <w:rFonts w:eastAsia="Calibri"/>
          <w:i/>
          <w:iCs/>
          <w:lang w:val="en-GB"/>
        </w:rPr>
        <w:t>K</w:t>
      </w:r>
      <w:r>
        <w:rPr>
          <w:rFonts w:eastAsia="Calibri"/>
          <w:lang w:val="en-GB"/>
        </w:rPr>
        <w:t xml:space="preserve">2 </w:t>
      </w:r>
      <w:r w:rsidR="004022C7">
        <w:rPr>
          <w:rFonts w:eastAsia="Calibri"/>
          <w:lang w:val="en-GB"/>
        </w:rPr>
        <w:t>measurements</w:t>
      </w:r>
      <w:r>
        <w:rPr>
          <w:rFonts w:eastAsia="Calibri"/>
          <w:lang w:val="en-GB"/>
        </w:rPr>
        <w:t xml:space="preserve"> </w:t>
      </w:r>
      <w:r w:rsidR="008A593B">
        <w:rPr>
          <w:rFonts w:eastAsia="Calibri"/>
          <w:lang w:val="en-GB"/>
        </w:rPr>
        <w:t>were</w:t>
      </w:r>
      <w:r w:rsidR="004022C7">
        <w:rPr>
          <w:rFonts w:eastAsia="Calibri"/>
          <w:lang w:val="en-GB"/>
        </w:rPr>
        <w:t xml:space="preserve"> carried out </w:t>
      </w:r>
      <w:r w:rsidR="008A593B">
        <w:rPr>
          <w:rFonts w:eastAsia="Calibri"/>
          <w:lang w:val="en-GB"/>
        </w:rPr>
        <w:t xml:space="preserve">using </w:t>
      </w:r>
      <w:r w:rsidRPr="006E75D3">
        <w:rPr>
          <w:rFonts w:eastAsia="Calibri"/>
          <w:lang w:val="en-GB"/>
        </w:rPr>
        <w:t xml:space="preserve">short cycle times, for which the error due to Peltier effect </w:t>
      </w:r>
      <w:r w:rsidR="00AD4DEC">
        <w:rPr>
          <w:rFonts w:eastAsia="Calibri"/>
          <w:lang w:val="en-GB"/>
        </w:rPr>
        <w:t xml:space="preserve">– and possibly cable influence – </w:t>
      </w:r>
      <w:r w:rsidRPr="006E75D3">
        <w:rPr>
          <w:rFonts w:eastAsia="Calibri"/>
          <w:lang w:val="en-GB"/>
        </w:rPr>
        <w:t xml:space="preserve">is limited or null. </w:t>
      </w:r>
      <w:r w:rsidR="00880054">
        <w:rPr>
          <w:rFonts w:eastAsia="Calibri"/>
          <w:lang w:val="en-GB"/>
        </w:rPr>
        <w:t>P</w:t>
      </w:r>
      <w:r w:rsidR="008A593B" w:rsidRPr="008A593B">
        <w:rPr>
          <w:rFonts w:eastAsia="Calibri"/>
          <w:lang w:val="en-GB"/>
        </w:rPr>
        <w:t xml:space="preserve">reliminary measurements are </w:t>
      </w:r>
      <w:r w:rsidR="00880054">
        <w:rPr>
          <w:rFonts w:eastAsia="Calibri"/>
          <w:lang w:val="en-GB"/>
        </w:rPr>
        <w:t>th</w:t>
      </w:r>
      <w:r w:rsidR="00D27C88">
        <w:rPr>
          <w:rFonts w:eastAsia="Calibri"/>
          <w:lang w:val="en-GB"/>
        </w:rPr>
        <w:t xml:space="preserve">erefore </w:t>
      </w:r>
      <w:r w:rsidR="008A593B" w:rsidRPr="008A593B">
        <w:rPr>
          <w:rFonts w:eastAsia="Calibri"/>
          <w:lang w:val="en-GB"/>
        </w:rPr>
        <w:t xml:space="preserve">necessary to determine the threshold value of the </w:t>
      </w:r>
      <w:r w:rsidR="008A593B">
        <w:rPr>
          <w:rFonts w:eastAsia="Calibri"/>
          <w:lang w:val="en-GB"/>
        </w:rPr>
        <w:t>reversal</w:t>
      </w:r>
      <w:r w:rsidR="008A593B" w:rsidRPr="008A593B">
        <w:rPr>
          <w:rFonts w:eastAsia="Calibri"/>
          <w:lang w:val="en-GB"/>
        </w:rPr>
        <w:t xml:space="preserve"> cycle time below which the </w:t>
      </w:r>
      <w:r w:rsidR="008A593B" w:rsidRPr="00B04775">
        <w:rPr>
          <w:rFonts w:eastAsia="Calibri"/>
          <w:i/>
          <w:iCs/>
          <w:lang w:val="en-GB"/>
        </w:rPr>
        <w:t>K</w:t>
      </w:r>
      <w:r w:rsidR="008A593B" w:rsidRPr="008A593B">
        <w:rPr>
          <w:rFonts w:eastAsia="Calibri"/>
          <w:lang w:val="en-GB"/>
        </w:rPr>
        <w:t xml:space="preserve">2 ratio remains stable. </w:t>
      </w:r>
      <w:r w:rsidR="00AD4DEC">
        <w:rPr>
          <w:rFonts w:eastAsia="Calibri"/>
          <w:lang w:val="en-GB"/>
        </w:rPr>
        <w:t xml:space="preserve">Below this threshold value, the measurement made by the participating NMI can be directly compared with the BIPM measurement performed with its 1 Hz bridge (1 s period sinusoidal reversal cycle). </w:t>
      </w:r>
    </w:p>
    <w:p w14:paraId="429AC448" w14:textId="6D7806E6" w:rsidR="006054F6" w:rsidRDefault="00820B17" w:rsidP="002358CB">
      <w:pPr>
        <w:autoSpaceDE w:val="0"/>
        <w:autoSpaceDN w:val="0"/>
        <w:adjustRightInd w:val="0"/>
        <w:spacing w:line="276" w:lineRule="auto"/>
        <w:rPr>
          <w:rFonts w:eastAsia="Calibri"/>
          <w:lang w:val="en-GB"/>
        </w:rPr>
      </w:pPr>
      <w:r>
        <w:rPr>
          <w:rFonts w:eastAsia="Calibri"/>
          <w:lang w:val="en-GB"/>
        </w:rPr>
        <w:t>In the present comparison, we use</w:t>
      </w:r>
      <w:r w:rsidR="00D27C88">
        <w:rPr>
          <w:rFonts w:eastAsia="Calibri"/>
          <w:lang w:val="en-GB"/>
        </w:rPr>
        <w:t>d</w:t>
      </w:r>
      <w:r>
        <w:rPr>
          <w:rFonts w:eastAsia="Calibri"/>
          <w:lang w:val="en-GB"/>
        </w:rPr>
        <w:t xml:space="preserve"> for the first time a new type of 1 </w:t>
      </w:r>
      <w:r>
        <w:rPr>
          <w:rFonts w:eastAsia="Calibri"/>
          <w:lang w:val="en-GB"/>
        </w:rPr>
        <w:sym w:font="Symbol" w:char="F057"/>
      </w:r>
      <w:r>
        <w:rPr>
          <w:rFonts w:eastAsia="Calibri"/>
          <w:lang w:val="en-GB"/>
        </w:rPr>
        <w:t xml:space="preserve"> standard resistor (</w:t>
      </w:r>
      <w:r w:rsidR="00445A06">
        <w:rPr>
          <w:rFonts w:eastAsia="Calibri"/>
          <w:lang w:val="en-GB"/>
        </w:rPr>
        <w:t xml:space="preserve">model </w:t>
      </w:r>
      <w:r>
        <w:rPr>
          <w:rFonts w:eastAsia="Calibri"/>
          <w:lang w:val="en-GB"/>
        </w:rPr>
        <w:t xml:space="preserve">HRU-1R0 manufactured by Alpha Electronics on </w:t>
      </w:r>
      <w:r w:rsidR="00D27C88">
        <w:rPr>
          <w:rFonts w:eastAsia="Calibri"/>
          <w:lang w:val="en-GB"/>
        </w:rPr>
        <w:t>the basis of an</w:t>
      </w:r>
      <w:r>
        <w:rPr>
          <w:rFonts w:eastAsia="Calibri"/>
          <w:lang w:val="en-GB"/>
        </w:rPr>
        <w:t xml:space="preserve"> </w:t>
      </w:r>
      <w:r w:rsidR="00D27C88">
        <w:rPr>
          <w:rFonts w:eastAsia="Calibri"/>
          <w:lang w:val="en-GB"/>
        </w:rPr>
        <w:t>A</w:t>
      </w:r>
      <w:r>
        <w:rPr>
          <w:rFonts w:eastAsia="Calibri"/>
          <w:lang w:val="en-GB"/>
        </w:rPr>
        <w:t>IST-NMIJ</w:t>
      </w:r>
      <w:r w:rsidR="00D27C88">
        <w:rPr>
          <w:rFonts w:eastAsia="Calibri"/>
          <w:lang w:val="en-GB"/>
        </w:rPr>
        <w:t xml:space="preserve"> design</w:t>
      </w:r>
      <w:r>
        <w:rPr>
          <w:rFonts w:eastAsia="Calibri"/>
          <w:lang w:val="en-GB"/>
        </w:rPr>
        <w:t>) which is expected to have reduced cycle time</w:t>
      </w:r>
      <w:r w:rsidR="00AD4DEC">
        <w:rPr>
          <w:rFonts w:eastAsia="Calibri"/>
          <w:lang w:val="en-GB"/>
        </w:rPr>
        <w:t xml:space="preserve"> </w:t>
      </w:r>
      <w:r w:rsidR="000C5091">
        <w:rPr>
          <w:rFonts w:eastAsia="Calibri"/>
          <w:lang w:val="en-GB"/>
        </w:rPr>
        <w:t>dependence</w:t>
      </w:r>
      <w:r>
        <w:rPr>
          <w:rFonts w:eastAsia="Calibri"/>
          <w:lang w:val="en-GB"/>
        </w:rPr>
        <w:t xml:space="preserve">. </w:t>
      </w:r>
      <w:r w:rsidR="00AC5E52" w:rsidRPr="00AC5E52">
        <w:rPr>
          <w:rFonts w:eastAsia="Calibri"/>
          <w:lang w:val="en-GB"/>
        </w:rPr>
        <w:t xml:space="preserve">This assertion is based on an in-depth study of the influence of cycle time on this type of resistance </w:t>
      </w:r>
      <w:r w:rsidR="00BE7B84">
        <w:rPr>
          <w:rFonts w:eastAsia="Calibri"/>
          <w:lang w:val="en-GB"/>
        </w:rPr>
        <w:t>–</w:t>
      </w:r>
      <w:r w:rsidR="00AC5E52" w:rsidRPr="00AC5E52">
        <w:rPr>
          <w:rFonts w:eastAsia="Calibri"/>
          <w:lang w:val="en-GB"/>
        </w:rPr>
        <w:t xml:space="preserve"> carried out in collaboration with the PTB and the NMIJ </w:t>
      </w:r>
      <w:r w:rsidR="001309A8">
        <w:rPr>
          <w:rFonts w:eastAsia="Calibri"/>
          <w:lang w:val="en-GB"/>
        </w:rPr>
        <w:t>–</w:t>
      </w:r>
      <w:r w:rsidR="00AC5E52" w:rsidRPr="00AC5E52">
        <w:rPr>
          <w:rFonts w:eastAsia="Calibri"/>
          <w:lang w:val="en-GB"/>
        </w:rPr>
        <w:t xml:space="preserve"> </w:t>
      </w:r>
      <w:r w:rsidR="00B05C8C">
        <w:rPr>
          <w:rFonts w:eastAsia="Calibri"/>
          <w:lang w:val="en-GB"/>
        </w:rPr>
        <w:t>which</w:t>
      </w:r>
      <w:r w:rsidR="001309A8">
        <w:rPr>
          <w:rFonts w:eastAsia="Calibri"/>
          <w:lang w:val="en-GB"/>
        </w:rPr>
        <w:t xml:space="preserve"> is</w:t>
      </w:r>
      <w:r w:rsidR="00AC5E52" w:rsidRPr="00AC5E52">
        <w:rPr>
          <w:rFonts w:eastAsia="Calibri"/>
          <w:lang w:val="en-GB"/>
        </w:rPr>
        <w:t xml:space="preserve"> summarised in </w:t>
      </w:r>
      <w:r w:rsidR="00131577" w:rsidRPr="00655F85">
        <w:rPr>
          <w:rFonts w:eastAsia="Calibri"/>
          <w:lang w:val="en-GB"/>
        </w:rPr>
        <w:t>[2</w:t>
      </w:r>
      <w:r w:rsidR="00655F85" w:rsidRPr="00655F85">
        <w:rPr>
          <w:rFonts w:eastAsia="Calibri"/>
          <w:lang w:val="en-GB"/>
        </w:rPr>
        <w:t>4</w:t>
      </w:r>
      <w:r w:rsidR="00AC5E52" w:rsidRPr="00655F85">
        <w:rPr>
          <w:rFonts w:eastAsia="Calibri"/>
          <w:lang w:val="en-GB"/>
        </w:rPr>
        <w:t>]. This study also highlighted</w:t>
      </w:r>
      <w:r w:rsidR="00AC5E52" w:rsidRPr="00AC5E52">
        <w:rPr>
          <w:rFonts w:eastAsia="Calibri"/>
          <w:lang w:val="en-GB"/>
        </w:rPr>
        <w:t xml:space="preserve"> a possible influence of the measuring cable used on the dependence of the </w:t>
      </w:r>
      <w:r w:rsidR="00AC5E52" w:rsidRPr="00B04775">
        <w:rPr>
          <w:rFonts w:eastAsia="Calibri"/>
          <w:i/>
          <w:iCs/>
          <w:lang w:val="en-GB"/>
        </w:rPr>
        <w:t>K</w:t>
      </w:r>
      <w:r w:rsidR="00AC5E52" w:rsidRPr="00AC5E52">
        <w:rPr>
          <w:rFonts w:eastAsia="Calibri"/>
          <w:lang w:val="en-GB"/>
        </w:rPr>
        <w:t xml:space="preserve">2 value on the </w:t>
      </w:r>
      <w:r w:rsidR="00AC5E52">
        <w:rPr>
          <w:rFonts w:eastAsia="Calibri"/>
          <w:lang w:val="en-GB"/>
        </w:rPr>
        <w:t>reversal</w:t>
      </w:r>
      <w:r w:rsidR="00AC5E52" w:rsidRPr="00AC5E52">
        <w:rPr>
          <w:rFonts w:eastAsia="Calibri"/>
          <w:lang w:val="en-GB"/>
        </w:rPr>
        <w:t xml:space="preserve"> cycle time.</w:t>
      </w:r>
    </w:p>
    <w:p w14:paraId="5701203B" w14:textId="2D531D90" w:rsidR="00C7185B" w:rsidRDefault="00156E8C" w:rsidP="005D0E23">
      <w:pPr>
        <w:autoSpaceDE w:val="0"/>
        <w:autoSpaceDN w:val="0"/>
        <w:adjustRightInd w:val="0"/>
        <w:spacing w:after="200" w:line="276" w:lineRule="auto"/>
        <w:rPr>
          <w:rFonts w:eastAsia="Calibri"/>
          <w:lang w:val="en-GB"/>
        </w:rPr>
      </w:pPr>
      <w:r>
        <w:rPr>
          <w:rFonts w:eastAsia="Calibri"/>
          <w:lang w:val="en-GB"/>
        </w:rPr>
        <w:t>P</w:t>
      </w:r>
      <w:r w:rsidR="005E303F" w:rsidRPr="0043583A">
        <w:rPr>
          <w:rFonts w:eastAsia="Calibri"/>
          <w:lang w:val="en-GB"/>
        </w:rPr>
        <w:t xml:space="preserve">reliminary measurements </w:t>
      </w:r>
      <w:r w:rsidR="00B32136" w:rsidRPr="0043583A">
        <w:rPr>
          <w:rFonts w:eastAsia="Calibri"/>
          <w:lang w:val="en-GB"/>
        </w:rPr>
        <w:t xml:space="preserve">to </w:t>
      </w:r>
      <w:r>
        <w:rPr>
          <w:rFonts w:eastAsia="Calibri"/>
          <w:lang w:val="en-GB"/>
        </w:rPr>
        <w:t>verify</w:t>
      </w:r>
      <w:r w:rsidR="0022769B" w:rsidRPr="0043583A">
        <w:rPr>
          <w:rFonts w:eastAsia="Calibri"/>
          <w:lang w:val="en-GB"/>
        </w:rPr>
        <w:t xml:space="preserve"> the possible</w:t>
      </w:r>
      <w:r w:rsidR="0022769B">
        <w:rPr>
          <w:rFonts w:eastAsia="Calibri"/>
          <w:color w:val="FF0000"/>
          <w:lang w:val="en-GB"/>
        </w:rPr>
        <w:t xml:space="preserve"> </w:t>
      </w:r>
      <w:r>
        <w:rPr>
          <w:rFonts w:eastAsia="Calibri"/>
          <w:lang w:val="en-GB"/>
        </w:rPr>
        <w:t>dependence</w:t>
      </w:r>
      <w:r w:rsidR="0022769B" w:rsidRPr="0043583A">
        <w:rPr>
          <w:rFonts w:eastAsia="Calibri"/>
          <w:lang w:val="en-GB"/>
        </w:rPr>
        <w:t xml:space="preserve"> of </w:t>
      </w:r>
      <w:r w:rsidR="0022769B" w:rsidRPr="00B04775">
        <w:rPr>
          <w:rFonts w:eastAsia="Calibri"/>
          <w:i/>
          <w:iCs/>
          <w:lang w:val="en-GB"/>
        </w:rPr>
        <w:t>K</w:t>
      </w:r>
      <w:r w:rsidR="0022769B" w:rsidRPr="0043583A">
        <w:rPr>
          <w:rFonts w:eastAsia="Calibri"/>
          <w:lang w:val="en-GB"/>
        </w:rPr>
        <w:t xml:space="preserve">2 (i.e. of the 1 </w:t>
      </w:r>
      <w:r w:rsidR="0022769B" w:rsidRPr="0043583A">
        <w:rPr>
          <w:rFonts w:eastAsia="Calibri"/>
          <w:lang w:val="en-GB"/>
        </w:rPr>
        <w:sym w:font="Symbol" w:char="F057"/>
      </w:r>
      <w:r w:rsidR="0022769B" w:rsidRPr="0043583A">
        <w:rPr>
          <w:rFonts w:eastAsia="Calibri"/>
          <w:lang w:val="en-GB"/>
        </w:rPr>
        <w:t xml:space="preserve"> </w:t>
      </w:r>
      <w:r w:rsidR="00E36EE0">
        <w:rPr>
          <w:rFonts w:eastAsia="Calibri"/>
          <w:lang w:val="en-GB"/>
        </w:rPr>
        <w:t xml:space="preserve">HRU-1R0 </w:t>
      </w:r>
      <w:r w:rsidR="0022769B" w:rsidRPr="0043583A">
        <w:rPr>
          <w:rFonts w:eastAsia="Calibri"/>
          <w:lang w:val="en-GB"/>
        </w:rPr>
        <w:t>resis</w:t>
      </w:r>
      <w:r w:rsidR="00E36EE0">
        <w:rPr>
          <w:rFonts w:eastAsia="Calibri"/>
          <w:lang w:val="en-GB"/>
        </w:rPr>
        <w:t>tance standard</w:t>
      </w:r>
      <w:r w:rsidR="0022769B" w:rsidRPr="0043583A">
        <w:rPr>
          <w:rFonts w:eastAsia="Calibri"/>
          <w:lang w:val="en-GB"/>
        </w:rPr>
        <w:t xml:space="preserve">) </w:t>
      </w:r>
      <w:r>
        <w:rPr>
          <w:rFonts w:eastAsia="Calibri"/>
          <w:lang w:val="en-GB"/>
        </w:rPr>
        <w:t>on</w:t>
      </w:r>
      <w:r w:rsidR="0022769B" w:rsidRPr="0043583A">
        <w:rPr>
          <w:rFonts w:eastAsia="Calibri"/>
          <w:lang w:val="en-GB"/>
        </w:rPr>
        <w:t xml:space="preserve"> </w:t>
      </w:r>
      <w:r w:rsidR="00B32136" w:rsidRPr="004D5668">
        <w:rPr>
          <w:rFonts w:eastAsia="Calibri"/>
          <w:lang w:val="en-GB"/>
        </w:rPr>
        <w:t>cycle time</w:t>
      </w:r>
      <w:r>
        <w:rPr>
          <w:rFonts w:eastAsia="Calibri"/>
          <w:lang w:val="en-GB"/>
        </w:rPr>
        <w:t xml:space="preserve"> </w:t>
      </w:r>
      <w:r w:rsidRPr="0043583A">
        <w:rPr>
          <w:rFonts w:eastAsia="Calibri"/>
          <w:lang w:val="en-GB"/>
        </w:rPr>
        <w:t xml:space="preserve">were carried out using </w:t>
      </w:r>
      <w:r>
        <w:rPr>
          <w:rFonts w:eastAsia="Calibri"/>
          <w:lang w:val="en-GB"/>
        </w:rPr>
        <w:t xml:space="preserve">PTB’s </w:t>
      </w:r>
      <w:r w:rsidRPr="0043583A">
        <w:rPr>
          <w:rFonts w:eastAsia="Calibri"/>
          <w:lang w:val="en-GB"/>
        </w:rPr>
        <w:t>CCC bridge</w:t>
      </w:r>
      <w:r w:rsidR="0022769B">
        <w:rPr>
          <w:rFonts w:eastAsia="Calibri"/>
          <w:lang w:val="en-GB"/>
        </w:rPr>
        <w:t xml:space="preserve">. </w:t>
      </w:r>
      <w:r w:rsidR="00B32136" w:rsidRPr="004D5668">
        <w:rPr>
          <w:rFonts w:eastAsia="Calibri"/>
          <w:lang w:val="en-GB"/>
        </w:rPr>
        <w:t xml:space="preserve"> </w:t>
      </w:r>
      <w:r w:rsidR="0022769B">
        <w:rPr>
          <w:rFonts w:eastAsia="Calibri"/>
          <w:lang w:val="en-GB"/>
        </w:rPr>
        <w:t>The</w:t>
      </w:r>
      <w:r w:rsidR="0041233D" w:rsidRPr="004D5668">
        <w:rPr>
          <w:rFonts w:eastAsia="Calibri"/>
          <w:lang w:val="en-GB"/>
        </w:rPr>
        <w:t xml:space="preserve"> </w:t>
      </w:r>
      <w:r>
        <w:rPr>
          <w:rFonts w:eastAsia="Calibri"/>
          <w:lang w:val="en-GB"/>
        </w:rPr>
        <w:t>cycle time</w:t>
      </w:r>
      <w:r w:rsidR="0041233D" w:rsidRPr="004D5668">
        <w:rPr>
          <w:rFonts w:eastAsia="Calibri"/>
          <w:lang w:val="en-GB"/>
        </w:rPr>
        <w:t xml:space="preserve"> wa</w:t>
      </w:r>
      <w:r w:rsidR="00236D1C" w:rsidRPr="004D5668">
        <w:rPr>
          <w:rFonts w:eastAsia="Calibri"/>
          <w:lang w:val="en-GB"/>
        </w:rPr>
        <w:t xml:space="preserve">s varied from </w:t>
      </w:r>
      <w:r w:rsidR="0022769B">
        <w:rPr>
          <w:rFonts w:eastAsia="Calibri"/>
          <w:lang w:val="en-GB"/>
        </w:rPr>
        <w:t>6</w:t>
      </w:r>
      <w:r w:rsidR="00236D1C" w:rsidRPr="004D5668">
        <w:rPr>
          <w:rFonts w:eastAsia="Calibri"/>
          <w:lang w:val="en-GB"/>
        </w:rPr>
        <w:t> s to 3</w:t>
      </w:r>
      <w:r w:rsidR="00236D1C" w:rsidRPr="002C7DD5">
        <w:rPr>
          <w:rFonts w:eastAsia="Calibri"/>
          <w:lang w:val="en-GB"/>
        </w:rPr>
        <w:t>4</w:t>
      </w:r>
      <w:r w:rsidR="00B32136" w:rsidRPr="002C7DD5">
        <w:rPr>
          <w:rFonts w:eastAsia="Calibri"/>
          <w:lang w:val="en-GB"/>
        </w:rPr>
        <w:t>0 s</w:t>
      </w:r>
      <w:r w:rsidR="0022769B">
        <w:rPr>
          <w:rFonts w:eastAsia="Calibri"/>
          <w:lang w:val="en-GB"/>
        </w:rPr>
        <w:t xml:space="preserve"> </w:t>
      </w:r>
      <w:r w:rsidR="002C7DD5" w:rsidRPr="002C7DD5">
        <w:rPr>
          <w:rFonts w:eastAsia="Calibri"/>
          <w:lang w:val="en-GB"/>
        </w:rPr>
        <w:t xml:space="preserve">in the sequence of </w:t>
      </w:r>
      <w:r w:rsidR="0022769B">
        <w:rPr>
          <w:rFonts w:eastAsia="Calibri"/>
          <w:lang w:val="en-GB"/>
        </w:rPr>
        <w:t>10</w:t>
      </w:r>
      <w:r w:rsidR="002C7DD5" w:rsidRPr="002C7DD5">
        <w:rPr>
          <w:rFonts w:eastAsia="Calibri"/>
          <w:lang w:val="en-GB"/>
        </w:rPr>
        <w:t xml:space="preserve"> s, </w:t>
      </w:r>
      <w:r w:rsidR="0022769B">
        <w:rPr>
          <w:rFonts w:eastAsia="Calibri"/>
          <w:lang w:val="en-GB"/>
        </w:rPr>
        <w:t>2</w:t>
      </w:r>
      <w:r w:rsidR="002C7DD5" w:rsidRPr="002C7DD5">
        <w:rPr>
          <w:rFonts w:eastAsia="Calibri"/>
          <w:lang w:val="en-GB"/>
        </w:rPr>
        <w:t xml:space="preserve">0 s, </w:t>
      </w:r>
      <w:r w:rsidR="0022769B">
        <w:rPr>
          <w:rFonts w:eastAsia="Calibri"/>
          <w:lang w:val="en-GB"/>
        </w:rPr>
        <w:t>4</w:t>
      </w:r>
      <w:r w:rsidR="002C7DD5" w:rsidRPr="002C7DD5">
        <w:rPr>
          <w:rFonts w:eastAsia="Calibri"/>
          <w:lang w:val="en-GB"/>
        </w:rPr>
        <w:t xml:space="preserve">0 s, </w:t>
      </w:r>
      <w:r w:rsidR="0022769B">
        <w:rPr>
          <w:rFonts w:eastAsia="Calibri"/>
          <w:lang w:val="en-GB"/>
        </w:rPr>
        <w:t>6 s, 10</w:t>
      </w:r>
      <w:r w:rsidR="007131ED">
        <w:rPr>
          <w:rFonts w:eastAsia="Calibri"/>
          <w:lang w:val="en-GB"/>
        </w:rPr>
        <w:t> </w:t>
      </w:r>
      <w:r w:rsidR="0022769B">
        <w:rPr>
          <w:rFonts w:eastAsia="Calibri"/>
          <w:lang w:val="en-GB"/>
        </w:rPr>
        <w:t xml:space="preserve">s and 340 s. </w:t>
      </w:r>
      <w:r w:rsidR="00C7185B" w:rsidRPr="004D5668">
        <w:rPr>
          <w:rFonts w:eastAsia="Calibri"/>
          <w:lang w:val="en-GB"/>
        </w:rPr>
        <w:t xml:space="preserve">The timing details of the cycles are reported in </w:t>
      </w:r>
      <w:r w:rsidR="00C7185B">
        <w:rPr>
          <w:rFonts w:eastAsia="Calibri"/>
          <w:lang w:val="en-GB"/>
        </w:rPr>
        <w:t>T</w:t>
      </w:r>
      <w:r w:rsidR="00C7185B" w:rsidRPr="004D5668">
        <w:rPr>
          <w:rFonts w:eastAsia="Calibri"/>
          <w:lang w:val="en-GB"/>
        </w:rPr>
        <w:t>able 3</w:t>
      </w:r>
      <w:r w:rsidR="0043583A">
        <w:rPr>
          <w:rFonts w:eastAsia="Calibri"/>
          <w:lang w:val="en-GB"/>
        </w:rPr>
        <w:t>. The measurement with a cycle time of 340 s was</w:t>
      </w:r>
      <w:r w:rsidR="0043583A" w:rsidRPr="0043583A">
        <w:rPr>
          <w:rFonts w:eastAsia="Calibri"/>
          <w:lang w:val="en-GB"/>
        </w:rPr>
        <w:t xml:space="preserve"> taken over several hours during the night</w:t>
      </w:r>
      <w:r w:rsidR="0043583A">
        <w:rPr>
          <w:rFonts w:eastAsia="Calibri"/>
          <w:lang w:val="en-GB"/>
        </w:rPr>
        <w:t>.</w:t>
      </w:r>
      <w:r w:rsidR="00C7185B">
        <w:rPr>
          <w:rFonts w:eastAsia="Calibri"/>
          <w:lang w:val="en-GB"/>
        </w:rPr>
        <w:t xml:space="preserve"> </w:t>
      </w:r>
      <w:r w:rsidR="007D7A76">
        <w:rPr>
          <w:rFonts w:eastAsia="Calibri"/>
          <w:lang w:val="en-GB"/>
        </w:rPr>
        <w:t>For these measurements</w:t>
      </w:r>
      <w:r w:rsidR="00B04775">
        <w:rPr>
          <w:rFonts w:eastAsia="Calibri"/>
          <w:lang w:val="en-GB"/>
        </w:rPr>
        <w:t>,</w:t>
      </w:r>
      <w:r w:rsidR="007D7A76">
        <w:rPr>
          <w:rFonts w:eastAsia="Calibri"/>
          <w:lang w:val="en-GB"/>
        </w:rPr>
        <w:t xml:space="preserve"> t</w:t>
      </w:r>
      <w:r w:rsidR="007D7A76" w:rsidRPr="004D5668">
        <w:rPr>
          <w:rFonts w:eastAsia="Calibri"/>
          <w:lang w:val="en-GB"/>
        </w:rPr>
        <w:t>he current</w:t>
      </w:r>
      <w:r w:rsidR="007D7A76">
        <w:rPr>
          <w:rFonts w:eastAsia="Calibri"/>
          <w:lang w:val="en-GB"/>
        </w:rPr>
        <w:t xml:space="preserve"> magnitude </w:t>
      </w:r>
      <w:r w:rsidR="007D7A76" w:rsidRPr="004D5668">
        <w:rPr>
          <w:rFonts w:eastAsia="Calibri"/>
          <w:lang w:val="en-GB"/>
        </w:rPr>
        <w:t>in the 100 </w:t>
      </w:r>
      <w:r w:rsidR="007D7A76" w:rsidRPr="004D5668">
        <w:rPr>
          <w:rFonts w:eastAsia="Calibri"/>
          <w:lang w:val="en-GB"/>
        </w:rPr>
        <w:sym w:font="Symbol" w:char="F057"/>
      </w:r>
      <w:r w:rsidR="007D7A76" w:rsidRPr="004D5668">
        <w:rPr>
          <w:rFonts w:eastAsia="Calibri"/>
          <w:lang w:val="en-GB"/>
        </w:rPr>
        <w:t xml:space="preserve"> and 1 </w:t>
      </w:r>
      <w:r w:rsidR="007D7A76" w:rsidRPr="004D5668">
        <w:rPr>
          <w:rFonts w:eastAsia="Calibri"/>
          <w:lang w:val="en-GB"/>
        </w:rPr>
        <w:sym w:font="Symbol" w:char="F057"/>
      </w:r>
      <w:r w:rsidR="007D7A76" w:rsidRPr="004D5668">
        <w:rPr>
          <w:rFonts w:eastAsia="Calibri"/>
          <w:lang w:val="en-GB"/>
        </w:rPr>
        <w:t xml:space="preserve"> standards were 0.5</w:t>
      </w:r>
      <w:r w:rsidR="00E36EE0">
        <w:rPr>
          <w:rFonts w:eastAsia="Calibri"/>
          <w:lang w:val="en-GB"/>
        </w:rPr>
        <w:t> </w:t>
      </w:r>
      <w:r w:rsidR="007D7A76" w:rsidRPr="004D5668">
        <w:rPr>
          <w:rFonts w:eastAsia="Calibri"/>
          <w:lang w:val="en-GB"/>
        </w:rPr>
        <w:t>mA and 50 mA, respectively</w:t>
      </w:r>
      <w:r w:rsidR="007D7A76">
        <w:rPr>
          <w:rFonts w:eastAsia="Calibri"/>
          <w:lang w:val="en-GB"/>
        </w:rPr>
        <w:t>. A</w:t>
      </w:r>
      <w:r w:rsidR="007D7A76" w:rsidRPr="004D5668">
        <w:rPr>
          <w:rFonts w:eastAsia="Calibri"/>
          <w:lang w:val="en-GB"/>
        </w:rPr>
        <w:t xml:space="preserve">ll the other </w:t>
      </w:r>
      <w:r w:rsidR="007D7A76" w:rsidRPr="00D350FA">
        <w:rPr>
          <w:rFonts w:eastAsia="Calibri"/>
          <w:lang w:val="en-GB"/>
        </w:rPr>
        <w:t xml:space="preserve">experimental conditions were the same as those used for the measurement of </w:t>
      </w:r>
      <w:r w:rsidR="007D7A76" w:rsidRPr="00D350FA">
        <w:rPr>
          <w:rFonts w:eastAsia="Calibri"/>
          <w:i/>
          <w:lang w:val="en-GB"/>
        </w:rPr>
        <w:t>K</w:t>
      </w:r>
      <w:r w:rsidR="007D7A76" w:rsidRPr="00D350FA">
        <w:rPr>
          <w:rFonts w:eastAsia="Calibri"/>
          <w:lang w:val="en-GB"/>
        </w:rPr>
        <w:t>1 ratio.</w:t>
      </w:r>
      <w:r w:rsidR="00155A0F">
        <w:rPr>
          <w:rFonts w:eastAsia="Calibri"/>
          <w:lang w:val="en-GB"/>
        </w:rPr>
        <w:t xml:space="preserve"> Care was taken </w:t>
      </w:r>
      <w:r w:rsidR="00445A06">
        <w:rPr>
          <w:rFonts w:eastAsia="Calibri"/>
          <w:lang w:val="en-GB"/>
        </w:rPr>
        <w:t xml:space="preserve">that PTB and BIPM </w:t>
      </w:r>
      <w:r w:rsidR="00155A0F">
        <w:rPr>
          <w:rFonts w:eastAsia="Calibri"/>
          <w:lang w:val="en-GB"/>
        </w:rPr>
        <w:t>use similar measuring cables.</w:t>
      </w:r>
    </w:p>
    <w:p w14:paraId="2EC42722" w14:textId="0443C4B1" w:rsidR="0025002B" w:rsidRPr="001400C2" w:rsidRDefault="0031163E" w:rsidP="0025002B">
      <w:pPr>
        <w:autoSpaceDE w:val="0"/>
        <w:autoSpaceDN w:val="0"/>
        <w:adjustRightInd w:val="0"/>
        <w:spacing w:after="0" w:line="276" w:lineRule="auto"/>
        <w:jc w:val="center"/>
        <w:rPr>
          <w:color w:val="0070C0"/>
          <w:lang w:val="en-GB"/>
        </w:rPr>
      </w:pPr>
      <w:r>
        <w:rPr>
          <w:noProof/>
          <w:color w:val="0070C0"/>
          <w:lang w:val="en-GB"/>
        </w:rPr>
        <w:drawing>
          <wp:inline distT="0" distB="0" distL="0" distR="0" wp14:anchorId="5A7BEE69" wp14:editId="6775E0B7">
            <wp:extent cx="5337141" cy="3240000"/>
            <wp:effectExtent l="0" t="0" r="0" b="0"/>
            <wp:docPr id="488464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7141" cy="3240000"/>
                    </a:xfrm>
                    <a:prstGeom prst="rect">
                      <a:avLst/>
                    </a:prstGeom>
                    <a:noFill/>
                  </pic:spPr>
                </pic:pic>
              </a:graphicData>
            </a:graphic>
          </wp:inline>
        </w:drawing>
      </w:r>
    </w:p>
    <w:p w14:paraId="54BDABE2" w14:textId="095872E5" w:rsidR="0025002B" w:rsidRDefault="0025002B" w:rsidP="0025002B">
      <w:pPr>
        <w:autoSpaceDE w:val="0"/>
        <w:autoSpaceDN w:val="0"/>
        <w:adjustRightInd w:val="0"/>
        <w:spacing w:before="0" w:after="360" w:line="276" w:lineRule="auto"/>
        <w:rPr>
          <w:rFonts w:eastAsia="Calibri"/>
          <w:lang w:val="en-GB"/>
        </w:rPr>
      </w:pPr>
      <w:r w:rsidRPr="008277D2">
        <w:rPr>
          <w:rFonts w:eastAsia="Calibri"/>
          <w:lang w:val="en-GB"/>
        </w:rPr>
        <w:t xml:space="preserve">Figure 7: Preliminary measurements of the </w:t>
      </w:r>
      <w:r w:rsidRPr="008277D2">
        <w:rPr>
          <w:rFonts w:eastAsia="Calibri"/>
          <w:i/>
          <w:lang w:val="en-GB"/>
        </w:rPr>
        <w:t>K</w:t>
      </w:r>
      <w:r w:rsidRPr="008277D2">
        <w:rPr>
          <w:rFonts w:eastAsia="Calibri"/>
          <w:lang w:val="en-GB"/>
        </w:rPr>
        <w:t xml:space="preserve">2 ratio </w:t>
      </w:r>
      <w:r>
        <w:rPr>
          <w:rFonts w:eastAsia="Calibri"/>
          <w:lang w:val="en-GB"/>
        </w:rPr>
        <w:t xml:space="preserve">performed by PTB </w:t>
      </w:r>
      <w:r w:rsidRPr="008277D2">
        <w:rPr>
          <w:rFonts w:eastAsia="Calibri"/>
          <w:lang w:val="en-GB"/>
        </w:rPr>
        <w:t xml:space="preserve">when the current reversal cycle time is varied from </w:t>
      </w:r>
      <w:r>
        <w:rPr>
          <w:rFonts w:eastAsia="Calibri"/>
          <w:lang w:val="en-GB"/>
        </w:rPr>
        <w:t>6</w:t>
      </w:r>
      <w:r w:rsidRPr="008277D2">
        <w:rPr>
          <w:rFonts w:eastAsia="Calibri"/>
          <w:lang w:val="en-GB"/>
        </w:rPr>
        <w:t> s to 340 s</w:t>
      </w:r>
      <w:r>
        <w:rPr>
          <w:rFonts w:eastAsia="Calibri"/>
          <w:lang w:val="en-GB"/>
        </w:rPr>
        <w:t xml:space="preserve"> (open circles)</w:t>
      </w:r>
      <w:r w:rsidRPr="008277D2">
        <w:rPr>
          <w:rFonts w:eastAsia="Calibri"/>
          <w:lang w:val="en-GB"/>
        </w:rPr>
        <w:t xml:space="preserve">. </w:t>
      </w:r>
      <w:r>
        <w:rPr>
          <w:rFonts w:eastAsia="Calibri"/>
          <w:lang w:val="en-GB"/>
        </w:rPr>
        <w:t>For comparison, a measurement at 1 Hz made by BIPM is added to the graph (full circle)</w:t>
      </w:r>
      <w:r w:rsidR="001309A8">
        <w:rPr>
          <w:rFonts w:eastAsia="Calibri"/>
          <w:lang w:val="en-GB"/>
        </w:rPr>
        <w:t>.</w:t>
      </w:r>
      <w:r>
        <w:rPr>
          <w:rFonts w:eastAsia="Calibri"/>
          <w:lang w:val="en-GB"/>
        </w:rPr>
        <w:t xml:space="preserve"> </w:t>
      </w:r>
      <w:r w:rsidR="001309A8">
        <w:rPr>
          <w:rFonts w:eastAsia="Calibri"/>
          <w:lang w:val="en-GB"/>
        </w:rPr>
        <w:t xml:space="preserve">The data point indicated by the triangle shows the calculated </w:t>
      </w:r>
      <w:proofErr w:type="spellStart"/>
      <w:r w:rsidR="001309A8">
        <w:rPr>
          <w:rFonts w:eastAsia="Calibri"/>
          <w:lang w:val="en-GB"/>
        </w:rPr>
        <w:t>eqivalent</w:t>
      </w:r>
      <w:proofErr w:type="spellEnd"/>
      <w:r w:rsidR="001309A8">
        <w:rPr>
          <w:rFonts w:eastAsia="Calibri"/>
          <w:lang w:val="en-GB"/>
        </w:rPr>
        <w:t xml:space="preserve"> dc value of BIPM’s </w:t>
      </w:r>
      <w:r w:rsidR="001309A8" w:rsidRPr="00072600">
        <w:rPr>
          <w:rFonts w:eastAsia="Calibri"/>
          <w:lang w:val="en-GB"/>
        </w:rPr>
        <w:t xml:space="preserve">CCC </w:t>
      </w:r>
      <w:r w:rsidR="00892CDA">
        <w:rPr>
          <w:rFonts w:eastAsia="Calibri"/>
          <w:lang w:val="en-GB"/>
        </w:rPr>
        <w:t xml:space="preserve">bridge, </w:t>
      </w:r>
      <w:r w:rsidR="001309A8" w:rsidRPr="00072600">
        <w:rPr>
          <w:rFonts w:eastAsia="Calibri"/>
          <w:lang w:val="en-GB"/>
        </w:rPr>
        <w:t>which</w:t>
      </w:r>
      <w:r w:rsidR="002F0283" w:rsidRPr="00072600">
        <w:rPr>
          <w:rFonts w:eastAsia="Calibri"/>
          <w:lang w:val="en-GB"/>
        </w:rPr>
        <w:t xml:space="preserve"> correspond</w:t>
      </w:r>
      <w:r w:rsidR="00B42BA1">
        <w:rPr>
          <w:rFonts w:eastAsia="Calibri"/>
          <w:lang w:val="en-GB"/>
        </w:rPr>
        <w:t>s</w:t>
      </w:r>
      <w:r w:rsidR="002F0283" w:rsidRPr="00072600">
        <w:rPr>
          <w:rFonts w:eastAsia="Calibri"/>
          <w:lang w:val="en-GB"/>
        </w:rPr>
        <w:t xml:space="preserve"> to the 1 Hz measurement</w:t>
      </w:r>
      <w:r w:rsidR="001309A8" w:rsidRPr="00072600">
        <w:rPr>
          <w:rFonts w:eastAsia="Calibri"/>
          <w:lang w:val="en-GB"/>
        </w:rPr>
        <w:t xml:space="preserve"> corrected by</w:t>
      </w:r>
      <w:r w:rsidRPr="00072600">
        <w:rPr>
          <w:rFonts w:eastAsia="Calibri"/>
          <w:lang w:val="en-GB"/>
        </w:rPr>
        <w:t xml:space="preserve"> the 1 Hz-dc difference of </w:t>
      </w:r>
      <w:r w:rsidRPr="00072600">
        <w:rPr>
          <w:rFonts w:eastAsia="Calibri"/>
          <w:i/>
          <w:iCs/>
          <w:lang w:val="en-GB"/>
        </w:rPr>
        <w:t>K</w:t>
      </w:r>
      <w:r w:rsidRPr="00072600">
        <w:rPr>
          <w:rFonts w:eastAsia="Calibri"/>
          <w:lang w:val="en-GB"/>
        </w:rPr>
        <w:t xml:space="preserve">2 ratio and </w:t>
      </w:r>
      <w:r w:rsidR="001309A8" w:rsidRPr="00072600">
        <w:rPr>
          <w:rFonts w:eastAsia="Calibri"/>
          <w:lang w:val="en-GB"/>
        </w:rPr>
        <w:t xml:space="preserve">by </w:t>
      </w:r>
      <w:r w:rsidRPr="00072600">
        <w:rPr>
          <w:rFonts w:eastAsia="Calibri"/>
          <w:lang w:val="en-GB"/>
        </w:rPr>
        <w:t xml:space="preserve">the power difference </w:t>
      </w:r>
      <w:r w:rsidR="00892CDA">
        <w:rPr>
          <w:rFonts w:eastAsia="Calibri"/>
          <w:lang w:val="en-GB"/>
        </w:rPr>
        <w:t>resulting from</w:t>
      </w:r>
      <w:r w:rsidR="001309A8" w:rsidRPr="00072600">
        <w:rPr>
          <w:rFonts w:eastAsia="Calibri"/>
          <w:lang w:val="en-GB"/>
        </w:rPr>
        <w:t xml:space="preserve"> </w:t>
      </w:r>
      <w:r w:rsidRPr="00072600">
        <w:rPr>
          <w:rFonts w:eastAsia="Calibri"/>
          <w:lang w:val="en-GB"/>
        </w:rPr>
        <w:t>the difference in shape of BIPM</w:t>
      </w:r>
      <w:r w:rsidR="001309A8" w:rsidRPr="00072600">
        <w:rPr>
          <w:rFonts w:eastAsia="Calibri"/>
          <w:lang w:val="en-GB"/>
        </w:rPr>
        <w:t>’s</w:t>
      </w:r>
      <w:r w:rsidRPr="00072600">
        <w:rPr>
          <w:rFonts w:eastAsia="Calibri"/>
          <w:lang w:val="en-GB"/>
        </w:rPr>
        <w:t xml:space="preserve"> and PTB</w:t>
      </w:r>
      <w:r w:rsidR="001309A8" w:rsidRPr="00072600">
        <w:rPr>
          <w:rFonts w:eastAsia="Calibri"/>
          <w:lang w:val="en-GB"/>
        </w:rPr>
        <w:t>’s</w:t>
      </w:r>
      <w:r w:rsidRPr="00072600">
        <w:rPr>
          <w:rFonts w:eastAsia="Calibri"/>
          <w:lang w:val="en-GB"/>
        </w:rPr>
        <w:t xml:space="preserve"> CCC reversal cycles</w:t>
      </w:r>
      <w:r w:rsidRPr="008277D2">
        <w:rPr>
          <w:rFonts w:eastAsia="Calibri"/>
          <w:lang w:val="en-GB"/>
        </w:rPr>
        <w:t>.</w:t>
      </w:r>
    </w:p>
    <w:p w14:paraId="1D57A88B" w14:textId="4856FD1D" w:rsidR="009C4C9C" w:rsidRDefault="0043583A" w:rsidP="002358CB">
      <w:pPr>
        <w:autoSpaceDE w:val="0"/>
        <w:autoSpaceDN w:val="0"/>
        <w:adjustRightInd w:val="0"/>
        <w:spacing w:line="276" w:lineRule="auto"/>
        <w:rPr>
          <w:rFonts w:eastAsia="Calibri"/>
          <w:lang w:val="en-GB"/>
        </w:rPr>
      </w:pPr>
      <w:r>
        <w:rPr>
          <w:rFonts w:eastAsia="Calibri"/>
          <w:lang w:val="en-GB"/>
        </w:rPr>
        <w:t>Figure 7 shows the results</w:t>
      </w:r>
      <w:r w:rsidR="00867F39">
        <w:rPr>
          <w:rFonts w:eastAsia="Calibri"/>
          <w:lang w:val="en-GB"/>
        </w:rPr>
        <w:t xml:space="preserve"> of the </w:t>
      </w:r>
      <w:r>
        <w:rPr>
          <w:rFonts w:eastAsia="Calibri"/>
          <w:lang w:val="en-GB"/>
        </w:rPr>
        <w:t>preliminary</w:t>
      </w:r>
      <w:r w:rsidR="009C4C9C">
        <w:rPr>
          <w:rFonts w:eastAsia="Calibri"/>
          <w:lang w:val="en-GB"/>
        </w:rPr>
        <w:t xml:space="preserve"> </w:t>
      </w:r>
      <w:r w:rsidR="009C4C9C" w:rsidRPr="008762C6">
        <w:rPr>
          <w:rFonts w:eastAsia="Calibri"/>
          <w:i/>
          <w:iCs/>
          <w:lang w:val="en-GB"/>
        </w:rPr>
        <w:t>K</w:t>
      </w:r>
      <w:r w:rsidR="009C4C9C">
        <w:rPr>
          <w:rFonts w:eastAsia="Calibri"/>
          <w:lang w:val="en-GB"/>
        </w:rPr>
        <w:t>2 ratio</w:t>
      </w:r>
      <w:r>
        <w:rPr>
          <w:rFonts w:eastAsia="Calibri"/>
          <w:lang w:val="en-GB"/>
        </w:rPr>
        <w:t xml:space="preserve"> measurements</w:t>
      </w:r>
      <w:r w:rsidR="00867F39">
        <w:rPr>
          <w:rFonts w:eastAsia="Calibri"/>
          <w:lang w:val="en-GB"/>
        </w:rPr>
        <w:t xml:space="preserve"> made by PTB with its CCC bridge</w:t>
      </w:r>
      <w:r>
        <w:rPr>
          <w:rFonts w:eastAsia="Calibri"/>
          <w:lang w:val="en-GB"/>
        </w:rPr>
        <w:t xml:space="preserve">. </w:t>
      </w:r>
      <w:r w:rsidR="009C4C9C">
        <w:rPr>
          <w:rFonts w:eastAsia="Calibri"/>
          <w:lang w:val="en-GB"/>
        </w:rPr>
        <w:t xml:space="preserve">For the sake of comparison, </w:t>
      </w:r>
      <w:r w:rsidR="009B1C9A">
        <w:rPr>
          <w:rFonts w:eastAsia="Calibri"/>
          <w:lang w:val="en-GB"/>
        </w:rPr>
        <w:t xml:space="preserve">a </w:t>
      </w:r>
      <w:r w:rsidR="009C4C9C">
        <w:rPr>
          <w:rFonts w:eastAsia="Calibri"/>
          <w:lang w:val="en-GB"/>
        </w:rPr>
        <w:t>1</w:t>
      </w:r>
      <w:r w:rsidR="009B1C9A">
        <w:rPr>
          <w:rFonts w:eastAsia="Calibri"/>
          <w:lang w:val="en-GB"/>
        </w:rPr>
        <w:t> </w:t>
      </w:r>
      <w:r w:rsidR="009C4C9C">
        <w:rPr>
          <w:rFonts w:eastAsia="Calibri"/>
          <w:lang w:val="en-GB"/>
        </w:rPr>
        <w:t>Hz measurement</w:t>
      </w:r>
      <w:r w:rsidR="001309A8">
        <w:rPr>
          <w:rFonts w:eastAsia="Calibri"/>
          <w:lang w:val="en-GB"/>
        </w:rPr>
        <w:t xml:space="preserve"> was</w:t>
      </w:r>
      <w:r w:rsidR="009C4C9C">
        <w:rPr>
          <w:rFonts w:eastAsia="Calibri"/>
          <w:lang w:val="en-GB"/>
        </w:rPr>
        <w:t xml:space="preserve"> carried out by BIPM with the 1 Hz bridge just after PTB</w:t>
      </w:r>
      <w:r w:rsidR="001309A8">
        <w:rPr>
          <w:rFonts w:eastAsia="Calibri"/>
          <w:lang w:val="en-GB"/>
        </w:rPr>
        <w:t xml:space="preserve"> completed the series of</w:t>
      </w:r>
      <w:r w:rsidR="009C4C9C">
        <w:rPr>
          <w:rFonts w:eastAsia="Calibri"/>
          <w:lang w:val="en-GB"/>
        </w:rPr>
        <w:t xml:space="preserve"> measurements </w:t>
      </w:r>
      <w:r w:rsidR="001309A8">
        <w:rPr>
          <w:rFonts w:eastAsia="Calibri"/>
          <w:lang w:val="en-GB"/>
        </w:rPr>
        <w:t>with different</w:t>
      </w:r>
      <w:r w:rsidR="00BE7B84">
        <w:rPr>
          <w:rFonts w:eastAsia="Calibri"/>
          <w:lang w:val="en-GB"/>
        </w:rPr>
        <w:t xml:space="preserve"> </w:t>
      </w:r>
      <w:r w:rsidR="00867F39">
        <w:rPr>
          <w:rFonts w:eastAsia="Calibri"/>
          <w:lang w:val="en-GB"/>
        </w:rPr>
        <w:t>cycle times</w:t>
      </w:r>
      <w:r w:rsidR="001309A8">
        <w:rPr>
          <w:rFonts w:eastAsia="Calibri"/>
          <w:lang w:val="en-GB"/>
        </w:rPr>
        <w:t xml:space="preserve"> of</w:t>
      </w:r>
      <w:r w:rsidR="009C4C9C">
        <w:rPr>
          <w:rFonts w:eastAsia="Calibri"/>
          <w:lang w:val="en-GB"/>
        </w:rPr>
        <w:t xml:space="preserve"> 10</w:t>
      </w:r>
      <w:r w:rsidR="009C4C9C" w:rsidRPr="002C7DD5">
        <w:rPr>
          <w:rFonts w:eastAsia="Calibri"/>
          <w:lang w:val="en-GB"/>
        </w:rPr>
        <w:t xml:space="preserve"> s, </w:t>
      </w:r>
      <w:r w:rsidR="009C4C9C">
        <w:rPr>
          <w:rFonts w:eastAsia="Calibri"/>
          <w:lang w:val="en-GB"/>
        </w:rPr>
        <w:t>2</w:t>
      </w:r>
      <w:r w:rsidR="009C4C9C" w:rsidRPr="002C7DD5">
        <w:rPr>
          <w:rFonts w:eastAsia="Calibri"/>
          <w:lang w:val="en-GB"/>
        </w:rPr>
        <w:t xml:space="preserve">0 s, </w:t>
      </w:r>
      <w:r w:rsidR="009C4C9C">
        <w:rPr>
          <w:rFonts w:eastAsia="Calibri"/>
          <w:lang w:val="en-GB"/>
        </w:rPr>
        <w:t>4</w:t>
      </w:r>
      <w:r w:rsidR="009C4C9C" w:rsidRPr="002C7DD5">
        <w:rPr>
          <w:rFonts w:eastAsia="Calibri"/>
          <w:lang w:val="en-GB"/>
        </w:rPr>
        <w:t xml:space="preserve">0 s, </w:t>
      </w:r>
      <w:r w:rsidR="009C4C9C">
        <w:rPr>
          <w:rFonts w:eastAsia="Calibri"/>
          <w:lang w:val="en-GB"/>
        </w:rPr>
        <w:t>6 s, 10</w:t>
      </w:r>
      <w:r w:rsidR="00B67582">
        <w:rPr>
          <w:rFonts w:eastAsia="Calibri"/>
          <w:lang w:val="en-GB"/>
        </w:rPr>
        <w:t> </w:t>
      </w:r>
      <w:r w:rsidR="009C4C9C">
        <w:rPr>
          <w:rFonts w:eastAsia="Calibri"/>
          <w:lang w:val="en-GB"/>
        </w:rPr>
        <w:t>s</w:t>
      </w:r>
      <w:r w:rsidR="001309A8">
        <w:rPr>
          <w:rFonts w:eastAsia="Calibri"/>
          <w:lang w:val="en-GB"/>
        </w:rPr>
        <w:t>.</w:t>
      </w:r>
      <w:r w:rsidR="009C4C9C">
        <w:rPr>
          <w:rFonts w:eastAsia="Calibri"/>
          <w:lang w:val="en-GB"/>
        </w:rPr>
        <w:t xml:space="preserve"> </w:t>
      </w:r>
      <w:r w:rsidR="001309A8">
        <w:rPr>
          <w:rFonts w:eastAsia="Calibri"/>
          <w:lang w:val="en-GB"/>
        </w:rPr>
        <w:t>BIPM’s 1</w:t>
      </w:r>
      <w:r w:rsidR="00041023">
        <w:rPr>
          <w:rFonts w:eastAsia="Calibri"/>
          <w:lang w:val="en-GB"/>
        </w:rPr>
        <w:t> </w:t>
      </w:r>
      <w:r w:rsidR="001309A8">
        <w:rPr>
          <w:rFonts w:eastAsia="Calibri"/>
          <w:lang w:val="en-GB"/>
        </w:rPr>
        <w:t xml:space="preserve">Hz result </w:t>
      </w:r>
      <w:r w:rsidR="00B05C8C">
        <w:rPr>
          <w:rFonts w:eastAsia="Calibri"/>
          <w:lang w:val="en-GB"/>
        </w:rPr>
        <w:t>corresponds</w:t>
      </w:r>
      <w:r w:rsidR="00482084">
        <w:rPr>
          <w:rFonts w:eastAsia="Calibri"/>
          <w:lang w:val="en-GB"/>
        </w:rPr>
        <w:t xml:space="preserve"> to</w:t>
      </w:r>
      <w:r w:rsidR="001309A8">
        <w:rPr>
          <w:rFonts w:eastAsia="Calibri"/>
          <w:lang w:val="en-GB"/>
        </w:rPr>
        <w:t xml:space="preserve"> the</w:t>
      </w:r>
      <w:r w:rsidR="00B05C8C">
        <w:rPr>
          <w:rFonts w:eastAsia="Calibri"/>
          <w:lang w:val="en-GB"/>
        </w:rPr>
        <w:t xml:space="preserve"> </w:t>
      </w:r>
      <w:r w:rsidR="00E442A1">
        <w:rPr>
          <w:rFonts w:eastAsia="Calibri"/>
          <w:lang w:val="en-GB"/>
        </w:rPr>
        <w:t>black dot</w:t>
      </w:r>
      <w:r w:rsidR="001309A8">
        <w:rPr>
          <w:rFonts w:eastAsia="Calibri"/>
          <w:lang w:val="en-GB"/>
        </w:rPr>
        <w:t xml:space="preserve"> symbol while</w:t>
      </w:r>
      <w:r w:rsidR="009C4C9C">
        <w:rPr>
          <w:rFonts w:eastAsia="Calibri"/>
          <w:lang w:val="en-GB"/>
        </w:rPr>
        <w:t xml:space="preserve"> the</w:t>
      </w:r>
      <w:r w:rsidR="001309A8">
        <w:rPr>
          <w:rFonts w:eastAsia="Calibri"/>
          <w:lang w:val="en-GB"/>
        </w:rPr>
        <w:t xml:space="preserve"> </w:t>
      </w:r>
      <w:r w:rsidR="00B05C8C">
        <w:rPr>
          <w:rFonts w:eastAsia="Calibri"/>
          <w:lang w:val="en-GB"/>
        </w:rPr>
        <w:t>calculated</w:t>
      </w:r>
      <w:r w:rsidR="009C4C9C">
        <w:rPr>
          <w:rFonts w:eastAsia="Calibri"/>
          <w:lang w:val="en-GB"/>
        </w:rPr>
        <w:t xml:space="preserve"> equivalent BIPM CCC </w:t>
      </w:r>
      <w:r w:rsidR="00B05C8C">
        <w:rPr>
          <w:rFonts w:eastAsia="Calibri"/>
          <w:lang w:val="en-GB"/>
        </w:rPr>
        <w:t>value</w:t>
      </w:r>
      <w:r w:rsidR="001309A8">
        <w:rPr>
          <w:rFonts w:eastAsia="Calibri"/>
          <w:lang w:val="en-GB"/>
        </w:rPr>
        <w:t xml:space="preserve"> is </w:t>
      </w:r>
      <w:r w:rsidR="001309A8">
        <w:rPr>
          <w:rFonts w:eastAsia="Calibri"/>
          <w:lang w:val="en-GB"/>
        </w:rPr>
        <w:lastRenderedPageBreak/>
        <w:t>represented by the triangle</w:t>
      </w:r>
      <w:r w:rsidR="009C4C9C">
        <w:rPr>
          <w:rFonts w:eastAsia="Calibri"/>
          <w:lang w:val="en-GB"/>
        </w:rPr>
        <w:t xml:space="preserve">. </w:t>
      </w:r>
      <w:r w:rsidR="007D7A76" w:rsidRPr="007D7A76">
        <w:rPr>
          <w:rFonts w:eastAsia="Calibri"/>
          <w:lang w:val="en-GB"/>
        </w:rPr>
        <w:t>The latter</w:t>
      </w:r>
      <w:r w:rsidR="00094BEE">
        <w:rPr>
          <w:rFonts w:eastAsia="Calibri"/>
          <w:lang w:val="en-GB"/>
        </w:rPr>
        <w:t xml:space="preserve"> </w:t>
      </w:r>
      <w:r w:rsidR="00E442A1">
        <w:rPr>
          <w:rFonts w:eastAsia="Calibri"/>
          <w:lang w:val="en-GB"/>
        </w:rPr>
        <w:t xml:space="preserve">equivalent </w:t>
      </w:r>
      <w:r w:rsidR="00094BEE">
        <w:rPr>
          <w:rFonts w:eastAsia="Calibri"/>
          <w:lang w:val="en-GB"/>
        </w:rPr>
        <w:t>measurement value</w:t>
      </w:r>
      <w:r w:rsidR="007D7A76" w:rsidRPr="007D7A76">
        <w:rPr>
          <w:rFonts w:eastAsia="Calibri"/>
          <w:lang w:val="en-GB"/>
        </w:rPr>
        <w:t xml:space="preserve"> is obtained by correcting the 1 Hz measurement for the 1 Hz-dc difference from Table 1 and</w:t>
      </w:r>
      <w:r w:rsidR="00445A06">
        <w:rPr>
          <w:rFonts w:eastAsia="Calibri"/>
          <w:lang w:val="en-GB"/>
        </w:rPr>
        <w:t xml:space="preserve"> for</w:t>
      </w:r>
      <w:r w:rsidR="007D7A76" w:rsidRPr="007D7A76">
        <w:rPr>
          <w:rFonts w:eastAsia="Calibri"/>
          <w:lang w:val="en-GB"/>
        </w:rPr>
        <w:t xml:space="preserve"> the power difference in the 1 </w:t>
      </w:r>
      <w:r w:rsidR="007D7A76">
        <w:rPr>
          <w:rFonts w:eastAsia="Calibri"/>
          <w:lang w:val="en-GB"/>
        </w:rPr>
        <w:sym w:font="Symbol" w:char="F057"/>
      </w:r>
      <w:r w:rsidR="007D7A76" w:rsidRPr="007D7A76">
        <w:rPr>
          <w:rFonts w:eastAsia="Calibri"/>
          <w:lang w:val="en-GB"/>
        </w:rPr>
        <w:t xml:space="preserve"> resistor associated with the difference</w:t>
      </w:r>
      <w:r w:rsidR="00867F39">
        <w:rPr>
          <w:rFonts w:eastAsia="Calibri"/>
          <w:lang w:val="en-GB"/>
        </w:rPr>
        <w:t xml:space="preserve"> in shape</w:t>
      </w:r>
      <w:r w:rsidR="007D7A76" w:rsidRPr="007D7A76">
        <w:rPr>
          <w:rFonts w:eastAsia="Calibri"/>
          <w:lang w:val="en-GB"/>
        </w:rPr>
        <w:t xml:space="preserve"> of the CCC bridge revers</w:t>
      </w:r>
      <w:r w:rsidR="007D7A76">
        <w:rPr>
          <w:rFonts w:eastAsia="Calibri"/>
          <w:lang w:val="en-GB"/>
        </w:rPr>
        <w:t>al</w:t>
      </w:r>
      <w:r w:rsidR="007D7A76" w:rsidRPr="007D7A76">
        <w:rPr>
          <w:rFonts w:eastAsia="Calibri"/>
          <w:lang w:val="en-GB"/>
        </w:rPr>
        <w:t xml:space="preserve"> cycles of the BIPM and PTB</w:t>
      </w:r>
      <w:r w:rsidR="007D7A76">
        <w:rPr>
          <w:rFonts w:eastAsia="Calibri"/>
          <w:lang w:val="en-GB"/>
        </w:rPr>
        <w:t xml:space="preserve"> (</w:t>
      </w:r>
      <w:r w:rsidR="009B1C9A">
        <w:rPr>
          <w:rFonts w:eastAsia="Calibri"/>
          <w:lang w:val="en-GB"/>
        </w:rPr>
        <w:t>see figures 2 and 3). The error bars correspond to combined uncertainties of the measurements.</w:t>
      </w:r>
      <w:r w:rsidR="0052319B">
        <w:rPr>
          <w:rFonts w:eastAsia="Calibri"/>
          <w:lang w:val="en-GB"/>
        </w:rPr>
        <w:t xml:space="preserve"> </w:t>
      </w:r>
      <w:r w:rsidR="00486A7E" w:rsidRPr="00486A7E">
        <w:rPr>
          <w:rFonts w:eastAsia="Calibri"/>
          <w:lang w:val="en-GB"/>
        </w:rPr>
        <w:t>The two measurements for the 10 s cycle time give an idea of the reproducibility of the measurements (</w:t>
      </w:r>
      <w:r w:rsidR="00A60772" w:rsidRPr="00A60772">
        <w:rPr>
          <w:rFonts w:eastAsia="Calibri"/>
          <w:lang w:val="en-GB"/>
        </w:rPr>
        <w:t>measurements at the start and end of the sequence, 80 minutes apart</w:t>
      </w:r>
      <w:r w:rsidR="00486A7E" w:rsidRPr="00486A7E">
        <w:rPr>
          <w:rFonts w:eastAsia="Calibri"/>
          <w:lang w:val="en-GB"/>
        </w:rPr>
        <w:t>).</w:t>
      </w:r>
    </w:p>
    <w:p w14:paraId="311B2F26" w14:textId="125BE70E" w:rsidR="00C26295" w:rsidRDefault="00C26295" w:rsidP="00C26295">
      <w:pPr>
        <w:autoSpaceDE w:val="0"/>
        <w:autoSpaceDN w:val="0"/>
        <w:adjustRightInd w:val="0"/>
        <w:spacing w:line="276" w:lineRule="auto"/>
        <w:rPr>
          <w:rFonts w:eastAsia="Calibri"/>
          <w:lang w:val="en-GB"/>
        </w:rPr>
      </w:pPr>
      <w:r w:rsidRPr="00A40DC7">
        <w:rPr>
          <w:rFonts w:eastAsia="Calibri"/>
          <w:lang w:val="en-GB"/>
        </w:rPr>
        <w:t xml:space="preserve">It can be seen from Figure 7 that the value of the </w:t>
      </w:r>
      <w:r w:rsidRPr="008762C6">
        <w:rPr>
          <w:rFonts w:eastAsia="Calibri"/>
          <w:i/>
          <w:iCs/>
          <w:lang w:val="en-GB"/>
        </w:rPr>
        <w:t>K</w:t>
      </w:r>
      <w:r w:rsidRPr="00A40DC7">
        <w:rPr>
          <w:rFonts w:eastAsia="Calibri"/>
          <w:lang w:val="en-GB"/>
        </w:rPr>
        <w:t>2 ratio is independent of the cycle time within the measurement uncertainties. All measurements do not differ by more than 3</w:t>
      </w:r>
      <w:r w:rsidR="008C15EF">
        <w:rPr>
          <w:rFonts w:eastAsia="Calibri"/>
          <w:szCs w:val="22"/>
          <w:lang w:val="en-GB"/>
        </w:rPr>
        <w:t>×</w:t>
      </w:r>
      <w:r w:rsidR="009F1B5E" w:rsidRPr="00336549">
        <w:rPr>
          <w:rFonts w:eastAsia="Calibri"/>
          <w:szCs w:val="22"/>
          <w:lang w:val="en-GB"/>
        </w:rPr>
        <w:t>10</w:t>
      </w:r>
      <w:r w:rsidR="009F1B5E" w:rsidRPr="00336549">
        <w:rPr>
          <w:rFonts w:eastAsia="Calibri"/>
          <w:szCs w:val="22"/>
          <w:vertAlign w:val="superscript"/>
          <w:lang w:val="en-GB"/>
        </w:rPr>
        <w:t>-9</w:t>
      </w:r>
      <w:r w:rsidRPr="00A40DC7">
        <w:rPr>
          <w:rFonts w:eastAsia="Calibri"/>
          <w:lang w:val="en-GB"/>
        </w:rPr>
        <w:t xml:space="preserve"> between 1</w:t>
      </w:r>
      <w:r w:rsidR="00150178">
        <w:rPr>
          <w:rFonts w:eastAsia="Calibri"/>
          <w:lang w:val="en-GB"/>
        </w:rPr>
        <w:t> </w:t>
      </w:r>
      <w:r w:rsidRPr="00A40DC7">
        <w:rPr>
          <w:rFonts w:eastAsia="Calibri"/>
          <w:lang w:val="en-GB"/>
        </w:rPr>
        <w:t>s and 340 s</w:t>
      </w:r>
      <w:r>
        <w:rPr>
          <w:rFonts w:eastAsia="Calibri"/>
          <w:lang w:val="en-GB"/>
        </w:rPr>
        <w:t xml:space="preserve"> which verif</w:t>
      </w:r>
      <w:r w:rsidR="00B91B76">
        <w:rPr>
          <w:rFonts w:eastAsia="Calibri"/>
          <w:lang w:val="en-GB"/>
        </w:rPr>
        <w:t>ies</w:t>
      </w:r>
      <w:r>
        <w:rPr>
          <w:rFonts w:eastAsia="Calibri"/>
          <w:lang w:val="en-GB"/>
        </w:rPr>
        <w:t xml:space="preserve"> the </w:t>
      </w:r>
      <w:r w:rsidRPr="00655F85">
        <w:rPr>
          <w:rFonts w:eastAsia="Calibri"/>
          <w:lang w:val="en-GB"/>
        </w:rPr>
        <w:t xml:space="preserve">conclusion of </w:t>
      </w:r>
      <w:r w:rsidR="00131577" w:rsidRPr="00655F85">
        <w:rPr>
          <w:rFonts w:eastAsia="Calibri"/>
          <w:lang w:val="en-GB"/>
        </w:rPr>
        <w:t>[2</w:t>
      </w:r>
      <w:r w:rsidR="00655F85" w:rsidRPr="00655F85">
        <w:rPr>
          <w:rFonts w:eastAsia="Calibri"/>
          <w:lang w:val="en-GB"/>
        </w:rPr>
        <w:t>4</w:t>
      </w:r>
      <w:r w:rsidRPr="00655F85">
        <w:rPr>
          <w:rFonts w:eastAsia="Calibri"/>
          <w:lang w:val="en-GB"/>
        </w:rPr>
        <w:t>] for this</w:t>
      </w:r>
      <w:r>
        <w:rPr>
          <w:rFonts w:eastAsia="Calibri"/>
          <w:lang w:val="en-GB"/>
        </w:rPr>
        <w:t xml:space="preserve"> type of 1 </w:t>
      </w:r>
      <w:r>
        <w:rPr>
          <w:rFonts w:eastAsia="Calibri"/>
          <w:lang w:val="en-GB"/>
        </w:rPr>
        <w:sym w:font="Symbol" w:char="F057"/>
      </w:r>
      <w:r>
        <w:rPr>
          <w:rFonts w:eastAsia="Calibri"/>
          <w:lang w:val="en-GB"/>
        </w:rPr>
        <w:t xml:space="preserve"> resistor</w:t>
      </w:r>
      <w:r w:rsidRPr="00A40DC7">
        <w:rPr>
          <w:rFonts w:eastAsia="Calibri"/>
          <w:lang w:val="en-GB"/>
        </w:rPr>
        <w:t>.</w:t>
      </w:r>
      <w:r>
        <w:rPr>
          <w:rFonts w:eastAsia="Calibri"/>
          <w:lang w:val="en-GB"/>
        </w:rPr>
        <w:t xml:space="preserve"> </w:t>
      </w:r>
    </w:p>
    <w:p w14:paraId="7AEC92BA" w14:textId="47DD7C51" w:rsidR="00C26295" w:rsidRDefault="00BD1935" w:rsidP="003B46E7">
      <w:pPr>
        <w:autoSpaceDE w:val="0"/>
        <w:autoSpaceDN w:val="0"/>
        <w:adjustRightInd w:val="0"/>
        <w:spacing w:after="360" w:line="276" w:lineRule="auto"/>
        <w:rPr>
          <w:rFonts w:eastAsia="Calibri"/>
          <w:lang w:val="en-GB"/>
        </w:rPr>
      </w:pPr>
      <w:r>
        <w:rPr>
          <w:rFonts w:eastAsia="Calibri"/>
          <w:lang w:val="en-GB"/>
        </w:rPr>
        <w:t>Therefore,</w:t>
      </w:r>
      <w:r w:rsidR="00C26295" w:rsidRPr="00041D3E">
        <w:rPr>
          <w:rFonts w:eastAsia="Calibri"/>
          <w:lang w:val="en-GB"/>
        </w:rPr>
        <w:t xml:space="preserve"> the comparison of the </w:t>
      </w:r>
      <w:r w:rsidR="00C26295" w:rsidRPr="00F43295">
        <w:rPr>
          <w:rFonts w:eastAsia="Calibri"/>
          <w:i/>
          <w:iCs/>
          <w:lang w:val="en-GB"/>
        </w:rPr>
        <w:t>K</w:t>
      </w:r>
      <w:r w:rsidR="00C26295" w:rsidRPr="00041D3E">
        <w:rPr>
          <w:rFonts w:eastAsia="Calibri"/>
          <w:lang w:val="en-GB"/>
        </w:rPr>
        <w:t xml:space="preserve">2 ratio </w:t>
      </w:r>
      <w:r w:rsidR="00C26295">
        <w:rPr>
          <w:rFonts w:eastAsia="Calibri"/>
          <w:lang w:val="en-GB"/>
        </w:rPr>
        <w:t>could</w:t>
      </w:r>
      <w:r w:rsidR="00C26295" w:rsidRPr="00041D3E">
        <w:rPr>
          <w:rFonts w:eastAsia="Calibri"/>
          <w:lang w:val="en-GB"/>
        </w:rPr>
        <w:t xml:space="preserve"> be carried out in the same way as for </w:t>
      </w:r>
      <w:r w:rsidR="00C26295" w:rsidRPr="00F43295">
        <w:rPr>
          <w:rFonts w:eastAsia="Calibri"/>
          <w:i/>
          <w:iCs/>
          <w:lang w:val="en-GB"/>
        </w:rPr>
        <w:t>K</w:t>
      </w:r>
      <w:r w:rsidR="00C26295" w:rsidRPr="00041D3E">
        <w:rPr>
          <w:rFonts w:eastAsia="Calibri"/>
          <w:lang w:val="en-GB"/>
        </w:rPr>
        <w:t xml:space="preserve">1, i.e. by comparing the results for cycle times of 20 s </w:t>
      </w:r>
      <w:r w:rsidR="00C26295">
        <w:rPr>
          <w:rFonts w:eastAsia="Calibri"/>
          <w:lang w:val="en-GB"/>
        </w:rPr>
        <w:t xml:space="preserve">and 336 s </w:t>
      </w:r>
      <w:r w:rsidR="00C26295" w:rsidRPr="00041D3E">
        <w:rPr>
          <w:rFonts w:eastAsia="Calibri"/>
          <w:lang w:val="en-GB"/>
        </w:rPr>
        <w:t xml:space="preserve">for the </w:t>
      </w:r>
      <w:r w:rsidR="00C26295">
        <w:rPr>
          <w:rFonts w:eastAsia="Calibri"/>
          <w:lang w:val="en-GB"/>
        </w:rPr>
        <w:t xml:space="preserve">PTB and BIPM </w:t>
      </w:r>
      <w:r w:rsidR="00C26295" w:rsidRPr="00041D3E">
        <w:rPr>
          <w:rFonts w:eastAsia="Calibri"/>
          <w:lang w:val="en-GB"/>
        </w:rPr>
        <w:t>CCC bridge</w:t>
      </w:r>
      <w:r w:rsidR="00C26295">
        <w:rPr>
          <w:rFonts w:eastAsia="Calibri"/>
          <w:lang w:val="en-GB"/>
        </w:rPr>
        <w:t>s, respectively</w:t>
      </w:r>
      <w:r w:rsidR="00C26295" w:rsidRPr="00041D3E">
        <w:rPr>
          <w:rFonts w:eastAsia="Calibri"/>
          <w:lang w:val="en-GB"/>
        </w:rPr>
        <w:t>. However, to remain consistent</w:t>
      </w:r>
      <w:r w:rsidR="00C26295">
        <w:rPr>
          <w:rFonts w:eastAsia="Calibri"/>
          <w:lang w:val="en-GB"/>
        </w:rPr>
        <w:t xml:space="preserve"> with the previous comparisons, it has been decided to continue to compare the BIPM 1</w:t>
      </w:r>
      <w:r w:rsidR="0025002B">
        <w:rPr>
          <w:rFonts w:eastAsia="Calibri"/>
          <w:lang w:val="en-GB"/>
        </w:rPr>
        <w:t> </w:t>
      </w:r>
      <w:r w:rsidR="00C26295">
        <w:rPr>
          <w:rFonts w:eastAsia="Calibri"/>
          <w:lang w:val="en-GB"/>
        </w:rPr>
        <w:t xml:space="preserve">Hz measurement with a short cycle PTB measurement. A full cycle duration of 10 s was chosen by PTB. </w:t>
      </w:r>
    </w:p>
    <w:p w14:paraId="2A6CF121" w14:textId="77777777" w:rsidR="00A47A29" w:rsidRPr="009E69D3" w:rsidRDefault="00A47A29" w:rsidP="00137C51">
      <w:pPr>
        <w:numPr>
          <w:ilvl w:val="1"/>
          <w:numId w:val="1"/>
        </w:numPr>
        <w:autoSpaceDE w:val="0"/>
        <w:autoSpaceDN w:val="0"/>
        <w:adjustRightInd w:val="0"/>
        <w:spacing w:after="200" w:line="276" w:lineRule="auto"/>
        <w:rPr>
          <w:rFonts w:eastAsia="Calibri"/>
          <w:b/>
          <w:lang w:val="en-GB"/>
        </w:rPr>
      </w:pPr>
      <w:r w:rsidRPr="009E69D3">
        <w:rPr>
          <w:rFonts w:eastAsia="Calibri"/>
          <w:b/>
          <w:lang w:val="en-GB"/>
        </w:rPr>
        <w:t>Influence of comparing measurements at 1 Hz on the BIPM uncertainty budget</w:t>
      </w:r>
    </w:p>
    <w:p w14:paraId="306B4BA4" w14:textId="6AD14918" w:rsidR="00A47A29" w:rsidRPr="009E69D3" w:rsidRDefault="00A47A29" w:rsidP="00A47A29">
      <w:pPr>
        <w:spacing w:after="180" w:line="276" w:lineRule="auto"/>
        <w:rPr>
          <w:rFonts w:eastAsia="Calibri"/>
          <w:lang w:val="en-GB"/>
        </w:rPr>
      </w:pPr>
      <w:r w:rsidRPr="009E69D3">
        <w:rPr>
          <w:rFonts w:eastAsia="Calibri"/>
          <w:lang w:val="en-GB"/>
        </w:rPr>
        <w:t>When the 1 Hz</w:t>
      </w:r>
      <w:r w:rsidR="00B1470F">
        <w:rPr>
          <w:rFonts w:eastAsia="Calibri"/>
          <w:lang w:val="en-GB"/>
        </w:rPr>
        <w:t xml:space="preserve"> </w:t>
      </w:r>
      <w:r w:rsidRPr="009E69D3">
        <w:rPr>
          <w:rFonts w:eastAsia="Calibri"/>
          <w:lang w:val="en-GB"/>
        </w:rPr>
        <w:t>bridge of the BIPM is no longer used as a transfer instrument referenced to its CCC</w:t>
      </w:r>
      <w:r w:rsidR="00B1470F">
        <w:rPr>
          <w:rFonts w:eastAsia="Calibri"/>
          <w:lang w:val="en-GB"/>
        </w:rPr>
        <w:t xml:space="preserve"> </w:t>
      </w:r>
      <w:r w:rsidRPr="009E69D3">
        <w:rPr>
          <w:rFonts w:eastAsia="Calibri"/>
          <w:lang w:val="en-GB"/>
        </w:rPr>
        <w:t xml:space="preserve">bridge, one has to </w:t>
      </w:r>
      <w:r w:rsidR="000743AD" w:rsidRPr="009E69D3">
        <w:rPr>
          <w:rFonts w:eastAsia="Calibri"/>
          <w:lang w:val="en-GB"/>
        </w:rPr>
        <w:t>consider</w:t>
      </w:r>
      <w:r w:rsidRPr="009E69D3">
        <w:rPr>
          <w:rFonts w:eastAsia="Calibri"/>
          <w:lang w:val="en-GB"/>
        </w:rPr>
        <w:t xml:space="preserve"> the uncertainty associated with the accuracy of its room temperature current comp</w:t>
      </w:r>
      <w:r w:rsidR="00630126">
        <w:rPr>
          <w:rFonts w:eastAsia="Calibri"/>
          <w:lang w:val="en-GB"/>
        </w:rPr>
        <w:t xml:space="preserve">arator and </w:t>
      </w:r>
      <w:r w:rsidR="00630126" w:rsidRPr="00655F85">
        <w:rPr>
          <w:rFonts w:eastAsia="Calibri"/>
          <w:lang w:val="en-GB"/>
        </w:rPr>
        <w:t>resistive divider [1</w:t>
      </w:r>
      <w:r w:rsidR="00655F85" w:rsidRPr="00655F85">
        <w:rPr>
          <w:rFonts w:eastAsia="Calibri"/>
          <w:lang w:val="en-GB"/>
        </w:rPr>
        <w:t>1</w:t>
      </w:r>
      <w:r w:rsidRPr="00655F85">
        <w:rPr>
          <w:rFonts w:eastAsia="Calibri"/>
          <w:lang w:val="en-GB"/>
        </w:rPr>
        <w:t>].</w:t>
      </w:r>
      <w:r w:rsidRPr="009E69D3">
        <w:rPr>
          <w:rFonts w:eastAsia="Calibri"/>
          <w:lang w:val="en-GB"/>
        </w:rPr>
        <w:t xml:space="preserve"> The uncertainty budget for the use of the BIPM 1 Hz</w:t>
      </w:r>
      <w:r w:rsidR="00B1470F">
        <w:rPr>
          <w:rFonts w:eastAsia="Calibri"/>
          <w:lang w:val="en-GB"/>
        </w:rPr>
        <w:t xml:space="preserve"> </w:t>
      </w:r>
      <w:r w:rsidRPr="009E69D3">
        <w:rPr>
          <w:rFonts w:eastAsia="Calibri"/>
          <w:lang w:val="en-GB"/>
        </w:rPr>
        <w:t xml:space="preserve">bridge for the measurement of the ratio </w:t>
      </w:r>
      <w:r w:rsidRPr="009E69D3">
        <w:rPr>
          <w:rFonts w:eastAsia="Calibri"/>
          <w:i/>
          <w:lang w:val="en-GB"/>
        </w:rPr>
        <w:t>K</w:t>
      </w:r>
      <w:r w:rsidR="006B6FF0">
        <w:rPr>
          <w:rFonts w:eastAsia="Calibri"/>
          <w:lang w:val="en-GB"/>
        </w:rPr>
        <w:t xml:space="preserve">2 is reported in </w:t>
      </w:r>
      <w:r w:rsidR="00B1470F">
        <w:rPr>
          <w:rFonts w:eastAsia="Calibri"/>
          <w:lang w:val="en-GB"/>
        </w:rPr>
        <w:t>T</w:t>
      </w:r>
      <w:r w:rsidR="006B6FF0">
        <w:rPr>
          <w:rFonts w:eastAsia="Calibri"/>
          <w:lang w:val="en-GB"/>
        </w:rPr>
        <w:t xml:space="preserve">able </w:t>
      </w:r>
      <w:r w:rsidR="000743AD">
        <w:rPr>
          <w:rFonts w:eastAsia="Calibri"/>
          <w:lang w:val="en-GB"/>
        </w:rPr>
        <w:t>11</w:t>
      </w:r>
      <w:r w:rsidRPr="009E69D3">
        <w:rPr>
          <w:rFonts w:eastAsia="Calibri"/>
          <w:lang w:val="en-GB"/>
        </w:rPr>
        <w:t>.</w:t>
      </w:r>
    </w:p>
    <w:p w14:paraId="1F41A573" w14:textId="76D65F4C" w:rsidR="00BF1F09" w:rsidRPr="009E69D3" w:rsidRDefault="00336549" w:rsidP="005D0E23">
      <w:pPr>
        <w:spacing w:after="280" w:line="276" w:lineRule="auto"/>
        <w:rPr>
          <w:rFonts w:eastAsia="Calibri"/>
          <w:szCs w:val="22"/>
          <w:lang w:val="en-GB"/>
        </w:rPr>
      </w:pPr>
      <w:r w:rsidRPr="00336549">
        <w:rPr>
          <w:rFonts w:eastAsia="Calibri"/>
          <w:szCs w:val="22"/>
          <w:lang w:val="en-GB"/>
        </w:rPr>
        <w:t>Furthermore, although no clear influence of the Peltier effect is observed in measurements between cycle times of 1</w:t>
      </w:r>
      <w:r>
        <w:rPr>
          <w:rFonts w:eastAsia="Calibri"/>
          <w:szCs w:val="22"/>
          <w:lang w:val="en-GB"/>
        </w:rPr>
        <w:t xml:space="preserve"> s</w:t>
      </w:r>
      <w:r w:rsidRPr="00336549">
        <w:rPr>
          <w:rFonts w:eastAsia="Calibri"/>
          <w:szCs w:val="22"/>
          <w:lang w:val="en-GB"/>
        </w:rPr>
        <w:t xml:space="preserve"> and 10 s (figure 7), its influence is still considered as possible within the limit of </w:t>
      </w:r>
      <w:r>
        <w:rPr>
          <w:rFonts w:eastAsia="Calibri"/>
          <w:szCs w:val="22"/>
          <w:lang w:val="en-GB"/>
        </w:rPr>
        <w:sym w:font="Symbol" w:char="F0B1"/>
      </w:r>
      <w:r w:rsidRPr="00336549">
        <w:rPr>
          <w:rFonts w:eastAsia="Calibri"/>
          <w:szCs w:val="22"/>
          <w:lang w:val="en-GB"/>
        </w:rPr>
        <w:t xml:space="preserve"> 1x10</w:t>
      </w:r>
      <w:r w:rsidRPr="00336549">
        <w:rPr>
          <w:rFonts w:eastAsia="Calibri"/>
          <w:szCs w:val="22"/>
          <w:vertAlign w:val="superscript"/>
          <w:lang w:val="en-GB"/>
        </w:rPr>
        <w:t>-9</w:t>
      </w:r>
      <w:r w:rsidRPr="00336549">
        <w:rPr>
          <w:rFonts w:eastAsia="Calibri"/>
          <w:szCs w:val="22"/>
          <w:lang w:val="en-GB"/>
        </w:rPr>
        <w:t xml:space="preserve">. A relative standard uncertainty of </w:t>
      </w:r>
      <w:proofErr w:type="spellStart"/>
      <w:r w:rsidR="00BF1F09" w:rsidRPr="009E69D3">
        <w:rPr>
          <w:rFonts w:eastAsia="Calibri"/>
          <w:i/>
          <w:szCs w:val="22"/>
          <w:lang w:val="en-GB"/>
        </w:rPr>
        <w:t>u</w:t>
      </w:r>
      <w:r w:rsidR="00BF1F09" w:rsidRPr="009E69D3">
        <w:rPr>
          <w:rFonts w:eastAsia="Calibri"/>
          <w:szCs w:val="22"/>
          <w:vertAlign w:val="subscript"/>
          <w:lang w:val="en-GB"/>
        </w:rPr>
        <w:t>Peltier</w:t>
      </w:r>
      <w:proofErr w:type="spellEnd"/>
      <w:r w:rsidR="003440BF" w:rsidRPr="009E69D3">
        <w:rPr>
          <w:rFonts w:eastAsia="Calibri"/>
          <w:szCs w:val="22"/>
          <w:lang w:val="en-GB"/>
        </w:rPr>
        <w:t> = 1</w:t>
      </w:r>
      <w:r w:rsidR="00BF1F09" w:rsidRPr="009E69D3">
        <w:rPr>
          <w:rFonts w:eastAsia="Calibri"/>
          <w:szCs w:val="22"/>
          <w:lang w:val="en-GB"/>
        </w:rPr>
        <w:t xml:space="preserve"> × 10</w:t>
      </w:r>
      <w:r w:rsidR="00BF1F09" w:rsidRPr="009E69D3">
        <w:rPr>
          <w:rFonts w:eastAsia="Calibri"/>
          <w:szCs w:val="22"/>
          <w:vertAlign w:val="superscript"/>
          <w:lang w:val="en-GB"/>
        </w:rPr>
        <w:t>-</w:t>
      </w:r>
      <w:r>
        <w:rPr>
          <w:rFonts w:eastAsia="Calibri"/>
          <w:szCs w:val="22"/>
          <w:vertAlign w:val="superscript"/>
          <w:lang w:val="en-GB"/>
        </w:rPr>
        <w:t>9</w:t>
      </w:r>
      <w:r w:rsidRPr="00336549">
        <w:rPr>
          <w:rFonts w:eastAsia="Calibri"/>
          <w:szCs w:val="22"/>
          <w:lang w:val="en-GB"/>
        </w:rPr>
        <w:t xml:space="preserve"> will therefore be </w:t>
      </w:r>
      <w:proofErr w:type="gramStart"/>
      <w:r w:rsidRPr="00336549">
        <w:rPr>
          <w:rFonts w:eastAsia="Calibri"/>
          <w:szCs w:val="22"/>
          <w:lang w:val="en-GB"/>
        </w:rPr>
        <w:t>taken into account</w:t>
      </w:r>
      <w:proofErr w:type="gramEnd"/>
      <w:r w:rsidRPr="00336549">
        <w:rPr>
          <w:rFonts w:eastAsia="Calibri"/>
          <w:szCs w:val="22"/>
          <w:lang w:val="en-GB"/>
        </w:rPr>
        <w:t xml:space="preserve"> in the calculation of the comparison uncertainty</w:t>
      </w:r>
      <w:r>
        <w:rPr>
          <w:rFonts w:eastAsia="Calibri"/>
          <w:szCs w:val="22"/>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389"/>
      </w:tblGrid>
      <w:tr w:rsidR="009E69D3" w:rsidRPr="009E69D3" w14:paraId="07F0740F" w14:textId="77777777" w:rsidTr="005D0E23">
        <w:trPr>
          <w:trHeight w:hRule="exact" w:val="510"/>
          <w:jc w:val="center"/>
        </w:trPr>
        <w:tc>
          <w:tcPr>
            <w:tcW w:w="6776" w:type="dxa"/>
            <w:gridSpan w:val="2"/>
            <w:vAlign w:val="center"/>
          </w:tcPr>
          <w:p w14:paraId="34750292" w14:textId="77777777" w:rsidR="00A47A29" w:rsidRPr="009E69D3" w:rsidRDefault="00A47A29" w:rsidP="00D62833">
            <w:pPr>
              <w:spacing w:line="276" w:lineRule="auto"/>
              <w:jc w:val="center"/>
              <w:rPr>
                <w:rFonts w:eastAsia="Calibri"/>
                <w:szCs w:val="22"/>
              </w:rPr>
            </w:pPr>
            <w:r w:rsidRPr="009E69D3">
              <w:rPr>
                <w:rFonts w:eastAsia="Calibri"/>
                <w:szCs w:val="22"/>
              </w:rPr>
              <w:t xml:space="preserve">Resistance ratio </w:t>
            </w:r>
            <w:r w:rsidRPr="009E69D3">
              <w:rPr>
                <w:rFonts w:eastAsia="Calibri"/>
                <w:i/>
                <w:szCs w:val="22"/>
              </w:rPr>
              <w:t>K</w:t>
            </w:r>
            <w:r w:rsidRPr="009E69D3">
              <w:rPr>
                <w:rFonts w:eastAsia="Calibri"/>
                <w:szCs w:val="22"/>
              </w:rPr>
              <w:t>2</w:t>
            </w:r>
            <w:proofErr w:type="gramStart"/>
            <w:r w:rsidRPr="009E69D3">
              <w:rPr>
                <w:rFonts w:eastAsia="Calibri"/>
                <w:szCs w:val="22"/>
              </w:rPr>
              <w:t xml:space="preserve">   (</w:t>
            </w:r>
            <w:proofErr w:type="gramEnd"/>
            <w:r w:rsidRPr="009E69D3">
              <w:rPr>
                <w:rFonts w:eastAsia="Calibri"/>
                <w:szCs w:val="22"/>
              </w:rPr>
              <w:t xml:space="preserve">100 </w:t>
            </w:r>
            <w:r w:rsidRPr="009E69D3">
              <w:rPr>
                <w:rFonts w:eastAsia="Calibri"/>
                <w:szCs w:val="22"/>
              </w:rPr>
              <w:sym w:font="Symbol" w:char="F057"/>
            </w:r>
            <w:r w:rsidRPr="009E69D3">
              <w:rPr>
                <w:rFonts w:eastAsia="Calibri"/>
                <w:szCs w:val="22"/>
              </w:rPr>
              <w:t xml:space="preserve">/1 </w:t>
            </w:r>
            <w:r w:rsidRPr="009E69D3">
              <w:rPr>
                <w:rFonts w:eastAsia="Calibri"/>
                <w:szCs w:val="22"/>
              </w:rPr>
              <w:sym w:font="Symbol" w:char="F057"/>
            </w:r>
            <w:r w:rsidRPr="009E69D3">
              <w:rPr>
                <w:rFonts w:eastAsia="Calibri"/>
                <w:szCs w:val="22"/>
              </w:rPr>
              <w:t>)</w:t>
            </w:r>
          </w:p>
        </w:tc>
      </w:tr>
      <w:tr w:rsidR="009E69D3" w:rsidRPr="009E69D3" w14:paraId="165AD9C4" w14:textId="77777777" w:rsidTr="005D0E23">
        <w:trPr>
          <w:trHeight w:hRule="exact" w:val="454"/>
          <w:jc w:val="center"/>
        </w:trPr>
        <w:tc>
          <w:tcPr>
            <w:tcW w:w="5387" w:type="dxa"/>
            <w:vAlign w:val="center"/>
          </w:tcPr>
          <w:p w14:paraId="2EA10ED6" w14:textId="77777777" w:rsidR="00A47A29" w:rsidRPr="009E69D3" w:rsidRDefault="00A47A29" w:rsidP="00D62833">
            <w:pPr>
              <w:spacing w:line="276" w:lineRule="auto"/>
              <w:rPr>
                <w:rFonts w:eastAsia="Calibri"/>
                <w:szCs w:val="22"/>
              </w:rPr>
            </w:pPr>
            <w:r w:rsidRPr="009E69D3">
              <w:rPr>
                <w:rFonts w:eastAsia="Calibri"/>
                <w:szCs w:val="22"/>
              </w:rPr>
              <w:t>Relative standard uncertainties</w:t>
            </w:r>
          </w:p>
        </w:tc>
        <w:tc>
          <w:tcPr>
            <w:tcW w:w="1389" w:type="dxa"/>
            <w:vAlign w:val="center"/>
          </w:tcPr>
          <w:p w14:paraId="73C2E1BC" w14:textId="77777777" w:rsidR="00A47A29" w:rsidRPr="009E69D3" w:rsidRDefault="00A47A29" w:rsidP="00D62833">
            <w:pPr>
              <w:spacing w:line="276" w:lineRule="auto"/>
              <w:jc w:val="center"/>
              <w:rPr>
                <w:rFonts w:eastAsia="Calibri"/>
                <w:szCs w:val="22"/>
              </w:rPr>
            </w:pPr>
            <w:r w:rsidRPr="009E69D3">
              <w:rPr>
                <w:rFonts w:eastAsia="Calibri"/>
                <w:szCs w:val="22"/>
              </w:rPr>
              <w:t>/10</w:t>
            </w:r>
            <w:r w:rsidRPr="009E69D3">
              <w:rPr>
                <w:rFonts w:eastAsia="Calibri"/>
                <w:szCs w:val="22"/>
                <w:vertAlign w:val="superscript"/>
              </w:rPr>
              <w:t>-9</w:t>
            </w:r>
          </w:p>
        </w:tc>
      </w:tr>
      <w:tr w:rsidR="009E69D3" w:rsidRPr="009E69D3" w14:paraId="7A8C6A68" w14:textId="77777777" w:rsidTr="005D0E23">
        <w:trPr>
          <w:trHeight w:hRule="exact" w:val="454"/>
          <w:jc w:val="center"/>
        </w:trPr>
        <w:tc>
          <w:tcPr>
            <w:tcW w:w="5387" w:type="dxa"/>
            <w:vAlign w:val="center"/>
          </w:tcPr>
          <w:p w14:paraId="36610068" w14:textId="77777777" w:rsidR="00A47A29" w:rsidRPr="009E69D3" w:rsidRDefault="00A47A29" w:rsidP="00D62833">
            <w:pPr>
              <w:spacing w:line="276" w:lineRule="auto"/>
              <w:rPr>
                <w:rFonts w:eastAsia="Calibri"/>
                <w:i/>
                <w:szCs w:val="22"/>
              </w:rPr>
            </w:pPr>
            <w:r w:rsidRPr="009E69D3">
              <w:rPr>
                <w:rFonts w:eastAsia="Calibri"/>
                <w:i/>
                <w:szCs w:val="22"/>
              </w:rPr>
              <w:t>Ratio error of the room temperature current comparator</w:t>
            </w:r>
          </w:p>
        </w:tc>
        <w:tc>
          <w:tcPr>
            <w:tcW w:w="1389" w:type="dxa"/>
            <w:vAlign w:val="center"/>
          </w:tcPr>
          <w:p w14:paraId="42596535" w14:textId="21EDE9E9" w:rsidR="00A47A29" w:rsidRPr="009E69D3" w:rsidRDefault="00A47A29" w:rsidP="00D62833">
            <w:pPr>
              <w:spacing w:line="276" w:lineRule="auto"/>
              <w:jc w:val="center"/>
              <w:rPr>
                <w:rFonts w:eastAsia="Calibri"/>
                <w:szCs w:val="22"/>
              </w:rPr>
            </w:pPr>
            <w:r w:rsidRPr="009E69D3">
              <w:rPr>
                <w:rFonts w:eastAsia="Calibri"/>
                <w:szCs w:val="22"/>
              </w:rPr>
              <w:t>1.</w:t>
            </w:r>
            <w:r w:rsidR="00813EB7">
              <w:rPr>
                <w:rFonts w:eastAsia="Calibri"/>
                <w:szCs w:val="22"/>
              </w:rPr>
              <w:t>5</w:t>
            </w:r>
          </w:p>
        </w:tc>
      </w:tr>
      <w:tr w:rsidR="009E69D3" w:rsidRPr="009E69D3" w14:paraId="59523808" w14:textId="77777777" w:rsidTr="005D0E23">
        <w:trPr>
          <w:trHeight w:hRule="exact" w:val="454"/>
          <w:jc w:val="center"/>
        </w:trPr>
        <w:tc>
          <w:tcPr>
            <w:tcW w:w="5387" w:type="dxa"/>
            <w:vAlign w:val="center"/>
          </w:tcPr>
          <w:p w14:paraId="77DB14E9" w14:textId="77777777" w:rsidR="00A47A29" w:rsidRPr="009E69D3" w:rsidRDefault="00A47A29" w:rsidP="00D62833">
            <w:pPr>
              <w:spacing w:line="276" w:lineRule="auto"/>
              <w:rPr>
                <w:rFonts w:eastAsia="Calibri"/>
                <w:i/>
                <w:szCs w:val="22"/>
              </w:rPr>
            </w:pPr>
            <w:r w:rsidRPr="009E69D3">
              <w:rPr>
                <w:rFonts w:eastAsia="Calibri"/>
                <w:i/>
                <w:szCs w:val="22"/>
              </w:rPr>
              <w:t>Resistive divider calibration of the secondary current source</w:t>
            </w:r>
          </w:p>
        </w:tc>
        <w:tc>
          <w:tcPr>
            <w:tcW w:w="1389" w:type="dxa"/>
            <w:vAlign w:val="center"/>
          </w:tcPr>
          <w:p w14:paraId="2ABE15AC" w14:textId="77777777" w:rsidR="00A47A29" w:rsidRPr="009E69D3" w:rsidRDefault="00A47A29" w:rsidP="00D62833">
            <w:pPr>
              <w:spacing w:line="276" w:lineRule="auto"/>
              <w:jc w:val="center"/>
              <w:rPr>
                <w:rFonts w:eastAsia="Calibri"/>
                <w:szCs w:val="22"/>
              </w:rPr>
            </w:pPr>
            <w:r w:rsidRPr="009E69D3">
              <w:rPr>
                <w:rFonts w:eastAsia="Calibri"/>
                <w:szCs w:val="22"/>
              </w:rPr>
              <w:t>0.5</w:t>
            </w:r>
          </w:p>
        </w:tc>
      </w:tr>
      <w:tr w:rsidR="009E69D3" w:rsidRPr="009E69D3" w14:paraId="7A438113" w14:textId="77777777" w:rsidTr="005D0E23">
        <w:trPr>
          <w:trHeight w:hRule="exact" w:val="454"/>
          <w:jc w:val="center"/>
        </w:trPr>
        <w:tc>
          <w:tcPr>
            <w:tcW w:w="5387" w:type="dxa"/>
            <w:vAlign w:val="center"/>
          </w:tcPr>
          <w:p w14:paraId="423C6EDC" w14:textId="77777777" w:rsidR="00A47A29" w:rsidRPr="009E69D3" w:rsidRDefault="00A47A29" w:rsidP="00D62833">
            <w:pPr>
              <w:spacing w:line="276" w:lineRule="auto"/>
              <w:rPr>
                <w:rFonts w:eastAsia="Calibri"/>
                <w:i/>
                <w:szCs w:val="22"/>
              </w:rPr>
            </w:pPr>
            <w:r w:rsidRPr="009E69D3">
              <w:rPr>
                <w:rFonts w:eastAsia="Calibri"/>
                <w:i/>
                <w:szCs w:val="22"/>
              </w:rPr>
              <w:t>Finite gain of servo of the bridge balance</w:t>
            </w:r>
          </w:p>
        </w:tc>
        <w:tc>
          <w:tcPr>
            <w:tcW w:w="1389" w:type="dxa"/>
            <w:vAlign w:val="center"/>
          </w:tcPr>
          <w:p w14:paraId="2375D39A" w14:textId="77777777" w:rsidR="00A47A29" w:rsidRPr="009E69D3" w:rsidRDefault="00A47A29" w:rsidP="00D62833">
            <w:pPr>
              <w:spacing w:line="276" w:lineRule="auto"/>
              <w:jc w:val="center"/>
              <w:rPr>
                <w:rFonts w:eastAsia="Calibri"/>
                <w:szCs w:val="22"/>
              </w:rPr>
            </w:pPr>
            <w:r w:rsidRPr="009E69D3">
              <w:rPr>
                <w:rFonts w:eastAsia="Calibri"/>
                <w:szCs w:val="22"/>
              </w:rPr>
              <w:t>0.5</w:t>
            </w:r>
          </w:p>
        </w:tc>
      </w:tr>
      <w:tr w:rsidR="009E69D3" w:rsidRPr="009E69D3" w14:paraId="3003A612" w14:textId="77777777" w:rsidTr="005D0E23">
        <w:trPr>
          <w:trHeight w:hRule="exact" w:val="510"/>
          <w:jc w:val="center"/>
        </w:trPr>
        <w:tc>
          <w:tcPr>
            <w:tcW w:w="5387" w:type="dxa"/>
            <w:shd w:val="clear" w:color="auto" w:fill="D9D9D9" w:themeFill="background1" w:themeFillShade="D9"/>
            <w:vAlign w:val="center"/>
          </w:tcPr>
          <w:p w14:paraId="0ABBB6B5" w14:textId="15D14468" w:rsidR="00A47A29" w:rsidRPr="009E69D3" w:rsidRDefault="00A47A29" w:rsidP="00832B13">
            <w:pPr>
              <w:spacing w:line="276" w:lineRule="auto"/>
              <w:jc w:val="left"/>
              <w:rPr>
                <w:rFonts w:eastAsia="Calibri"/>
                <w:b/>
                <w:szCs w:val="22"/>
              </w:rPr>
            </w:pPr>
            <w:r w:rsidRPr="009E69D3">
              <w:rPr>
                <w:rFonts w:eastAsia="Calibri"/>
                <w:b/>
                <w:szCs w:val="22"/>
              </w:rPr>
              <w:t>Combined type B</w:t>
            </w:r>
            <w:r w:rsidR="00FA45E1">
              <w:rPr>
                <w:rFonts w:eastAsia="Calibri"/>
                <w:b/>
                <w:szCs w:val="22"/>
              </w:rPr>
              <w:t xml:space="preserve"> standard</w:t>
            </w:r>
            <w:r w:rsidRPr="009E69D3">
              <w:rPr>
                <w:rFonts w:eastAsia="Calibri"/>
                <w:b/>
                <w:szCs w:val="22"/>
              </w:rPr>
              <w:t xml:space="preserve"> </w:t>
            </w:r>
            <w:proofErr w:type="gramStart"/>
            <w:r w:rsidRPr="009E69D3">
              <w:rPr>
                <w:rFonts w:eastAsia="Calibri"/>
                <w:b/>
                <w:szCs w:val="22"/>
              </w:rPr>
              <w:t xml:space="preserve">uncertainty,  </w:t>
            </w:r>
            <w:proofErr w:type="spellStart"/>
            <w:r w:rsidRPr="009E69D3">
              <w:rPr>
                <w:rFonts w:eastAsia="Calibri"/>
                <w:b/>
                <w:i/>
                <w:szCs w:val="22"/>
              </w:rPr>
              <w:t>u</w:t>
            </w:r>
            <w:r w:rsidRPr="009E69D3">
              <w:rPr>
                <w:rFonts w:eastAsia="Calibri"/>
                <w:b/>
                <w:szCs w:val="22"/>
                <w:vertAlign w:val="subscript"/>
              </w:rPr>
              <w:t>B</w:t>
            </w:r>
            <w:proofErr w:type="spellEnd"/>
            <w:proofErr w:type="gramEnd"/>
          </w:p>
        </w:tc>
        <w:tc>
          <w:tcPr>
            <w:tcW w:w="1389" w:type="dxa"/>
            <w:shd w:val="clear" w:color="auto" w:fill="D9D9D9" w:themeFill="background1" w:themeFillShade="D9"/>
            <w:vAlign w:val="center"/>
          </w:tcPr>
          <w:p w14:paraId="5E5CFA85" w14:textId="2D7A643C" w:rsidR="00A47A29" w:rsidRPr="009E69D3" w:rsidRDefault="00A47A29" w:rsidP="00D62833">
            <w:pPr>
              <w:spacing w:line="276" w:lineRule="auto"/>
              <w:jc w:val="center"/>
              <w:rPr>
                <w:rFonts w:eastAsia="Calibri"/>
                <w:b/>
                <w:szCs w:val="22"/>
              </w:rPr>
            </w:pPr>
            <w:r w:rsidRPr="009E69D3">
              <w:rPr>
                <w:rFonts w:eastAsia="Calibri"/>
                <w:b/>
                <w:szCs w:val="22"/>
              </w:rPr>
              <w:t>1.</w:t>
            </w:r>
            <w:r w:rsidR="00813EB7">
              <w:rPr>
                <w:rFonts w:eastAsia="Calibri"/>
                <w:b/>
                <w:szCs w:val="22"/>
              </w:rPr>
              <w:t>7</w:t>
            </w:r>
          </w:p>
        </w:tc>
      </w:tr>
    </w:tbl>
    <w:p w14:paraId="621B12FB" w14:textId="44B9AFA2" w:rsidR="00572374" w:rsidRPr="005A68C1" w:rsidRDefault="006B6FF0" w:rsidP="005D0E23">
      <w:pPr>
        <w:spacing w:before="240" w:after="400" w:line="276" w:lineRule="auto"/>
        <w:ind w:left="142" w:right="142"/>
        <w:rPr>
          <w:rFonts w:eastAsia="Calibri"/>
          <w:szCs w:val="22"/>
        </w:rPr>
      </w:pPr>
      <w:r>
        <w:rPr>
          <w:rFonts w:eastAsia="Calibri"/>
          <w:szCs w:val="22"/>
        </w:rPr>
        <w:t xml:space="preserve">Table </w:t>
      </w:r>
      <w:r w:rsidR="000743AD">
        <w:rPr>
          <w:rFonts w:eastAsia="Calibri"/>
          <w:szCs w:val="22"/>
        </w:rPr>
        <w:t>11</w:t>
      </w:r>
      <w:r w:rsidR="00A47A29" w:rsidRPr="009E69D3">
        <w:rPr>
          <w:rFonts w:eastAsia="Calibri"/>
          <w:szCs w:val="22"/>
        </w:rPr>
        <w:t xml:space="preserve">: Uncertainty budget for the measurement at 1 Hz of the </w:t>
      </w:r>
      <w:r w:rsidR="00A47A29" w:rsidRPr="009E69D3">
        <w:rPr>
          <w:rFonts w:eastAsia="Calibri"/>
          <w:i/>
          <w:szCs w:val="22"/>
        </w:rPr>
        <w:t>K</w:t>
      </w:r>
      <w:r w:rsidR="00A47A29" w:rsidRPr="009E69D3">
        <w:rPr>
          <w:rFonts w:eastAsia="Calibri"/>
          <w:szCs w:val="22"/>
        </w:rPr>
        <w:t xml:space="preserve">2 </w:t>
      </w:r>
      <w:r w:rsidR="008C5EF2" w:rsidRPr="009E69D3">
        <w:rPr>
          <w:rFonts w:eastAsia="Calibri"/>
          <w:szCs w:val="22"/>
        </w:rPr>
        <w:t xml:space="preserve">ratio </w:t>
      </w:r>
      <w:r w:rsidR="00A47A29" w:rsidRPr="009E69D3">
        <w:rPr>
          <w:rFonts w:eastAsia="Calibri"/>
          <w:szCs w:val="22"/>
        </w:rPr>
        <w:t>using the BIPM 1 Hz</w:t>
      </w:r>
      <w:r w:rsidR="00F237C3">
        <w:rPr>
          <w:rFonts w:eastAsia="Calibri"/>
          <w:szCs w:val="22"/>
        </w:rPr>
        <w:t xml:space="preserve"> </w:t>
      </w:r>
      <w:r w:rsidR="00A47A29" w:rsidRPr="009E69D3">
        <w:rPr>
          <w:rFonts w:eastAsia="Calibri"/>
          <w:szCs w:val="22"/>
        </w:rPr>
        <w:t xml:space="preserve">bridge (the </w:t>
      </w:r>
      <w:r w:rsidR="00A47A29" w:rsidRPr="009E69D3">
        <w:rPr>
          <w:rFonts w:eastAsia="Calibri"/>
          <w:lang w:val="en-GB"/>
        </w:rPr>
        <w:t>1 Hz</w:t>
      </w:r>
      <w:r w:rsidR="00F95D5F">
        <w:rPr>
          <w:rFonts w:eastAsia="Calibri"/>
          <w:lang w:val="en-GB"/>
        </w:rPr>
        <w:t> </w:t>
      </w:r>
      <w:r w:rsidR="00A47A29" w:rsidRPr="009E69D3">
        <w:rPr>
          <w:rFonts w:eastAsia="Calibri"/>
          <w:lang w:val="en-GB"/>
        </w:rPr>
        <w:t>bridge being no longer used as a transfer instrument referenced to the BIPM CCC</w:t>
      </w:r>
      <w:r w:rsidR="00F95D5F">
        <w:rPr>
          <w:rFonts w:eastAsia="Calibri"/>
          <w:lang w:val="en-GB"/>
        </w:rPr>
        <w:t xml:space="preserve"> </w:t>
      </w:r>
      <w:r w:rsidR="00A47A29" w:rsidRPr="009E69D3">
        <w:rPr>
          <w:rFonts w:eastAsia="Calibri"/>
          <w:lang w:val="en-GB"/>
        </w:rPr>
        <w:t>bridge)</w:t>
      </w:r>
      <w:r w:rsidR="00A47A29" w:rsidRPr="009E69D3">
        <w:rPr>
          <w:rFonts w:eastAsia="Calibri"/>
          <w:szCs w:val="22"/>
        </w:rPr>
        <w:t>.</w:t>
      </w:r>
    </w:p>
    <w:p w14:paraId="7D310519" w14:textId="77777777" w:rsidR="00A47A29" w:rsidRPr="005A68C1" w:rsidRDefault="00A47A29" w:rsidP="00137C51">
      <w:pPr>
        <w:numPr>
          <w:ilvl w:val="1"/>
          <w:numId w:val="1"/>
        </w:numPr>
        <w:autoSpaceDE w:val="0"/>
        <w:autoSpaceDN w:val="0"/>
        <w:adjustRightInd w:val="0"/>
        <w:spacing w:after="200" w:line="276" w:lineRule="auto"/>
        <w:rPr>
          <w:rFonts w:eastAsia="Calibri"/>
          <w:b/>
          <w:lang w:val="en-GB"/>
        </w:rPr>
      </w:pPr>
      <w:r w:rsidRPr="005A68C1">
        <w:rPr>
          <w:rFonts w:eastAsia="Calibri"/>
          <w:b/>
          <w:lang w:val="en-GB"/>
        </w:rPr>
        <w:t xml:space="preserve">BIPM measurements of </w:t>
      </w:r>
      <w:r w:rsidRPr="005A68C1">
        <w:rPr>
          <w:rFonts w:eastAsia="Calibri"/>
          <w:b/>
          <w:i/>
          <w:lang w:val="en-GB"/>
        </w:rPr>
        <w:t>K</w:t>
      </w:r>
      <w:r w:rsidRPr="005A68C1">
        <w:rPr>
          <w:rFonts w:eastAsia="Calibri"/>
          <w:b/>
          <w:lang w:val="en-GB"/>
        </w:rPr>
        <w:t>2</w:t>
      </w:r>
    </w:p>
    <w:p w14:paraId="35A9EBC2" w14:textId="4AFF374E" w:rsidR="006C37FD" w:rsidRDefault="006C37FD" w:rsidP="006C37FD">
      <w:pPr>
        <w:autoSpaceDE w:val="0"/>
        <w:autoSpaceDN w:val="0"/>
        <w:adjustRightInd w:val="0"/>
        <w:spacing w:after="160" w:line="276" w:lineRule="auto"/>
        <w:rPr>
          <w:rFonts w:eastAsia="Calibri"/>
          <w:lang w:val="en-GB"/>
        </w:rPr>
      </w:pPr>
      <w:r w:rsidRPr="008B5F92">
        <w:rPr>
          <w:rFonts w:eastAsia="Calibri"/>
          <w:lang w:val="en-GB"/>
        </w:rPr>
        <w:t xml:space="preserve">For the measurement of </w:t>
      </w:r>
      <w:r w:rsidRPr="008B5F92">
        <w:rPr>
          <w:rFonts w:eastAsia="Calibri"/>
          <w:i/>
          <w:lang w:val="en-GB"/>
        </w:rPr>
        <w:t>K</w:t>
      </w:r>
      <w:r>
        <w:rPr>
          <w:rFonts w:eastAsia="Calibri"/>
          <w:lang w:val="en-GB"/>
        </w:rPr>
        <w:t>2, two resistance standards from Alpha Electronics were used</w:t>
      </w:r>
      <w:r w:rsidRPr="008B5F92">
        <w:rPr>
          <w:rFonts w:eastAsia="Calibri"/>
          <w:lang w:val="en-GB"/>
        </w:rPr>
        <w:t xml:space="preserve">. </w:t>
      </w:r>
      <w:r>
        <w:rPr>
          <w:rFonts w:eastAsia="Calibri"/>
          <w:lang w:val="en-GB"/>
        </w:rPr>
        <w:t>The 100 </w:t>
      </w:r>
      <w:r>
        <w:rPr>
          <w:rFonts w:eastAsia="Calibri"/>
          <w:lang w:val="en-GB"/>
        </w:rPr>
        <w:sym w:font="Symbol" w:char="F057"/>
      </w:r>
      <w:r>
        <w:rPr>
          <w:rFonts w:eastAsia="Calibri"/>
          <w:lang w:val="en-GB"/>
        </w:rPr>
        <w:t xml:space="preserve"> was of type HRU-101 (s/n: F078) and the 1 </w:t>
      </w:r>
      <w:r>
        <w:rPr>
          <w:rFonts w:eastAsia="Calibri"/>
          <w:lang w:val="en-GB"/>
        </w:rPr>
        <w:sym w:font="Symbol" w:char="F057"/>
      </w:r>
      <w:r>
        <w:rPr>
          <w:rFonts w:eastAsia="Calibri"/>
          <w:lang w:val="en-GB"/>
        </w:rPr>
        <w:t xml:space="preserve"> of type HRU</w:t>
      </w:r>
      <w:r w:rsidR="000061FC">
        <w:rPr>
          <w:rFonts w:eastAsia="Calibri"/>
          <w:lang w:val="en-GB"/>
        </w:rPr>
        <w:t>-</w:t>
      </w:r>
      <w:r>
        <w:rPr>
          <w:rFonts w:eastAsia="Calibri"/>
          <w:lang w:val="en-GB"/>
        </w:rPr>
        <w:t xml:space="preserve">1R0 (s/n: F112A). </w:t>
      </w:r>
      <w:r w:rsidRPr="008B5F92">
        <w:rPr>
          <w:rFonts w:eastAsia="Calibri"/>
          <w:lang w:val="en-GB"/>
        </w:rPr>
        <w:t>The rms current in the 10</w:t>
      </w:r>
      <w:r>
        <w:rPr>
          <w:rFonts w:eastAsia="Calibri"/>
          <w:lang w:val="en-GB"/>
        </w:rPr>
        <w:t>0</w:t>
      </w:r>
      <w:r w:rsidRPr="008B5F92">
        <w:rPr>
          <w:rFonts w:eastAsia="Calibri"/>
          <w:lang w:val="en-GB"/>
        </w:rPr>
        <w:t xml:space="preserve"> </w:t>
      </w:r>
      <w:r w:rsidRPr="008B5F92">
        <w:rPr>
          <w:rFonts w:eastAsia="Calibri"/>
          <w:lang w:val="en-GB"/>
        </w:rPr>
        <w:sym w:font="Symbol" w:char="F057"/>
      </w:r>
      <w:r w:rsidRPr="008B5F92">
        <w:rPr>
          <w:rFonts w:eastAsia="Calibri"/>
          <w:lang w:val="en-GB"/>
        </w:rPr>
        <w:t xml:space="preserve"> standard was </w:t>
      </w:r>
      <w:r>
        <w:rPr>
          <w:rFonts w:eastAsia="Calibri"/>
          <w:lang w:val="en-GB"/>
        </w:rPr>
        <w:t>0.5 m</w:t>
      </w:r>
      <w:r w:rsidRPr="008B5F92">
        <w:rPr>
          <w:rFonts w:eastAsia="Calibri"/>
          <w:lang w:val="en-GB"/>
        </w:rPr>
        <w:t>A corresponding to 5</w:t>
      </w:r>
      <w:r>
        <w:rPr>
          <w:rFonts w:eastAsia="Calibri"/>
          <w:lang w:val="en-GB"/>
        </w:rPr>
        <w:t>0</w:t>
      </w:r>
      <w:r w:rsidRPr="008B5F92">
        <w:rPr>
          <w:rFonts w:eastAsia="Calibri"/>
          <w:lang w:val="en-GB"/>
        </w:rPr>
        <w:t xml:space="preserve"> mA in the 1 </w:t>
      </w:r>
      <w:r w:rsidRPr="008B5F92">
        <w:rPr>
          <w:rFonts w:eastAsia="Calibri"/>
          <w:lang w:val="en-GB"/>
        </w:rPr>
        <w:sym w:font="Symbol" w:char="F057"/>
      </w:r>
      <w:r w:rsidRPr="008B5F92">
        <w:rPr>
          <w:rFonts w:eastAsia="Calibri"/>
          <w:lang w:val="en-GB"/>
        </w:rPr>
        <w:t xml:space="preserve"> standard.</w:t>
      </w:r>
      <w:r>
        <w:rPr>
          <w:rFonts w:eastAsia="Calibri"/>
          <w:lang w:val="en-GB"/>
        </w:rPr>
        <w:t xml:space="preserve"> </w:t>
      </w:r>
    </w:p>
    <w:p w14:paraId="138DE010" w14:textId="6A64BE58" w:rsidR="005D0E23" w:rsidRPr="00ED4CB2" w:rsidRDefault="006C37FD" w:rsidP="006C37FD">
      <w:pPr>
        <w:autoSpaceDE w:val="0"/>
        <w:autoSpaceDN w:val="0"/>
        <w:adjustRightInd w:val="0"/>
        <w:spacing w:after="160" w:line="276" w:lineRule="auto"/>
        <w:rPr>
          <w:rFonts w:eastAsia="Calibri"/>
        </w:rPr>
      </w:pPr>
      <w:r w:rsidRPr="008B5F92">
        <w:rPr>
          <w:rFonts w:eastAsia="Calibri"/>
          <w:lang w:val="en-GB"/>
        </w:rPr>
        <w:t xml:space="preserve">On </w:t>
      </w:r>
      <w:r>
        <w:rPr>
          <w:rFonts w:eastAsia="Calibri"/>
          <w:lang w:val="en-GB"/>
        </w:rPr>
        <w:t xml:space="preserve">May </w:t>
      </w:r>
      <w:r w:rsidR="00982496">
        <w:rPr>
          <w:rFonts w:eastAsia="Calibri"/>
          <w:lang w:val="en-GB"/>
        </w:rPr>
        <w:t>12</w:t>
      </w:r>
      <w:r>
        <w:rPr>
          <w:rFonts w:eastAsia="Calibri"/>
          <w:lang w:val="en-GB"/>
        </w:rPr>
        <w:t>, 2025, the 10</w:t>
      </w:r>
      <w:r w:rsidR="00982496">
        <w:rPr>
          <w:rFonts w:eastAsia="Calibri"/>
          <w:lang w:val="en-GB"/>
        </w:rPr>
        <w:t>0</w:t>
      </w:r>
      <w:r w:rsidR="008C5EF2">
        <w:rPr>
          <w:rFonts w:eastAsia="Calibri"/>
          <w:lang w:val="en-GB"/>
        </w:rPr>
        <w:t xml:space="preserve"> </w:t>
      </w:r>
      <w:r>
        <w:rPr>
          <w:rFonts w:eastAsia="Calibri"/>
          <w:lang w:val="en-GB"/>
        </w:rPr>
        <w:sym w:font="Symbol" w:char="F057"/>
      </w:r>
      <w:r>
        <w:rPr>
          <w:rFonts w:eastAsia="Calibri"/>
          <w:lang w:val="en-GB"/>
        </w:rPr>
        <w:t xml:space="preserve"> and 1 </w:t>
      </w:r>
      <w:r>
        <w:rPr>
          <w:rFonts w:eastAsia="Calibri"/>
          <w:lang w:val="en-GB"/>
        </w:rPr>
        <w:sym w:font="Symbol" w:char="F057"/>
      </w:r>
      <w:r>
        <w:rPr>
          <w:rFonts w:eastAsia="Calibri"/>
          <w:lang w:val="en-GB"/>
        </w:rPr>
        <w:t xml:space="preserve"> </w:t>
      </w:r>
      <w:r w:rsidRPr="008B5F92">
        <w:rPr>
          <w:rFonts w:eastAsia="Calibri"/>
          <w:lang w:val="en-GB"/>
        </w:rPr>
        <w:t xml:space="preserve">standards were connected alternately to the BIPM and </w:t>
      </w:r>
      <w:r>
        <w:rPr>
          <w:rFonts w:eastAsia="Calibri"/>
          <w:lang w:val="en-GB"/>
        </w:rPr>
        <w:t>PTB</w:t>
      </w:r>
      <w:r w:rsidRPr="008B5F92">
        <w:rPr>
          <w:rFonts w:eastAsia="Calibri"/>
          <w:lang w:val="en-GB"/>
        </w:rPr>
        <w:t xml:space="preserve"> bridges and </w:t>
      </w:r>
      <w:r>
        <w:rPr>
          <w:rFonts w:eastAsia="Calibri"/>
          <w:lang w:val="en-GB"/>
        </w:rPr>
        <w:t>five</w:t>
      </w:r>
      <w:r w:rsidRPr="008B5F92">
        <w:rPr>
          <w:rFonts w:eastAsia="Calibri"/>
          <w:lang w:val="en-GB"/>
        </w:rPr>
        <w:t xml:space="preserve"> BIPM measurements at 1 Hz were interleaved with five </w:t>
      </w:r>
      <w:r>
        <w:rPr>
          <w:rFonts w:eastAsia="Calibri"/>
          <w:lang w:val="en-GB"/>
        </w:rPr>
        <w:t>PTB</w:t>
      </w:r>
      <w:r w:rsidRPr="008B5F92">
        <w:rPr>
          <w:rFonts w:eastAsia="Calibri"/>
          <w:lang w:val="en-GB"/>
        </w:rPr>
        <w:t xml:space="preserve"> measurements.</w:t>
      </w:r>
      <w:r>
        <w:rPr>
          <w:rFonts w:eastAsia="Calibri"/>
          <w:lang w:val="en-GB"/>
        </w:rPr>
        <w:t xml:space="preserve"> </w:t>
      </w:r>
      <w:r w:rsidR="00F038A9" w:rsidRPr="00601F65">
        <w:rPr>
          <w:rFonts w:eastAsia="Calibri"/>
        </w:rPr>
        <w:t>After each</w:t>
      </w:r>
      <w:r w:rsidR="00F038A9">
        <w:rPr>
          <w:rFonts w:eastAsia="Calibri"/>
        </w:rPr>
        <w:t xml:space="preserve"> bridge </w:t>
      </w:r>
      <w:r w:rsidR="00F038A9" w:rsidRPr="00601F65">
        <w:rPr>
          <w:rFonts w:eastAsia="Calibri"/>
        </w:rPr>
        <w:t xml:space="preserve">change, </w:t>
      </w:r>
      <w:r w:rsidR="00F038A9">
        <w:rPr>
          <w:rFonts w:eastAsia="Calibri"/>
        </w:rPr>
        <w:t xml:space="preserve">at least </w:t>
      </w:r>
      <w:r w:rsidR="00263172">
        <w:rPr>
          <w:rFonts w:eastAsia="Calibri"/>
        </w:rPr>
        <w:t>5</w:t>
      </w:r>
      <w:r w:rsidR="00F038A9">
        <w:rPr>
          <w:rFonts w:eastAsia="Calibri"/>
        </w:rPr>
        <w:t xml:space="preserve"> </w:t>
      </w:r>
      <w:r w:rsidR="00F038A9" w:rsidRPr="00601F65">
        <w:rPr>
          <w:rFonts w:eastAsia="Calibri"/>
        </w:rPr>
        <w:t xml:space="preserve">minutes were allowed for </w:t>
      </w:r>
      <w:r w:rsidR="00721FAA" w:rsidRPr="00601F65">
        <w:rPr>
          <w:rFonts w:eastAsia="Calibri"/>
        </w:rPr>
        <w:t>the thermal</w:t>
      </w:r>
      <w:r w:rsidR="00F038A9" w:rsidRPr="00601F65">
        <w:rPr>
          <w:rFonts w:eastAsia="Calibri"/>
        </w:rPr>
        <w:t xml:space="preserve"> stabilization of the connections, with measurement</w:t>
      </w:r>
      <w:r w:rsidR="00F038A9">
        <w:rPr>
          <w:rFonts w:eastAsia="Calibri"/>
        </w:rPr>
        <w:t xml:space="preserve"> current applied.</w:t>
      </w:r>
    </w:p>
    <w:p w14:paraId="1B7AFD27" w14:textId="4AF15AEB" w:rsidR="006C37FD" w:rsidRDefault="008C5EF2" w:rsidP="00EA22D3">
      <w:pPr>
        <w:autoSpaceDE w:val="0"/>
        <w:autoSpaceDN w:val="0"/>
        <w:adjustRightInd w:val="0"/>
        <w:spacing w:after="240" w:line="276" w:lineRule="auto"/>
        <w:rPr>
          <w:rFonts w:eastAsia="Calibri"/>
          <w:lang w:val="en-GB"/>
        </w:rPr>
      </w:pPr>
      <w:r w:rsidRPr="008C5EF2">
        <w:rPr>
          <w:rFonts w:eastAsia="Calibri"/>
          <w:lang w:val="en-GB"/>
        </w:rPr>
        <w:lastRenderedPageBreak/>
        <w:t>The BIPM measurements at 1 Hz, expressed as the relative difference with respect to the nominal ratio of 100, are shown in Table 12.</w:t>
      </w:r>
      <w:r w:rsidR="004C67FB">
        <w:rPr>
          <w:rFonts w:eastAsia="Calibri"/>
          <w:lang w:val="en-GB"/>
        </w:rPr>
        <w:t xml:space="preserve"> </w:t>
      </w:r>
      <w:r w:rsidR="004C67FB" w:rsidRPr="008B5F92">
        <w:rPr>
          <w:rFonts w:eastAsia="Calibri"/>
          <w:lang w:val="en-GB"/>
        </w:rPr>
        <w:t xml:space="preserve">Each </w:t>
      </w:r>
      <w:r w:rsidR="004C67FB">
        <w:rPr>
          <w:rFonts w:eastAsia="Calibri"/>
          <w:lang w:val="en-GB"/>
        </w:rPr>
        <w:t>of the raw measurements</w:t>
      </w:r>
      <w:r w:rsidR="004C67FB" w:rsidRPr="008B5F92">
        <w:rPr>
          <w:rFonts w:eastAsia="Calibri"/>
          <w:lang w:val="en-GB"/>
        </w:rPr>
        <w:t xml:space="preserve"> </w:t>
      </w:r>
      <w:r w:rsidR="004C67FB">
        <w:rPr>
          <w:rFonts w:eastAsia="Calibri"/>
          <w:lang w:val="en-GB"/>
        </w:rPr>
        <w:t>is</w:t>
      </w:r>
      <w:r w:rsidR="004C67FB" w:rsidRPr="008B5F92">
        <w:rPr>
          <w:rFonts w:eastAsia="Calibri"/>
          <w:lang w:val="en-GB"/>
        </w:rPr>
        <w:t xml:space="preserve"> the mean value of </w:t>
      </w:r>
      <w:r w:rsidR="004C67FB">
        <w:rPr>
          <w:rFonts w:eastAsia="Calibri"/>
          <w:lang w:val="en-GB"/>
        </w:rPr>
        <w:t>six</w:t>
      </w:r>
      <w:r w:rsidR="004C67FB" w:rsidRPr="008B5F92">
        <w:rPr>
          <w:rFonts w:eastAsia="Calibri"/>
          <w:lang w:val="en-GB"/>
        </w:rPr>
        <w:t xml:space="preserve"> individual measurements corresponding to a </w:t>
      </w:r>
      <w:r w:rsidR="00D3130A">
        <w:rPr>
          <w:rFonts w:eastAsia="Calibri"/>
          <w:lang w:val="en-GB"/>
        </w:rPr>
        <w:t xml:space="preserve">total </w:t>
      </w:r>
      <w:r w:rsidR="004C67FB">
        <w:rPr>
          <w:rFonts w:eastAsia="Calibri"/>
          <w:lang w:val="en-GB"/>
        </w:rPr>
        <w:t xml:space="preserve">measurement </w:t>
      </w:r>
      <w:r w:rsidR="00D3130A">
        <w:rPr>
          <w:rFonts w:eastAsia="Calibri"/>
          <w:lang w:val="en-GB"/>
        </w:rPr>
        <w:t>time</w:t>
      </w:r>
      <w:r w:rsidR="004C67FB">
        <w:rPr>
          <w:rFonts w:eastAsia="Calibri"/>
          <w:lang w:val="en-GB"/>
        </w:rPr>
        <w:t xml:space="preserve"> of </w:t>
      </w:r>
      <w:r w:rsidR="004C67FB" w:rsidRPr="008B5F92">
        <w:rPr>
          <w:rFonts w:eastAsia="Calibri"/>
          <w:lang w:val="en-GB"/>
        </w:rPr>
        <w:t xml:space="preserve">about </w:t>
      </w:r>
      <w:r w:rsidR="004C67FB">
        <w:rPr>
          <w:rFonts w:eastAsia="Calibri"/>
          <w:lang w:val="en-GB"/>
        </w:rPr>
        <w:t>22 </w:t>
      </w:r>
      <w:r w:rsidR="004C67FB" w:rsidRPr="008B5F92">
        <w:rPr>
          <w:rFonts w:eastAsia="Calibri"/>
          <w:lang w:val="en-GB"/>
        </w:rPr>
        <w:t>minutes.</w:t>
      </w:r>
      <w:r w:rsidR="006C37FD">
        <w:rPr>
          <w:rFonts w:eastAsia="Calibri"/>
          <w:lang w:val="en-GB"/>
        </w:rPr>
        <w:t xml:space="preserve"> </w:t>
      </w:r>
      <w:r w:rsidR="006C37FD" w:rsidRPr="008B5F92">
        <w:rPr>
          <w:rFonts w:eastAsia="Calibri"/>
          <w:lang w:val="en-GB"/>
        </w:rPr>
        <w:t xml:space="preserve">The </w:t>
      </w:r>
      <w:r w:rsidR="006C37FD">
        <w:rPr>
          <w:rFonts w:eastAsia="Calibri"/>
          <w:lang w:val="en-GB"/>
        </w:rPr>
        <w:t xml:space="preserve">associated dispersion is estimated by the standard deviation of the mean of the </w:t>
      </w:r>
      <w:r w:rsidR="004C67FB">
        <w:rPr>
          <w:rFonts w:eastAsia="Calibri"/>
          <w:lang w:val="en-GB"/>
        </w:rPr>
        <w:t>six</w:t>
      </w:r>
      <w:r>
        <w:rPr>
          <w:rFonts w:eastAsia="Calibri"/>
          <w:lang w:val="en-GB"/>
        </w:rPr>
        <w:t xml:space="preserve"> individual</w:t>
      </w:r>
      <w:r w:rsidR="006C37FD">
        <w:rPr>
          <w:rFonts w:eastAsia="Calibri"/>
          <w:lang w:val="en-GB"/>
        </w:rPr>
        <w:t xml:space="preserv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835"/>
        <w:gridCol w:w="1985"/>
      </w:tblGrid>
      <w:tr w:rsidR="005A68C1" w:rsidRPr="003B6BC8" w14:paraId="24180764" w14:textId="77777777" w:rsidTr="00BC1708">
        <w:trPr>
          <w:trHeight w:val="492"/>
          <w:jc w:val="center"/>
        </w:trPr>
        <w:tc>
          <w:tcPr>
            <w:tcW w:w="2495" w:type="dxa"/>
            <w:vMerge w:val="restart"/>
            <w:tcBorders>
              <w:top w:val="single" w:sz="4" w:space="0" w:color="auto"/>
              <w:left w:val="single" w:sz="4" w:space="0" w:color="auto"/>
            </w:tcBorders>
            <w:vAlign w:val="center"/>
          </w:tcPr>
          <w:p w14:paraId="04DCA169" w14:textId="7A36B910" w:rsidR="005A68C1" w:rsidRPr="003B6BC8" w:rsidRDefault="005A68C1" w:rsidP="00777325">
            <w:pPr>
              <w:spacing w:before="0" w:after="0"/>
              <w:jc w:val="center"/>
              <w:rPr>
                <w:rFonts w:asciiTheme="majorHAnsi" w:eastAsia="Calibri" w:hAnsiTheme="majorHAnsi"/>
              </w:rPr>
            </w:pPr>
            <w:r w:rsidRPr="003B6BC8">
              <w:rPr>
                <w:rFonts w:asciiTheme="majorHAnsi" w:eastAsia="Calibri" w:hAnsiTheme="majorHAnsi"/>
              </w:rPr>
              <w:t>Time</w:t>
            </w:r>
          </w:p>
        </w:tc>
        <w:tc>
          <w:tcPr>
            <w:tcW w:w="2835" w:type="dxa"/>
            <w:tcBorders>
              <w:right w:val="single" w:sz="4" w:space="0" w:color="auto"/>
            </w:tcBorders>
            <w:vAlign w:val="center"/>
          </w:tcPr>
          <w:p w14:paraId="1F28DC97" w14:textId="77777777" w:rsidR="005A68C1" w:rsidRPr="003B6BC8" w:rsidRDefault="005A68C1" w:rsidP="00777325">
            <w:pPr>
              <w:spacing w:before="0" w:after="0"/>
              <w:jc w:val="center"/>
              <w:rPr>
                <w:rFonts w:asciiTheme="majorHAnsi" w:eastAsia="Calibri" w:hAnsiTheme="majorHAnsi"/>
              </w:rPr>
            </w:pPr>
            <w:r w:rsidRPr="003B6BC8">
              <w:rPr>
                <w:rFonts w:asciiTheme="majorHAnsi" w:eastAsia="Calibri" w:hAnsiTheme="majorHAnsi"/>
              </w:rPr>
              <w:t>(</w:t>
            </w:r>
            <w:r w:rsidRPr="003B6BC8">
              <w:rPr>
                <w:rFonts w:asciiTheme="majorHAnsi" w:eastAsia="Calibri" w:hAnsiTheme="majorHAnsi"/>
                <w:i/>
              </w:rPr>
              <w:t>K</w:t>
            </w:r>
            <w:r>
              <w:rPr>
                <w:rFonts w:asciiTheme="majorHAnsi" w:eastAsia="Calibri" w:hAnsiTheme="majorHAnsi"/>
              </w:rPr>
              <w:t>2</w:t>
            </w:r>
            <w:r w:rsidRPr="003B6BC8">
              <w:rPr>
                <w:rFonts w:asciiTheme="majorHAnsi" w:eastAsia="Calibri" w:hAnsiTheme="majorHAnsi"/>
                <w:vertAlign w:val="subscript"/>
              </w:rPr>
              <w:t>BIPM</w:t>
            </w:r>
            <w:r w:rsidRPr="003B6BC8">
              <w:rPr>
                <w:rFonts w:asciiTheme="majorHAnsi" w:eastAsia="Calibri" w:hAnsiTheme="majorHAnsi"/>
              </w:rPr>
              <w:t>/100)-1     /10</w:t>
            </w:r>
            <w:r w:rsidRPr="003B6BC8">
              <w:rPr>
                <w:rFonts w:asciiTheme="majorHAnsi" w:eastAsia="Calibri" w:hAnsiTheme="majorHAnsi"/>
                <w:vertAlign w:val="superscript"/>
              </w:rPr>
              <w:t>-6</w:t>
            </w:r>
          </w:p>
        </w:tc>
        <w:tc>
          <w:tcPr>
            <w:tcW w:w="1985" w:type="dxa"/>
            <w:vMerge w:val="restart"/>
            <w:tcBorders>
              <w:top w:val="single" w:sz="4" w:space="0" w:color="auto"/>
              <w:left w:val="single" w:sz="4" w:space="0" w:color="auto"/>
              <w:right w:val="single" w:sz="4" w:space="0" w:color="auto"/>
            </w:tcBorders>
            <w:vAlign w:val="center"/>
          </w:tcPr>
          <w:p w14:paraId="7DA33D1B" w14:textId="77777777" w:rsidR="005A68C1" w:rsidRPr="003B6BC8" w:rsidRDefault="005A68C1" w:rsidP="00777325">
            <w:pPr>
              <w:spacing w:before="0" w:after="0"/>
              <w:jc w:val="center"/>
              <w:rPr>
                <w:rFonts w:asciiTheme="majorHAnsi" w:eastAsia="Calibri" w:hAnsiTheme="majorHAnsi"/>
              </w:rPr>
            </w:pPr>
            <w:r w:rsidRPr="003B6BC8">
              <w:rPr>
                <w:rFonts w:asciiTheme="majorHAnsi" w:eastAsia="Calibri" w:hAnsiTheme="majorHAnsi"/>
              </w:rPr>
              <w:t>Dispersion</w:t>
            </w:r>
          </w:p>
          <w:p w14:paraId="7A6C341C" w14:textId="77777777" w:rsidR="005A68C1" w:rsidRPr="003B6BC8" w:rsidRDefault="005A68C1" w:rsidP="00777325">
            <w:pPr>
              <w:spacing w:before="0" w:after="0"/>
              <w:jc w:val="center"/>
              <w:rPr>
                <w:rFonts w:asciiTheme="majorHAnsi" w:eastAsia="Calibri" w:hAnsiTheme="majorHAnsi"/>
              </w:rPr>
            </w:pPr>
            <w:r w:rsidRPr="003B6BC8">
              <w:rPr>
                <w:rFonts w:asciiTheme="majorHAnsi" w:eastAsia="Calibri" w:hAnsiTheme="majorHAnsi"/>
              </w:rPr>
              <w:t>/10</w:t>
            </w:r>
            <w:r w:rsidRPr="003B6BC8">
              <w:rPr>
                <w:rFonts w:asciiTheme="majorHAnsi" w:eastAsia="Calibri" w:hAnsiTheme="majorHAnsi"/>
                <w:vertAlign w:val="superscript"/>
              </w:rPr>
              <w:t>-6</w:t>
            </w:r>
          </w:p>
        </w:tc>
      </w:tr>
      <w:tr w:rsidR="005A68C1" w:rsidRPr="003B6BC8" w14:paraId="1AA3417B" w14:textId="77777777" w:rsidTr="00BC1708">
        <w:trPr>
          <w:trHeight w:val="415"/>
          <w:jc w:val="center"/>
        </w:trPr>
        <w:tc>
          <w:tcPr>
            <w:tcW w:w="2495" w:type="dxa"/>
            <w:vMerge/>
            <w:tcBorders>
              <w:left w:val="single" w:sz="4" w:space="0" w:color="auto"/>
            </w:tcBorders>
          </w:tcPr>
          <w:p w14:paraId="48E04C7D" w14:textId="77777777" w:rsidR="005A68C1" w:rsidRPr="003B6BC8" w:rsidRDefault="005A68C1" w:rsidP="00777325">
            <w:pPr>
              <w:spacing w:before="0" w:after="0"/>
              <w:jc w:val="center"/>
              <w:rPr>
                <w:rFonts w:asciiTheme="majorHAnsi" w:eastAsia="Calibri" w:hAnsiTheme="majorHAnsi"/>
              </w:rPr>
            </w:pPr>
          </w:p>
        </w:tc>
        <w:tc>
          <w:tcPr>
            <w:tcW w:w="2835" w:type="dxa"/>
            <w:tcBorders>
              <w:bottom w:val="single" w:sz="4" w:space="0" w:color="auto"/>
              <w:right w:val="single" w:sz="4" w:space="0" w:color="auto"/>
            </w:tcBorders>
            <w:vAlign w:val="center"/>
          </w:tcPr>
          <w:p w14:paraId="5FE323FC" w14:textId="77777777" w:rsidR="005A68C1" w:rsidRPr="003B6BC8" w:rsidRDefault="005A68C1" w:rsidP="00777325">
            <w:pPr>
              <w:spacing w:before="0" w:after="0"/>
              <w:jc w:val="center"/>
              <w:rPr>
                <w:rFonts w:asciiTheme="majorHAnsi" w:eastAsia="Calibri" w:hAnsiTheme="majorHAnsi"/>
              </w:rPr>
            </w:pPr>
            <w:r w:rsidRPr="003B6BC8">
              <w:rPr>
                <w:rFonts w:asciiTheme="majorHAnsi" w:eastAsia="Calibri" w:hAnsiTheme="majorHAnsi"/>
              </w:rPr>
              <w:t>1 Hz measurements</w:t>
            </w:r>
          </w:p>
        </w:tc>
        <w:tc>
          <w:tcPr>
            <w:tcW w:w="1985" w:type="dxa"/>
            <w:vMerge/>
            <w:tcBorders>
              <w:left w:val="single" w:sz="4" w:space="0" w:color="auto"/>
              <w:bottom w:val="single" w:sz="4" w:space="0" w:color="auto"/>
            </w:tcBorders>
            <w:vAlign w:val="center"/>
          </w:tcPr>
          <w:p w14:paraId="27E86CD0" w14:textId="77777777" w:rsidR="005A68C1" w:rsidRPr="003B6BC8" w:rsidRDefault="005A68C1" w:rsidP="00777325">
            <w:pPr>
              <w:spacing w:before="0" w:after="0"/>
              <w:jc w:val="center"/>
              <w:rPr>
                <w:rFonts w:asciiTheme="majorHAnsi" w:eastAsia="Calibri" w:hAnsiTheme="majorHAnsi"/>
              </w:rPr>
            </w:pPr>
          </w:p>
        </w:tc>
      </w:tr>
      <w:tr w:rsidR="00E259A7" w:rsidRPr="003B6BC8" w14:paraId="1DEDFC29" w14:textId="77777777" w:rsidTr="00BC1708">
        <w:trPr>
          <w:trHeight w:val="283"/>
          <w:jc w:val="center"/>
        </w:trPr>
        <w:tc>
          <w:tcPr>
            <w:tcW w:w="2495" w:type="dxa"/>
            <w:tcBorders>
              <w:right w:val="single" w:sz="4" w:space="0" w:color="auto"/>
            </w:tcBorders>
          </w:tcPr>
          <w:p w14:paraId="0413BDF7" w14:textId="7D5F7E37" w:rsidR="001B6FDC" w:rsidRPr="00BF4D1E" w:rsidRDefault="001B6FDC" w:rsidP="001B6FDC">
            <w:pPr>
              <w:spacing w:before="0" w:after="0"/>
              <w:jc w:val="center"/>
              <w:rPr>
                <w:rFonts w:asciiTheme="majorHAnsi" w:hAnsiTheme="majorHAnsi"/>
              </w:rPr>
            </w:pPr>
            <w:r>
              <w:rPr>
                <w:rFonts w:asciiTheme="majorHAnsi" w:hAnsiTheme="majorHAnsi"/>
              </w:rPr>
              <w:t>12:52</w:t>
            </w:r>
          </w:p>
        </w:tc>
        <w:tc>
          <w:tcPr>
            <w:tcW w:w="2835" w:type="dxa"/>
            <w:tcBorders>
              <w:top w:val="single" w:sz="4" w:space="0" w:color="auto"/>
              <w:left w:val="single" w:sz="4" w:space="0" w:color="auto"/>
              <w:bottom w:val="single" w:sz="4" w:space="0" w:color="auto"/>
              <w:right w:val="single" w:sz="4" w:space="0" w:color="auto"/>
            </w:tcBorders>
          </w:tcPr>
          <w:p w14:paraId="046B5BA4" w14:textId="1BC64EDE" w:rsidR="00E259A7" w:rsidRPr="00BF4D1E" w:rsidRDefault="00E259A7" w:rsidP="00777325">
            <w:pPr>
              <w:spacing w:before="0" w:after="0"/>
              <w:jc w:val="center"/>
              <w:rPr>
                <w:rFonts w:asciiTheme="majorHAnsi" w:hAnsiTheme="majorHAnsi"/>
              </w:rPr>
            </w:pPr>
            <w:r w:rsidRPr="00E259A7">
              <w:rPr>
                <w:rFonts w:asciiTheme="majorHAnsi" w:hAnsiTheme="majorHAnsi"/>
              </w:rPr>
              <w:t>0.863</w:t>
            </w:r>
            <w:r w:rsidR="00AE5F5F">
              <w:rPr>
                <w:rFonts w:asciiTheme="majorHAnsi" w:hAnsiTheme="majorHAnsi"/>
              </w:rPr>
              <w:t xml:space="preserve"> </w:t>
            </w:r>
            <w:r w:rsidRPr="00E259A7">
              <w:rPr>
                <w:rFonts w:asciiTheme="majorHAnsi" w:hAnsiTheme="majorHAnsi"/>
              </w:rPr>
              <w:t>62</w:t>
            </w:r>
          </w:p>
        </w:tc>
        <w:tc>
          <w:tcPr>
            <w:tcW w:w="1985" w:type="dxa"/>
            <w:tcBorders>
              <w:top w:val="single" w:sz="4" w:space="0" w:color="auto"/>
              <w:left w:val="single" w:sz="4" w:space="0" w:color="auto"/>
              <w:bottom w:val="single" w:sz="4" w:space="0" w:color="auto"/>
              <w:right w:val="single" w:sz="4" w:space="0" w:color="auto"/>
            </w:tcBorders>
          </w:tcPr>
          <w:p w14:paraId="25A74AD1" w14:textId="278C68BD" w:rsidR="00E259A7" w:rsidRPr="003371F6" w:rsidRDefault="00E259A7" w:rsidP="00777325">
            <w:pPr>
              <w:spacing w:before="0" w:after="0"/>
              <w:jc w:val="center"/>
              <w:rPr>
                <w:rFonts w:asciiTheme="majorHAnsi" w:hAnsiTheme="majorHAnsi"/>
              </w:rPr>
            </w:pPr>
            <w:r w:rsidRPr="00E259A7">
              <w:rPr>
                <w:rFonts w:asciiTheme="majorHAnsi" w:hAnsiTheme="majorHAnsi"/>
              </w:rPr>
              <w:t>0.000</w:t>
            </w:r>
            <w:r w:rsidR="00AE5F5F">
              <w:rPr>
                <w:rFonts w:asciiTheme="majorHAnsi" w:hAnsiTheme="majorHAnsi"/>
              </w:rPr>
              <w:t xml:space="preserve"> </w:t>
            </w:r>
            <w:r w:rsidRPr="00E259A7">
              <w:rPr>
                <w:rFonts w:asciiTheme="majorHAnsi" w:hAnsiTheme="majorHAnsi"/>
              </w:rPr>
              <w:t>54</w:t>
            </w:r>
          </w:p>
        </w:tc>
      </w:tr>
      <w:tr w:rsidR="00E259A7" w:rsidRPr="003B6BC8" w14:paraId="3C11B413" w14:textId="77777777" w:rsidTr="00BC1708">
        <w:trPr>
          <w:trHeight w:val="283"/>
          <w:jc w:val="center"/>
        </w:trPr>
        <w:tc>
          <w:tcPr>
            <w:tcW w:w="2495" w:type="dxa"/>
            <w:tcBorders>
              <w:right w:val="single" w:sz="4" w:space="0" w:color="auto"/>
            </w:tcBorders>
          </w:tcPr>
          <w:p w14:paraId="4DEF6844" w14:textId="48210915" w:rsidR="00E259A7" w:rsidRPr="00BF4D1E" w:rsidRDefault="00E259A7" w:rsidP="00777325">
            <w:pPr>
              <w:spacing w:before="0" w:after="0"/>
              <w:jc w:val="center"/>
              <w:rPr>
                <w:rFonts w:asciiTheme="majorHAnsi" w:hAnsiTheme="majorHAnsi"/>
              </w:rPr>
            </w:pPr>
            <w:r w:rsidRPr="00E259A7">
              <w:rPr>
                <w:rFonts w:asciiTheme="majorHAnsi" w:hAnsiTheme="majorHAnsi"/>
              </w:rPr>
              <w:t>14:</w:t>
            </w:r>
            <w:r w:rsidR="001B6FDC">
              <w:rPr>
                <w:rFonts w:asciiTheme="majorHAnsi" w:hAnsiTheme="majorHAnsi"/>
              </w:rPr>
              <w:t>22</w:t>
            </w:r>
          </w:p>
        </w:tc>
        <w:tc>
          <w:tcPr>
            <w:tcW w:w="2835" w:type="dxa"/>
            <w:tcBorders>
              <w:top w:val="single" w:sz="4" w:space="0" w:color="auto"/>
              <w:left w:val="single" w:sz="4" w:space="0" w:color="auto"/>
              <w:bottom w:val="single" w:sz="4" w:space="0" w:color="auto"/>
              <w:right w:val="single" w:sz="4" w:space="0" w:color="auto"/>
            </w:tcBorders>
          </w:tcPr>
          <w:p w14:paraId="747FDB75" w14:textId="21CC50C0" w:rsidR="00E259A7" w:rsidRPr="00BF4D1E" w:rsidRDefault="00E259A7" w:rsidP="00777325">
            <w:pPr>
              <w:spacing w:before="0" w:after="0"/>
              <w:jc w:val="center"/>
              <w:rPr>
                <w:rFonts w:asciiTheme="majorHAnsi" w:hAnsiTheme="majorHAnsi"/>
              </w:rPr>
            </w:pPr>
            <w:r w:rsidRPr="00E259A7">
              <w:rPr>
                <w:rFonts w:asciiTheme="majorHAnsi" w:hAnsiTheme="majorHAnsi"/>
              </w:rPr>
              <w:t>0.863</w:t>
            </w:r>
            <w:r w:rsidR="00AE5F5F">
              <w:rPr>
                <w:rFonts w:asciiTheme="majorHAnsi" w:hAnsiTheme="majorHAnsi"/>
              </w:rPr>
              <w:t xml:space="preserve"> </w:t>
            </w:r>
            <w:r w:rsidRPr="00E259A7">
              <w:rPr>
                <w:rFonts w:asciiTheme="majorHAnsi" w:hAnsiTheme="majorHAnsi"/>
              </w:rPr>
              <w:t>12</w:t>
            </w:r>
          </w:p>
        </w:tc>
        <w:tc>
          <w:tcPr>
            <w:tcW w:w="1985" w:type="dxa"/>
            <w:tcBorders>
              <w:top w:val="single" w:sz="4" w:space="0" w:color="auto"/>
              <w:left w:val="single" w:sz="4" w:space="0" w:color="auto"/>
              <w:bottom w:val="single" w:sz="4" w:space="0" w:color="auto"/>
              <w:right w:val="single" w:sz="4" w:space="0" w:color="auto"/>
            </w:tcBorders>
          </w:tcPr>
          <w:p w14:paraId="681300C7" w14:textId="509AEE81" w:rsidR="00E259A7" w:rsidRPr="003371F6" w:rsidRDefault="00E259A7" w:rsidP="00777325">
            <w:pPr>
              <w:spacing w:before="0" w:after="0"/>
              <w:jc w:val="center"/>
              <w:rPr>
                <w:rFonts w:asciiTheme="majorHAnsi" w:hAnsiTheme="majorHAnsi"/>
              </w:rPr>
            </w:pPr>
            <w:r w:rsidRPr="00E259A7">
              <w:rPr>
                <w:rFonts w:asciiTheme="majorHAnsi" w:hAnsiTheme="majorHAnsi"/>
              </w:rPr>
              <w:t>0.000</w:t>
            </w:r>
            <w:r w:rsidR="00AE5F5F">
              <w:rPr>
                <w:rFonts w:asciiTheme="majorHAnsi" w:hAnsiTheme="majorHAnsi"/>
              </w:rPr>
              <w:t xml:space="preserve"> </w:t>
            </w:r>
            <w:r w:rsidRPr="00E259A7">
              <w:rPr>
                <w:rFonts w:asciiTheme="majorHAnsi" w:hAnsiTheme="majorHAnsi"/>
              </w:rPr>
              <w:t>84</w:t>
            </w:r>
          </w:p>
        </w:tc>
      </w:tr>
      <w:tr w:rsidR="00E259A7" w:rsidRPr="003B6BC8" w14:paraId="4ADCB192" w14:textId="77777777" w:rsidTr="00BC1708">
        <w:trPr>
          <w:trHeight w:val="283"/>
          <w:jc w:val="center"/>
        </w:trPr>
        <w:tc>
          <w:tcPr>
            <w:tcW w:w="2495" w:type="dxa"/>
            <w:tcBorders>
              <w:right w:val="single" w:sz="4" w:space="0" w:color="auto"/>
            </w:tcBorders>
          </w:tcPr>
          <w:p w14:paraId="0E361851" w14:textId="7700B3F3" w:rsidR="00E259A7" w:rsidRPr="00BF4D1E" w:rsidRDefault="00E259A7" w:rsidP="00777325">
            <w:pPr>
              <w:spacing w:before="0" w:after="0"/>
              <w:jc w:val="center"/>
              <w:rPr>
                <w:rFonts w:asciiTheme="majorHAnsi" w:hAnsiTheme="majorHAnsi"/>
              </w:rPr>
            </w:pPr>
            <w:r w:rsidRPr="00E259A7">
              <w:rPr>
                <w:rFonts w:asciiTheme="majorHAnsi" w:hAnsiTheme="majorHAnsi"/>
              </w:rPr>
              <w:t>15:</w:t>
            </w:r>
            <w:r w:rsidR="001B6FDC">
              <w:rPr>
                <w:rFonts w:asciiTheme="majorHAnsi" w:hAnsiTheme="majorHAnsi"/>
              </w:rPr>
              <w:t>29</w:t>
            </w:r>
          </w:p>
        </w:tc>
        <w:tc>
          <w:tcPr>
            <w:tcW w:w="2835" w:type="dxa"/>
            <w:tcBorders>
              <w:top w:val="single" w:sz="4" w:space="0" w:color="auto"/>
              <w:left w:val="single" w:sz="4" w:space="0" w:color="auto"/>
              <w:bottom w:val="single" w:sz="4" w:space="0" w:color="auto"/>
              <w:right w:val="single" w:sz="4" w:space="0" w:color="auto"/>
            </w:tcBorders>
          </w:tcPr>
          <w:p w14:paraId="4C4FA5FB" w14:textId="36428EC5" w:rsidR="00E259A7" w:rsidRPr="00BF4D1E" w:rsidRDefault="00E259A7" w:rsidP="00777325">
            <w:pPr>
              <w:spacing w:before="0" w:after="0"/>
              <w:jc w:val="center"/>
              <w:rPr>
                <w:rFonts w:asciiTheme="majorHAnsi" w:hAnsiTheme="majorHAnsi"/>
              </w:rPr>
            </w:pPr>
            <w:r w:rsidRPr="00E259A7">
              <w:rPr>
                <w:rFonts w:asciiTheme="majorHAnsi" w:hAnsiTheme="majorHAnsi"/>
              </w:rPr>
              <w:t>0.865</w:t>
            </w:r>
            <w:r w:rsidR="00AE5F5F">
              <w:rPr>
                <w:rFonts w:asciiTheme="majorHAnsi" w:hAnsiTheme="majorHAnsi"/>
              </w:rPr>
              <w:t xml:space="preserve"> </w:t>
            </w:r>
            <w:r w:rsidRPr="00E259A7">
              <w:rPr>
                <w:rFonts w:asciiTheme="majorHAnsi" w:hAnsiTheme="majorHAnsi"/>
              </w:rPr>
              <w:t>05</w:t>
            </w:r>
          </w:p>
        </w:tc>
        <w:tc>
          <w:tcPr>
            <w:tcW w:w="1985" w:type="dxa"/>
            <w:tcBorders>
              <w:top w:val="single" w:sz="4" w:space="0" w:color="auto"/>
              <w:left w:val="single" w:sz="4" w:space="0" w:color="auto"/>
              <w:bottom w:val="single" w:sz="4" w:space="0" w:color="auto"/>
              <w:right w:val="single" w:sz="4" w:space="0" w:color="auto"/>
            </w:tcBorders>
          </w:tcPr>
          <w:p w14:paraId="269F5DC2" w14:textId="62BCAE84" w:rsidR="00E259A7" w:rsidRPr="003371F6" w:rsidRDefault="00E259A7" w:rsidP="00777325">
            <w:pPr>
              <w:spacing w:before="0" w:after="0"/>
              <w:jc w:val="center"/>
              <w:rPr>
                <w:rFonts w:asciiTheme="majorHAnsi" w:hAnsiTheme="majorHAnsi"/>
              </w:rPr>
            </w:pPr>
            <w:r w:rsidRPr="00E259A7">
              <w:rPr>
                <w:rFonts w:asciiTheme="majorHAnsi" w:hAnsiTheme="majorHAnsi"/>
              </w:rPr>
              <w:t>0.000</w:t>
            </w:r>
            <w:r w:rsidR="00AE5F5F">
              <w:rPr>
                <w:rFonts w:asciiTheme="majorHAnsi" w:hAnsiTheme="majorHAnsi"/>
              </w:rPr>
              <w:t xml:space="preserve"> </w:t>
            </w:r>
            <w:r w:rsidRPr="00E259A7">
              <w:rPr>
                <w:rFonts w:asciiTheme="majorHAnsi" w:hAnsiTheme="majorHAnsi"/>
              </w:rPr>
              <w:t>60</w:t>
            </w:r>
          </w:p>
        </w:tc>
      </w:tr>
      <w:tr w:rsidR="00E259A7" w:rsidRPr="003B6BC8" w14:paraId="2AADDC61" w14:textId="77777777" w:rsidTr="00BC1708">
        <w:trPr>
          <w:trHeight w:val="283"/>
          <w:jc w:val="center"/>
        </w:trPr>
        <w:tc>
          <w:tcPr>
            <w:tcW w:w="2495" w:type="dxa"/>
            <w:tcBorders>
              <w:right w:val="single" w:sz="4" w:space="0" w:color="auto"/>
            </w:tcBorders>
          </w:tcPr>
          <w:p w14:paraId="0F94FC91" w14:textId="74CAEB34" w:rsidR="00E259A7" w:rsidRPr="00BF4D1E" w:rsidRDefault="00E259A7" w:rsidP="00777325">
            <w:pPr>
              <w:spacing w:before="0" w:after="0"/>
              <w:jc w:val="center"/>
              <w:rPr>
                <w:rFonts w:asciiTheme="majorHAnsi" w:hAnsiTheme="majorHAnsi"/>
              </w:rPr>
            </w:pPr>
            <w:r w:rsidRPr="00E259A7">
              <w:rPr>
                <w:rFonts w:asciiTheme="majorHAnsi" w:hAnsiTheme="majorHAnsi"/>
              </w:rPr>
              <w:t>16:</w:t>
            </w:r>
            <w:r w:rsidR="001B6FDC">
              <w:rPr>
                <w:rFonts w:asciiTheme="majorHAnsi" w:hAnsiTheme="majorHAnsi"/>
              </w:rPr>
              <w:t>39</w:t>
            </w:r>
          </w:p>
        </w:tc>
        <w:tc>
          <w:tcPr>
            <w:tcW w:w="2835" w:type="dxa"/>
            <w:tcBorders>
              <w:top w:val="single" w:sz="4" w:space="0" w:color="auto"/>
              <w:left w:val="single" w:sz="4" w:space="0" w:color="auto"/>
              <w:bottom w:val="single" w:sz="4" w:space="0" w:color="auto"/>
              <w:right w:val="single" w:sz="4" w:space="0" w:color="auto"/>
            </w:tcBorders>
          </w:tcPr>
          <w:p w14:paraId="61AA07F0" w14:textId="326BFE2C" w:rsidR="00E259A7" w:rsidRPr="00BF4D1E" w:rsidRDefault="00E259A7" w:rsidP="00777325">
            <w:pPr>
              <w:spacing w:before="0" w:after="0"/>
              <w:jc w:val="center"/>
              <w:rPr>
                <w:rFonts w:asciiTheme="majorHAnsi" w:hAnsiTheme="majorHAnsi"/>
              </w:rPr>
            </w:pPr>
            <w:r w:rsidRPr="00E259A7">
              <w:rPr>
                <w:rFonts w:asciiTheme="majorHAnsi" w:hAnsiTheme="majorHAnsi"/>
              </w:rPr>
              <w:t>0.865</w:t>
            </w:r>
            <w:r w:rsidR="00AE5F5F">
              <w:rPr>
                <w:rFonts w:asciiTheme="majorHAnsi" w:hAnsiTheme="majorHAnsi"/>
              </w:rPr>
              <w:t xml:space="preserve"> </w:t>
            </w:r>
            <w:r w:rsidRPr="00E259A7">
              <w:rPr>
                <w:rFonts w:asciiTheme="majorHAnsi" w:hAnsiTheme="majorHAnsi"/>
              </w:rPr>
              <w:t>71</w:t>
            </w:r>
          </w:p>
        </w:tc>
        <w:tc>
          <w:tcPr>
            <w:tcW w:w="1985" w:type="dxa"/>
            <w:tcBorders>
              <w:top w:val="single" w:sz="4" w:space="0" w:color="auto"/>
              <w:left w:val="single" w:sz="4" w:space="0" w:color="auto"/>
              <w:bottom w:val="single" w:sz="4" w:space="0" w:color="auto"/>
              <w:right w:val="single" w:sz="4" w:space="0" w:color="auto"/>
            </w:tcBorders>
          </w:tcPr>
          <w:p w14:paraId="52FF640B" w14:textId="7B7FEE1E" w:rsidR="00E259A7" w:rsidRPr="003371F6" w:rsidRDefault="00E259A7" w:rsidP="00777325">
            <w:pPr>
              <w:spacing w:before="0" w:after="0"/>
              <w:jc w:val="center"/>
              <w:rPr>
                <w:rFonts w:asciiTheme="majorHAnsi" w:hAnsiTheme="majorHAnsi"/>
              </w:rPr>
            </w:pPr>
            <w:r w:rsidRPr="00E259A7">
              <w:rPr>
                <w:rFonts w:asciiTheme="majorHAnsi" w:hAnsiTheme="majorHAnsi"/>
              </w:rPr>
              <w:t>0.000</w:t>
            </w:r>
            <w:r w:rsidR="00AE5F5F">
              <w:rPr>
                <w:rFonts w:asciiTheme="majorHAnsi" w:hAnsiTheme="majorHAnsi"/>
              </w:rPr>
              <w:t xml:space="preserve"> </w:t>
            </w:r>
            <w:r w:rsidRPr="00E259A7">
              <w:rPr>
                <w:rFonts w:asciiTheme="majorHAnsi" w:hAnsiTheme="majorHAnsi"/>
              </w:rPr>
              <w:t>43</w:t>
            </w:r>
          </w:p>
        </w:tc>
      </w:tr>
      <w:tr w:rsidR="00E259A7" w:rsidRPr="003B6BC8" w14:paraId="51DC2258" w14:textId="77777777" w:rsidTr="00BC1708">
        <w:trPr>
          <w:trHeight w:val="283"/>
          <w:jc w:val="center"/>
        </w:trPr>
        <w:tc>
          <w:tcPr>
            <w:tcW w:w="2495" w:type="dxa"/>
            <w:tcBorders>
              <w:right w:val="single" w:sz="4" w:space="0" w:color="auto"/>
            </w:tcBorders>
          </w:tcPr>
          <w:p w14:paraId="6AEC3BAB" w14:textId="1F9E22E9" w:rsidR="00E259A7" w:rsidRPr="00BF4D1E" w:rsidRDefault="00E259A7" w:rsidP="00777325">
            <w:pPr>
              <w:spacing w:before="0" w:after="0"/>
              <w:jc w:val="center"/>
              <w:rPr>
                <w:rFonts w:asciiTheme="majorHAnsi" w:hAnsiTheme="majorHAnsi"/>
              </w:rPr>
            </w:pPr>
            <w:r w:rsidRPr="00E259A7">
              <w:rPr>
                <w:rFonts w:asciiTheme="majorHAnsi" w:hAnsiTheme="majorHAnsi"/>
              </w:rPr>
              <w:t>17:</w:t>
            </w:r>
            <w:r w:rsidR="001B6FDC">
              <w:rPr>
                <w:rFonts w:asciiTheme="majorHAnsi" w:hAnsiTheme="majorHAnsi"/>
              </w:rPr>
              <w:t>47</w:t>
            </w:r>
          </w:p>
        </w:tc>
        <w:tc>
          <w:tcPr>
            <w:tcW w:w="2835" w:type="dxa"/>
            <w:tcBorders>
              <w:top w:val="single" w:sz="4" w:space="0" w:color="auto"/>
              <w:left w:val="single" w:sz="4" w:space="0" w:color="auto"/>
              <w:bottom w:val="single" w:sz="4" w:space="0" w:color="auto"/>
              <w:right w:val="single" w:sz="4" w:space="0" w:color="auto"/>
            </w:tcBorders>
          </w:tcPr>
          <w:p w14:paraId="03BA0570" w14:textId="7402B952" w:rsidR="00E259A7" w:rsidRPr="00BF4D1E" w:rsidRDefault="00E259A7" w:rsidP="00777325">
            <w:pPr>
              <w:spacing w:before="0" w:after="0"/>
              <w:jc w:val="center"/>
              <w:rPr>
                <w:rFonts w:asciiTheme="majorHAnsi" w:hAnsiTheme="majorHAnsi"/>
              </w:rPr>
            </w:pPr>
            <w:r w:rsidRPr="00E259A7">
              <w:rPr>
                <w:rFonts w:asciiTheme="majorHAnsi" w:hAnsiTheme="majorHAnsi"/>
              </w:rPr>
              <w:t>0.865</w:t>
            </w:r>
            <w:r w:rsidR="00AE5F5F">
              <w:rPr>
                <w:rFonts w:asciiTheme="majorHAnsi" w:hAnsiTheme="majorHAnsi"/>
              </w:rPr>
              <w:t xml:space="preserve"> </w:t>
            </w:r>
            <w:r w:rsidRPr="00E259A7">
              <w:rPr>
                <w:rFonts w:asciiTheme="majorHAnsi" w:hAnsiTheme="majorHAnsi"/>
              </w:rPr>
              <w:t>14</w:t>
            </w:r>
          </w:p>
        </w:tc>
        <w:tc>
          <w:tcPr>
            <w:tcW w:w="1985" w:type="dxa"/>
            <w:tcBorders>
              <w:top w:val="single" w:sz="4" w:space="0" w:color="auto"/>
              <w:left w:val="single" w:sz="4" w:space="0" w:color="auto"/>
              <w:bottom w:val="single" w:sz="4" w:space="0" w:color="auto"/>
              <w:right w:val="single" w:sz="4" w:space="0" w:color="auto"/>
            </w:tcBorders>
          </w:tcPr>
          <w:p w14:paraId="126F45F9" w14:textId="75DEF1E0" w:rsidR="00E259A7" w:rsidRPr="003371F6" w:rsidRDefault="00E259A7" w:rsidP="00777325">
            <w:pPr>
              <w:spacing w:before="0" w:after="0"/>
              <w:jc w:val="center"/>
              <w:rPr>
                <w:rFonts w:asciiTheme="majorHAnsi" w:hAnsiTheme="majorHAnsi"/>
              </w:rPr>
            </w:pPr>
            <w:r w:rsidRPr="00E259A7">
              <w:rPr>
                <w:rFonts w:asciiTheme="majorHAnsi" w:hAnsiTheme="majorHAnsi"/>
              </w:rPr>
              <w:t>0.000</w:t>
            </w:r>
            <w:r w:rsidR="00AE5F5F">
              <w:rPr>
                <w:rFonts w:asciiTheme="majorHAnsi" w:hAnsiTheme="majorHAnsi"/>
              </w:rPr>
              <w:t xml:space="preserve"> </w:t>
            </w:r>
            <w:r w:rsidRPr="00E259A7">
              <w:rPr>
                <w:rFonts w:asciiTheme="majorHAnsi" w:hAnsiTheme="majorHAnsi"/>
              </w:rPr>
              <w:t>67</w:t>
            </w:r>
          </w:p>
        </w:tc>
      </w:tr>
      <w:tr w:rsidR="00BF4D1E" w:rsidRPr="003B6BC8" w14:paraId="214425F2" w14:textId="77777777" w:rsidTr="00BC1708">
        <w:trPr>
          <w:trHeight w:val="340"/>
          <w:jc w:val="center"/>
        </w:trPr>
        <w:tc>
          <w:tcPr>
            <w:tcW w:w="2495" w:type="dxa"/>
            <w:shd w:val="clear" w:color="auto" w:fill="D9D9D9" w:themeFill="background1" w:themeFillShade="D9"/>
            <w:vAlign w:val="center"/>
          </w:tcPr>
          <w:p w14:paraId="051E6F5A" w14:textId="4238421D" w:rsidR="00BF4D1E" w:rsidRPr="003B6BC8" w:rsidRDefault="00BF4D1E" w:rsidP="00777325">
            <w:pPr>
              <w:spacing w:before="0" w:after="0" w:line="276" w:lineRule="auto"/>
              <w:jc w:val="right"/>
              <w:rPr>
                <w:rFonts w:asciiTheme="majorHAnsi" w:eastAsia="Calibri" w:hAnsiTheme="majorHAnsi" w:cs="Arial"/>
                <w:lang w:val="fr-FR"/>
              </w:rPr>
            </w:pPr>
            <w:proofErr w:type="spellStart"/>
            <w:r w:rsidRPr="003B6BC8">
              <w:rPr>
                <w:rFonts w:asciiTheme="majorHAnsi" w:eastAsia="Calibri" w:hAnsiTheme="majorHAnsi"/>
                <w:b/>
                <w:lang w:val="fr-FR"/>
              </w:rPr>
              <w:t>Mean</w:t>
            </w:r>
            <w:proofErr w:type="spellEnd"/>
            <w:r w:rsidRPr="003B6BC8">
              <w:rPr>
                <w:rFonts w:asciiTheme="majorHAnsi" w:eastAsia="Calibri" w:hAnsiTheme="majorHAnsi"/>
                <w:b/>
                <w:lang w:val="fr-FR"/>
              </w:rPr>
              <w:t xml:space="preserve"> value</w:t>
            </w:r>
          </w:p>
        </w:tc>
        <w:tc>
          <w:tcPr>
            <w:tcW w:w="2835" w:type="dxa"/>
            <w:shd w:val="clear" w:color="auto" w:fill="D9D9D9" w:themeFill="background1" w:themeFillShade="D9"/>
            <w:vAlign w:val="center"/>
          </w:tcPr>
          <w:p w14:paraId="7BA279F4" w14:textId="427313FF" w:rsidR="00BF4D1E" w:rsidRPr="00BF4D1E" w:rsidRDefault="00AE5F5F" w:rsidP="00777325">
            <w:pPr>
              <w:spacing w:before="0" w:after="0"/>
              <w:jc w:val="center"/>
              <w:rPr>
                <w:rFonts w:asciiTheme="majorHAnsi" w:hAnsiTheme="majorHAnsi"/>
                <w:b/>
              </w:rPr>
            </w:pPr>
            <w:r>
              <w:rPr>
                <w:rFonts w:asciiTheme="majorHAnsi" w:hAnsiTheme="majorHAnsi"/>
                <w:b/>
              </w:rPr>
              <w:t>0.864</w:t>
            </w:r>
            <w:r w:rsidR="00525147">
              <w:rPr>
                <w:rFonts w:asciiTheme="majorHAnsi" w:hAnsiTheme="majorHAnsi"/>
                <w:b/>
              </w:rPr>
              <w:t xml:space="preserve"> </w:t>
            </w:r>
            <w:r w:rsidR="00A30206">
              <w:rPr>
                <w:rFonts w:asciiTheme="majorHAnsi" w:hAnsiTheme="majorHAnsi"/>
                <w:b/>
              </w:rPr>
              <w:t>5</w:t>
            </w:r>
            <w:r w:rsidR="000E4AB7">
              <w:rPr>
                <w:rFonts w:asciiTheme="majorHAnsi" w:hAnsiTheme="majorHAnsi"/>
                <w:b/>
              </w:rPr>
              <w:t>3</w:t>
            </w:r>
          </w:p>
        </w:tc>
        <w:tc>
          <w:tcPr>
            <w:tcW w:w="1985" w:type="dxa"/>
            <w:tcBorders>
              <w:bottom w:val="nil"/>
              <w:right w:val="nil"/>
            </w:tcBorders>
            <w:vAlign w:val="center"/>
          </w:tcPr>
          <w:p w14:paraId="232D7091" w14:textId="77777777" w:rsidR="00BF4D1E" w:rsidRPr="007B3444" w:rsidRDefault="00BF4D1E" w:rsidP="00777325">
            <w:pPr>
              <w:spacing w:before="0" w:after="0" w:line="276" w:lineRule="auto"/>
              <w:jc w:val="center"/>
              <w:rPr>
                <w:rFonts w:asciiTheme="majorHAnsi" w:eastAsia="Calibri" w:hAnsiTheme="majorHAnsi" w:cs="Arial"/>
                <w:lang w:val="en-GB"/>
              </w:rPr>
            </w:pPr>
          </w:p>
        </w:tc>
      </w:tr>
      <w:tr w:rsidR="00BF4D1E" w:rsidRPr="003B6BC8" w14:paraId="62CA1BE9" w14:textId="77777777" w:rsidTr="00BC1708">
        <w:trPr>
          <w:trHeight w:val="340"/>
          <w:jc w:val="center"/>
        </w:trPr>
        <w:tc>
          <w:tcPr>
            <w:tcW w:w="2495" w:type="dxa"/>
            <w:shd w:val="clear" w:color="auto" w:fill="D9D9D9" w:themeFill="background1" w:themeFillShade="D9"/>
            <w:vAlign w:val="center"/>
          </w:tcPr>
          <w:p w14:paraId="4E708264" w14:textId="57C0A41E" w:rsidR="00BF4D1E" w:rsidRPr="003B6BC8" w:rsidRDefault="00BF4D1E" w:rsidP="00777325">
            <w:pPr>
              <w:spacing w:before="0" w:after="0" w:line="276" w:lineRule="auto"/>
              <w:jc w:val="right"/>
              <w:rPr>
                <w:rFonts w:asciiTheme="majorHAnsi" w:eastAsia="Calibri" w:hAnsiTheme="majorHAnsi" w:cs="Arial"/>
                <w:lang w:val="fr-FR"/>
              </w:rPr>
            </w:pPr>
            <w:r w:rsidRPr="007B3444">
              <w:rPr>
                <w:rFonts w:asciiTheme="majorHAnsi" w:eastAsia="Calibri" w:hAnsiTheme="majorHAnsi"/>
                <w:b/>
                <w:lang w:val="en-GB"/>
              </w:rPr>
              <w:t xml:space="preserve">Standard </w:t>
            </w:r>
            <w:proofErr w:type="gramStart"/>
            <w:r w:rsidRPr="007B3444">
              <w:rPr>
                <w:rFonts w:asciiTheme="majorHAnsi" w:eastAsia="Calibri" w:hAnsiTheme="majorHAnsi"/>
                <w:b/>
                <w:lang w:val="en-GB"/>
              </w:rPr>
              <w:t xml:space="preserve">deviation,  </w:t>
            </w:r>
            <w:proofErr w:type="spellStart"/>
            <w:r w:rsidRPr="007B3444">
              <w:rPr>
                <w:rFonts w:asciiTheme="majorHAnsi" w:eastAsia="Calibri" w:hAnsiTheme="majorHAnsi"/>
                <w:b/>
                <w:i/>
                <w:lang w:val="en-GB"/>
              </w:rPr>
              <w:t>u</w:t>
            </w:r>
            <w:r w:rsidRPr="007B3444">
              <w:rPr>
                <w:rFonts w:asciiTheme="majorHAnsi" w:eastAsia="Calibri" w:hAnsiTheme="majorHAnsi"/>
                <w:b/>
                <w:i/>
                <w:vertAlign w:val="subscript"/>
                <w:lang w:val="en-GB"/>
              </w:rPr>
              <w:t>A</w:t>
            </w:r>
            <w:proofErr w:type="spellEnd"/>
            <w:proofErr w:type="gramEnd"/>
          </w:p>
        </w:tc>
        <w:tc>
          <w:tcPr>
            <w:tcW w:w="2835" w:type="dxa"/>
            <w:shd w:val="clear" w:color="auto" w:fill="D9D9D9" w:themeFill="background1" w:themeFillShade="D9"/>
            <w:vAlign w:val="center"/>
          </w:tcPr>
          <w:p w14:paraId="4D470920" w14:textId="02D7F2D8" w:rsidR="00BF4D1E" w:rsidRPr="00BF4D1E" w:rsidRDefault="00AE5F5F" w:rsidP="00777325">
            <w:pPr>
              <w:spacing w:before="0" w:after="0"/>
              <w:jc w:val="center"/>
              <w:rPr>
                <w:rFonts w:asciiTheme="majorHAnsi" w:hAnsiTheme="majorHAnsi"/>
                <w:b/>
              </w:rPr>
            </w:pPr>
            <w:r>
              <w:rPr>
                <w:rFonts w:asciiTheme="majorHAnsi" w:hAnsiTheme="majorHAnsi"/>
                <w:b/>
              </w:rPr>
              <w:t>0.00</w:t>
            </w:r>
            <w:r w:rsidR="000E4AB7">
              <w:rPr>
                <w:rFonts w:asciiTheme="majorHAnsi" w:hAnsiTheme="majorHAnsi"/>
                <w:b/>
              </w:rPr>
              <w:t>0 99</w:t>
            </w:r>
          </w:p>
        </w:tc>
        <w:tc>
          <w:tcPr>
            <w:tcW w:w="1985" w:type="dxa"/>
            <w:tcBorders>
              <w:top w:val="nil"/>
              <w:bottom w:val="nil"/>
              <w:right w:val="nil"/>
            </w:tcBorders>
            <w:vAlign w:val="center"/>
          </w:tcPr>
          <w:p w14:paraId="3935DF73" w14:textId="77777777" w:rsidR="00BF4D1E" w:rsidRPr="007B3444" w:rsidRDefault="00BF4D1E" w:rsidP="00777325">
            <w:pPr>
              <w:spacing w:before="0" w:after="0" w:line="276" w:lineRule="auto"/>
              <w:jc w:val="center"/>
              <w:rPr>
                <w:rFonts w:asciiTheme="majorHAnsi" w:eastAsia="Calibri" w:hAnsiTheme="majorHAnsi" w:cs="Arial"/>
                <w:lang w:val="en-GB"/>
              </w:rPr>
            </w:pPr>
          </w:p>
        </w:tc>
      </w:tr>
    </w:tbl>
    <w:p w14:paraId="7E9DB160" w14:textId="3E8F4B80" w:rsidR="00DF7579" w:rsidRPr="00F54E8E" w:rsidRDefault="005A68C1" w:rsidP="00CD7DDB">
      <w:pPr>
        <w:autoSpaceDE w:val="0"/>
        <w:autoSpaceDN w:val="0"/>
        <w:adjustRightInd w:val="0"/>
        <w:spacing w:before="200" w:after="320" w:line="276" w:lineRule="auto"/>
        <w:rPr>
          <w:rFonts w:eastAsia="Calibri"/>
          <w:lang w:val="en-GB"/>
        </w:rPr>
      </w:pPr>
      <w:r w:rsidRPr="00B23AE9">
        <w:rPr>
          <w:rFonts w:eastAsia="Calibri"/>
          <w:lang w:val="en-GB"/>
        </w:rPr>
        <w:t>Table 1</w:t>
      </w:r>
      <w:r w:rsidR="00982496">
        <w:rPr>
          <w:rFonts w:eastAsia="Calibri"/>
          <w:lang w:val="en-GB"/>
        </w:rPr>
        <w:t>2</w:t>
      </w:r>
      <w:r w:rsidR="00630126">
        <w:rPr>
          <w:rFonts w:eastAsia="Calibri"/>
          <w:lang w:val="en-GB"/>
        </w:rPr>
        <w:t>:</w:t>
      </w:r>
      <w:r w:rsidR="00DF7579" w:rsidRPr="00B23AE9">
        <w:rPr>
          <w:rFonts w:eastAsia="Calibri"/>
          <w:lang w:val="en-GB"/>
        </w:rPr>
        <w:t xml:space="preserve"> BIPM measurements of the ratio </w:t>
      </w:r>
      <w:r w:rsidR="00DF7579" w:rsidRPr="00B23AE9">
        <w:rPr>
          <w:rFonts w:eastAsia="Calibri"/>
          <w:i/>
          <w:lang w:val="en-GB"/>
        </w:rPr>
        <w:t>K</w:t>
      </w:r>
      <w:r w:rsidR="00B23AE9" w:rsidRPr="00B23AE9">
        <w:rPr>
          <w:rFonts w:eastAsia="Calibri"/>
          <w:lang w:val="en-GB"/>
        </w:rPr>
        <w:t xml:space="preserve">2 </w:t>
      </w:r>
      <w:r w:rsidR="00E04534" w:rsidRPr="00B23AE9">
        <w:rPr>
          <w:rFonts w:eastAsia="Calibri"/>
          <w:lang w:val="en-GB"/>
        </w:rPr>
        <w:t xml:space="preserve">carried out </w:t>
      </w:r>
      <w:r w:rsidR="00DF7579" w:rsidRPr="00B23AE9">
        <w:rPr>
          <w:rFonts w:eastAsia="Calibri"/>
          <w:lang w:val="en-GB"/>
        </w:rPr>
        <w:t xml:space="preserve">on </w:t>
      </w:r>
      <w:r w:rsidR="00E259A7">
        <w:rPr>
          <w:rFonts w:eastAsia="Calibri"/>
          <w:lang w:val="en-GB"/>
        </w:rPr>
        <w:t>May</w:t>
      </w:r>
      <w:r w:rsidR="00B23AE9" w:rsidRPr="00B23AE9">
        <w:rPr>
          <w:rFonts w:eastAsia="Calibri"/>
          <w:lang w:val="en-GB"/>
        </w:rPr>
        <w:t xml:space="preserve"> 1</w:t>
      </w:r>
      <w:r w:rsidR="00E259A7">
        <w:rPr>
          <w:rFonts w:eastAsia="Calibri"/>
          <w:lang w:val="en-GB"/>
        </w:rPr>
        <w:t>2</w:t>
      </w:r>
      <w:r w:rsidR="00DF7579" w:rsidRPr="00B23AE9">
        <w:rPr>
          <w:rFonts w:eastAsia="Calibri"/>
          <w:lang w:val="en-GB"/>
        </w:rPr>
        <w:t>, 20</w:t>
      </w:r>
      <w:r w:rsidR="00E259A7">
        <w:rPr>
          <w:rFonts w:eastAsia="Calibri"/>
          <w:lang w:val="en-GB"/>
        </w:rPr>
        <w:t>25</w:t>
      </w:r>
      <w:r w:rsidR="00DF7579" w:rsidRPr="00B23AE9">
        <w:rPr>
          <w:rFonts w:eastAsia="Calibri"/>
          <w:lang w:val="en-GB"/>
        </w:rPr>
        <w:t>. Results are expressed as the relative difference from the nominal ratio value 10</w:t>
      </w:r>
      <w:r w:rsidR="00DF7579" w:rsidRPr="00AD4812">
        <w:rPr>
          <w:rFonts w:eastAsia="Calibri"/>
        </w:rPr>
        <w:t xml:space="preserve">0. </w:t>
      </w:r>
      <w:r w:rsidR="00721FAA" w:rsidRPr="00D20EAB">
        <w:rPr>
          <w:rFonts w:eastAsia="Calibri"/>
          <w:lang w:val="en-GB"/>
        </w:rPr>
        <w:t xml:space="preserve">Each measurement </w:t>
      </w:r>
      <w:r w:rsidR="00721FAA" w:rsidRPr="00C06ABA">
        <w:rPr>
          <w:rFonts w:eastAsia="Calibri"/>
          <w:lang w:val="en-GB"/>
        </w:rPr>
        <w:t xml:space="preserve">is the </w:t>
      </w:r>
      <w:r w:rsidR="00721FAA">
        <w:rPr>
          <w:rFonts w:eastAsia="Calibri"/>
          <w:lang w:val="en-GB"/>
        </w:rPr>
        <w:t>mean</w:t>
      </w:r>
      <w:r w:rsidR="00721FAA" w:rsidRPr="00C06ABA">
        <w:rPr>
          <w:rFonts w:eastAsia="Calibri"/>
          <w:lang w:val="en-GB"/>
        </w:rPr>
        <w:t xml:space="preserve"> value of a series of </w:t>
      </w:r>
      <w:r w:rsidR="00721FAA">
        <w:rPr>
          <w:rFonts w:eastAsia="Calibri"/>
          <w:lang w:val="en-GB"/>
        </w:rPr>
        <w:t>six</w:t>
      </w:r>
      <w:r w:rsidR="00721FAA" w:rsidRPr="00C06ABA">
        <w:rPr>
          <w:rFonts w:eastAsia="Calibri"/>
          <w:lang w:val="en-GB"/>
        </w:rPr>
        <w:t xml:space="preserve"> individual measurements</w:t>
      </w:r>
      <w:r w:rsidR="00721FAA">
        <w:rPr>
          <w:rFonts w:eastAsia="Calibri"/>
          <w:lang w:val="en-GB"/>
        </w:rPr>
        <w:t>.</w:t>
      </w:r>
      <w:r w:rsidR="00721FAA">
        <w:rPr>
          <w:rFonts w:eastAsia="Calibri"/>
        </w:rPr>
        <w:t xml:space="preserve"> T</w:t>
      </w:r>
      <w:r w:rsidR="00721FAA" w:rsidRPr="009B4251">
        <w:rPr>
          <w:rFonts w:eastAsia="Calibri"/>
        </w:rPr>
        <w:t>ime correspond</w:t>
      </w:r>
      <w:r w:rsidR="00721FAA">
        <w:rPr>
          <w:rFonts w:eastAsia="Calibri"/>
        </w:rPr>
        <w:t>s</w:t>
      </w:r>
      <w:r w:rsidR="00721FAA" w:rsidRPr="009B4251">
        <w:rPr>
          <w:rFonts w:eastAsia="Calibri"/>
        </w:rPr>
        <w:t xml:space="preserve"> to the </w:t>
      </w:r>
      <w:r w:rsidR="00721FAA">
        <w:rPr>
          <w:rFonts w:eastAsia="Calibri"/>
        </w:rPr>
        <w:t>starting</w:t>
      </w:r>
      <w:r w:rsidR="00721FAA" w:rsidRPr="009B4251">
        <w:rPr>
          <w:rFonts w:eastAsia="Calibri"/>
        </w:rPr>
        <w:t xml:space="preserve"> time of</w:t>
      </w:r>
      <w:r w:rsidR="00721FAA">
        <w:rPr>
          <w:rFonts w:eastAsia="Calibri"/>
        </w:rPr>
        <w:t xml:space="preserve"> this</w:t>
      </w:r>
      <w:r w:rsidR="00721FAA" w:rsidRPr="009B4251">
        <w:rPr>
          <w:rFonts w:eastAsia="Calibri"/>
        </w:rPr>
        <w:t xml:space="preserve"> measurement </w:t>
      </w:r>
      <w:r w:rsidR="00721FAA">
        <w:rPr>
          <w:rFonts w:eastAsia="Calibri"/>
        </w:rPr>
        <w:t xml:space="preserve">series </w:t>
      </w:r>
      <w:r w:rsidR="00721FAA" w:rsidRPr="009B4251">
        <w:rPr>
          <w:rFonts w:eastAsia="Calibri"/>
        </w:rPr>
        <w:t xml:space="preserve">and the dispersion </w:t>
      </w:r>
      <w:r w:rsidR="001309A8">
        <w:rPr>
          <w:rFonts w:eastAsia="Calibri"/>
        </w:rPr>
        <w:t>of</w:t>
      </w:r>
      <w:r w:rsidR="001309A8" w:rsidRPr="009B4251">
        <w:rPr>
          <w:rFonts w:eastAsia="Calibri"/>
        </w:rPr>
        <w:t xml:space="preserve"> </w:t>
      </w:r>
      <w:r w:rsidR="00721FAA" w:rsidRPr="009B4251">
        <w:rPr>
          <w:rFonts w:eastAsia="Calibri"/>
        </w:rPr>
        <w:t xml:space="preserve">the standard deviation of </w:t>
      </w:r>
      <w:r w:rsidR="00721FAA">
        <w:rPr>
          <w:rFonts w:eastAsia="Calibri"/>
        </w:rPr>
        <w:t>the</w:t>
      </w:r>
      <w:r w:rsidR="00721FAA" w:rsidRPr="009B4251">
        <w:rPr>
          <w:rFonts w:eastAsia="Calibri"/>
        </w:rPr>
        <w:t xml:space="preserve"> mean</w:t>
      </w:r>
      <w:r w:rsidR="00721FAA">
        <w:rPr>
          <w:rFonts w:eastAsia="Calibri"/>
        </w:rPr>
        <w:t>.</w:t>
      </w:r>
    </w:p>
    <w:p w14:paraId="02AABA1F" w14:textId="41310681" w:rsidR="00953FF8" w:rsidRPr="00F54E8E" w:rsidRDefault="00953FF8" w:rsidP="00DD55C1">
      <w:pPr>
        <w:autoSpaceDE w:val="0"/>
        <w:autoSpaceDN w:val="0"/>
        <w:adjustRightInd w:val="0"/>
        <w:spacing w:after="160" w:line="276" w:lineRule="auto"/>
        <w:rPr>
          <w:rFonts w:eastAsia="Calibri"/>
          <w:lang w:val="en-GB"/>
        </w:rPr>
      </w:pPr>
      <w:r w:rsidRPr="00F54E8E">
        <w:rPr>
          <w:rFonts w:eastAsia="Calibri"/>
          <w:lang w:val="en-GB"/>
        </w:rPr>
        <w:t xml:space="preserve">The </w:t>
      </w:r>
      <w:r w:rsidRPr="00F54E8E">
        <w:rPr>
          <w:rFonts w:eastAsia="Calibri"/>
          <w:i/>
          <w:lang w:val="en-GB"/>
        </w:rPr>
        <w:t>K</w:t>
      </w:r>
      <w:r w:rsidRPr="00F54E8E">
        <w:rPr>
          <w:rFonts w:eastAsia="Calibri"/>
          <w:lang w:val="en-GB"/>
        </w:rPr>
        <w:t>2 ratio value reported below correspond</w:t>
      </w:r>
      <w:r w:rsidR="00630126">
        <w:rPr>
          <w:rFonts w:eastAsia="Calibri"/>
          <w:lang w:val="en-GB"/>
        </w:rPr>
        <w:t>s</w:t>
      </w:r>
      <w:r w:rsidRPr="00F54E8E">
        <w:rPr>
          <w:rFonts w:eastAsia="Calibri"/>
          <w:lang w:val="en-GB"/>
        </w:rPr>
        <w:t xml:space="preserve"> to the mean of the </w:t>
      </w:r>
      <w:r w:rsidR="00664C87" w:rsidRPr="00F54E8E">
        <w:rPr>
          <w:rFonts w:eastAsia="Calibri"/>
          <w:lang w:val="en-GB"/>
        </w:rPr>
        <w:t xml:space="preserve">1 Hz </w:t>
      </w:r>
      <w:r w:rsidRPr="00F54E8E">
        <w:rPr>
          <w:rFonts w:eastAsia="Calibri"/>
          <w:lang w:val="en-GB"/>
        </w:rPr>
        <w:t xml:space="preserve">ratio measurements carried out by the BIPM on </w:t>
      </w:r>
      <w:r w:rsidR="00E2535B">
        <w:rPr>
          <w:rFonts w:eastAsia="Calibri"/>
          <w:lang w:val="en-GB"/>
        </w:rPr>
        <w:t>May 12</w:t>
      </w:r>
      <w:r w:rsidRPr="00F54E8E">
        <w:rPr>
          <w:rFonts w:eastAsia="Calibri"/>
          <w:lang w:val="en-GB"/>
        </w:rPr>
        <w:t>, 20</w:t>
      </w:r>
      <w:r w:rsidR="00E2535B">
        <w:rPr>
          <w:rFonts w:eastAsia="Calibri"/>
          <w:lang w:val="en-GB"/>
        </w:rPr>
        <w:t>25</w:t>
      </w:r>
      <w:r w:rsidRPr="00F54E8E">
        <w:rPr>
          <w:rFonts w:eastAsia="Calibri"/>
          <w:lang w:val="en-GB"/>
        </w:rPr>
        <w:t>.</w:t>
      </w:r>
    </w:p>
    <w:p w14:paraId="6AB2EFAE" w14:textId="5E1D9D6F" w:rsidR="00953FF8" w:rsidRPr="00F54E8E" w:rsidRDefault="00953FF8" w:rsidP="00DD55C1">
      <w:pPr>
        <w:tabs>
          <w:tab w:val="left" w:pos="2977"/>
        </w:tabs>
        <w:spacing w:after="160" w:line="276" w:lineRule="auto"/>
        <w:rPr>
          <w:rFonts w:eastAsia="Calibri"/>
        </w:rPr>
      </w:pPr>
      <w:r w:rsidRPr="00F54E8E">
        <w:rPr>
          <w:rFonts w:eastAsia="Calibri"/>
        </w:rPr>
        <w:t>Mean value:</w:t>
      </w:r>
      <w:r w:rsidRPr="00F54E8E">
        <w:rPr>
          <w:rFonts w:eastAsia="Calibri"/>
        </w:rPr>
        <w:tab/>
      </w:r>
      <w:r w:rsidRPr="00F54E8E">
        <w:rPr>
          <w:rFonts w:eastAsia="Calibri"/>
          <w:b/>
          <w:i/>
        </w:rPr>
        <w:t>K</w:t>
      </w:r>
      <w:r w:rsidRPr="00F54E8E">
        <w:rPr>
          <w:rFonts w:eastAsia="Calibri"/>
          <w:b/>
        </w:rPr>
        <w:t>2</w:t>
      </w:r>
      <w:r w:rsidRPr="00F54E8E">
        <w:rPr>
          <w:rFonts w:eastAsia="Calibri"/>
          <w:b/>
          <w:vertAlign w:val="subscript"/>
        </w:rPr>
        <w:t>BIPM</w:t>
      </w:r>
      <w:r w:rsidRPr="00F54E8E">
        <w:rPr>
          <w:rFonts w:eastAsia="Calibri"/>
          <w:b/>
        </w:rPr>
        <w:t xml:space="preserve"> = 100 × (1 + </w:t>
      </w:r>
      <w:r w:rsidR="00A42DC2">
        <w:rPr>
          <w:rFonts w:eastAsia="Calibri"/>
          <w:b/>
        </w:rPr>
        <w:t>0.864</w:t>
      </w:r>
      <w:r w:rsidR="00525147">
        <w:rPr>
          <w:rFonts w:eastAsia="Calibri"/>
          <w:b/>
        </w:rPr>
        <w:t xml:space="preserve"> </w:t>
      </w:r>
      <w:r w:rsidR="00A42DC2">
        <w:rPr>
          <w:rFonts w:eastAsia="Calibri"/>
          <w:b/>
        </w:rPr>
        <w:t>5</w:t>
      </w:r>
      <w:r w:rsidRPr="00F54E8E">
        <w:rPr>
          <w:rFonts w:eastAsia="Calibri"/>
          <w:b/>
        </w:rPr>
        <w:t xml:space="preserve"> × 10</w:t>
      </w:r>
      <w:r w:rsidRPr="00F54E8E">
        <w:rPr>
          <w:rFonts w:eastAsia="Calibri"/>
          <w:b/>
          <w:vertAlign w:val="superscript"/>
        </w:rPr>
        <w:t>-6</w:t>
      </w:r>
      <w:r w:rsidRPr="00F54E8E">
        <w:rPr>
          <w:rFonts w:eastAsia="Calibri"/>
          <w:b/>
        </w:rPr>
        <w:t xml:space="preserve">) </w:t>
      </w:r>
    </w:p>
    <w:p w14:paraId="6DA1DDCC" w14:textId="0C3BB91F" w:rsidR="00953FF8" w:rsidRPr="00F54E8E" w:rsidRDefault="00953FF8" w:rsidP="00DD55C1">
      <w:pPr>
        <w:tabs>
          <w:tab w:val="left" w:pos="2977"/>
        </w:tabs>
        <w:spacing w:after="160" w:line="276" w:lineRule="auto"/>
        <w:rPr>
          <w:rFonts w:eastAsia="Calibri"/>
        </w:rPr>
      </w:pPr>
      <w:r w:rsidRPr="00F54E8E">
        <w:rPr>
          <w:rFonts w:eastAsia="Calibri"/>
        </w:rPr>
        <w:t>Relative standard uncertainty:</w:t>
      </w:r>
      <w:r w:rsidRPr="00F54E8E">
        <w:rPr>
          <w:rFonts w:eastAsia="Calibri"/>
        </w:rPr>
        <w:tab/>
      </w:r>
      <w:proofErr w:type="spellStart"/>
      <w:r w:rsidRPr="00F54E8E">
        <w:rPr>
          <w:rFonts w:eastAsia="Calibri"/>
          <w:b/>
          <w:i/>
        </w:rPr>
        <w:t>u</w:t>
      </w:r>
      <w:r w:rsidRPr="00F54E8E">
        <w:rPr>
          <w:rFonts w:eastAsia="Calibri"/>
          <w:b/>
          <w:vertAlign w:val="subscript"/>
        </w:rPr>
        <w:t>BIPM</w:t>
      </w:r>
      <w:proofErr w:type="spellEnd"/>
      <w:r w:rsidR="00F54E8E" w:rsidRPr="00F54E8E">
        <w:rPr>
          <w:rFonts w:eastAsia="Calibri"/>
          <w:b/>
        </w:rPr>
        <w:t xml:space="preserve"> = </w:t>
      </w:r>
      <w:r w:rsidR="001B6FDC">
        <w:rPr>
          <w:rFonts w:eastAsia="Calibri"/>
          <w:b/>
        </w:rPr>
        <w:t>2.0</w:t>
      </w:r>
      <w:r w:rsidRPr="00F54E8E">
        <w:rPr>
          <w:rFonts w:eastAsia="Calibri"/>
          <w:b/>
        </w:rPr>
        <w:t xml:space="preserve"> × 10</w:t>
      </w:r>
      <w:r w:rsidRPr="00F54E8E">
        <w:rPr>
          <w:rFonts w:eastAsia="Calibri"/>
          <w:b/>
          <w:vertAlign w:val="superscript"/>
        </w:rPr>
        <w:t>-9</w:t>
      </w:r>
    </w:p>
    <w:p w14:paraId="75C6C80D" w14:textId="2E1A6E31" w:rsidR="00953FF8" w:rsidRPr="00F54E8E" w:rsidRDefault="00953FF8" w:rsidP="00AD7859">
      <w:pPr>
        <w:tabs>
          <w:tab w:val="left" w:pos="3261"/>
        </w:tabs>
        <w:spacing w:after="80" w:line="276" w:lineRule="auto"/>
        <w:rPr>
          <w:rFonts w:eastAsia="Calibri"/>
        </w:rPr>
      </w:pPr>
      <w:r w:rsidRPr="00F54E8E">
        <w:rPr>
          <w:rFonts w:eastAsia="Calibri"/>
        </w:rPr>
        <w:t xml:space="preserve">where </w:t>
      </w:r>
      <w:proofErr w:type="spellStart"/>
      <w:r w:rsidRPr="00F54E8E">
        <w:rPr>
          <w:rFonts w:eastAsia="Calibri"/>
          <w:i/>
        </w:rPr>
        <w:t>u</w:t>
      </w:r>
      <w:r w:rsidRPr="00F54E8E">
        <w:rPr>
          <w:rFonts w:eastAsia="Calibri"/>
          <w:vertAlign w:val="subscript"/>
        </w:rPr>
        <w:t>BIPM</w:t>
      </w:r>
      <w:proofErr w:type="spellEnd"/>
      <w:r w:rsidRPr="00F54E8E">
        <w:rPr>
          <w:rFonts w:eastAsia="Calibri"/>
        </w:rPr>
        <w:t xml:space="preserve"> is calculated as the </w:t>
      </w:r>
      <w:r w:rsidR="00937747">
        <w:rPr>
          <w:rFonts w:eastAsia="Calibri"/>
        </w:rPr>
        <w:t>root sum square</w:t>
      </w:r>
      <w:r w:rsidRPr="00F54E8E">
        <w:rPr>
          <w:rFonts w:eastAsia="Calibri"/>
        </w:rPr>
        <w:t xml:space="preserve"> of </w:t>
      </w:r>
      <w:proofErr w:type="spellStart"/>
      <w:r w:rsidRPr="00F54E8E">
        <w:rPr>
          <w:rFonts w:eastAsia="Calibri"/>
          <w:i/>
        </w:rPr>
        <w:t>u</w:t>
      </w:r>
      <w:r w:rsidRPr="00F54E8E">
        <w:rPr>
          <w:rFonts w:eastAsia="Calibri"/>
          <w:vertAlign w:val="subscript"/>
        </w:rPr>
        <w:t>A</w:t>
      </w:r>
      <w:proofErr w:type="spellEnd"/>
      <w:r w:rsidRPr="00F54E8E">
        <w:rPr>
          <w:rFonts w:eastAsia="Calibri"/>
        </w:rPr>
        <w:t> =</w:t>
      </w:r>
      <w:r w:rsidR="001B6FDC">
        <w:rPr>
          <w:rFonts w:eastAsia="Calibri"/>
        </w:rPr>
        <w:t>1.0</w:t>
      </w:r>
      <w:r w:rsidRPr="00F54E8E">
        <w:rPr>
          <w:rFonts w:eastAsia="Calibri"/>
        </w:rPr>
        <w:t> × 10</w:t>
      </w:r>
      <w:r w:rsidRPr="00F54E8E">
        <w:rPr>
          <w:rFonts w:eastAsia="Calibri"/>
          <w:vertAlign w:val="superscript"/>
        </w:rPr>
        <w:t>-9</w:t>
      </w:r>
      <w:r w:rsidR="00F54E8E" w:rsidRPr="00F54E8E">
        <w:rPr>
          <w:rFonts w:eastAsia="Calibri"/>
        </w:rPr>
        <w:t xml:space="preserve"> </w:t>
      </w:r>
      <w:r w:rsidR="008C5EF2">
        <w:rPr>
          <w:rFonts w:eastAsia="Calibri"/>
        </w:rPr>
        <w:t xml:space="preserve">(Table 12) </w:t>
      </w:r>
      <w:r w:rsidR="00F54E8E" w:rsidRPr="00F54E8E">
        <w:rPr>
          <w:rFonts w:eastAsia="Calibri"/>
        </w:rPr>
        <w:t>and</w:t>
      </w:r>
      <w:r w:rsidRPr="00F54E8E">
        <w:rPr>
          <w:rFonts w:eastAsia="Calibri"/>
        </w:rPr>
        <w:t xml:space="preserve"> </w:t>
      </w:r>
      <w:proofErr w:type="spellStart"/>
      <w:r w:rsidRPr="00F54E8E">
        <w:rPr>
          <w:rFonts w:eastAsia="Calibri"/>
          <w:i/>
        </w:rPr>
        <w:t>u</w:t>
      </w:r>
      <w:r w:rsidRPr="00F54E8E">
        <w:rPr>
          <w:rFonts w:eastAsia="Calibri"/>
          <w:vertAlign w:val="subscript"/>
        </w:rPr>
        <w:t>B</w:t>
      </w:r>
      <w:proofErr w:type="spellEnd"/>
      <w:r w:rsidRPr="00F54E8E">
        <w:rPr>
          <w:rFonts w:eastAsia="Calibri"/>
        </w:rPr>
        <w:t> = 1.</w:t>
      </w:r>
      <w:r w:rsidR="008C5EF2">
        <w:rPr>
          <w:rFonts w:eastAsia="Calibri"/>
        </w:rPr>
        <w:t>7</w:t>
      </w:r>
      <w:r w:rsidRPr="00F54E8E">
        <w:rPr>
          <w:rFonts w:eastAsia="Calibri"/>
        </w:rPr>
        <w:t> × 10</w:t>
      </w:r>
      <w:r w:rsidRPr="00F54E8E">
        <w:rPr>
          <w:rFonts w:eastAsia="Calibri"/>
          <w:vertAlign w:val="superscript"/>
        </w:rPr>
        <w:t>-9</w:t>
      </w:r>
      <w:r w:rsidR="008C5EF2">
        <w:rPr>
          <w:rFonts w:eastAsia="Calibri"/>
        </w:rPr>
        <w:t xml:space="preserve"> (Table </w:t>
      </w:r>
      <w:r w:rsidR="003324C1">
        <w:rPr>
          <w:rFonts w:eastAsia="Calibri"/>
        </w:rPr>
        <w:t>11</w:t>
      </w:r>
      <w:r w:rsidR="008C5EF2">
        <w:rPr>
          <w:rFonts w:eastAsia="Calibri"/>
        </w:rPr>
        <w:t>)</w:t>
      </w:r>
      <w:r w:rsidRPr="00F54E8E">
        <w:rPr>
          <w:rFonts w:eastAsia="Calibri"/>
        </w:rPr>
        <w:t xml:space="preserve"> </w:t>
      </w:r>
    </w:p>
    <w:p w14:paraId="65F59F1E" w14:textId="77777777" w:rsidR="00FF14A0" w:rsidRPr="00F54E8E" w:rsidRDefault="00FF14A0" w:rsidP="00E24FB5">
      <w:pPr>
        <w:tabs>
          <w:tab w:val="left" w:pos="3261"/>
        </w:tabs>
        <w:spacing w:line="276" w:lineRule="auto"/>
        <w:rPr>
          <w:rFonts w:eastAsia="Calibri"/>
        </w:rPr>
      </w:pPr>
    </w:p>
    <w:p w14:paraId="1AE6409B" w14:textId="00D8752E" w:rsidR="00FE5D8F" w:rsidRPr="00573F2B" w:rsidRDefault="00361EF9" w:rsidP="00137C51">
      <w:pPr>
        <w:numPr>
          <w:ilvl w:val="1"/>
          <w:numId w:val="1"/>
        </w:numPr>
        <w:autoSpaceDE w:val="0"/>
        <w:autoSpaceDN w:val="0"/>
        <w:adjustRightInd w:val="0"/>
        <w:spacing w:after="160" w:line="276" w:lineRule="auto"/>
        <w:ind w:left="788" w:hanging="431"/>
        <w:rPr>
          <w:rFonts w:eastAsia="Calibri"/>
          <w:b/>
          <w:lang w:val="en-GB"/>
        </w:rPr>
      </w:pPr>
      <w:r>
        <w:rPr>
          <w:rFonts w:eastAsia="Calibri"/>
          <w:b/>
          <w:lang w:val="en-GB"/>
        </w:rPr>
        <w:t>PTB</w:t>
      </w:r>
      <w:r w:rsidR="00FE5D8F" w:rsidRPr="00573F2B">
        <w:rPr>
          <w:rFonts w:eastAsia="Calibri"/>
          <w:b/>
          <w:lang w:val="en-GB"/>
        </w:rPr>
        <w:t xml:space="preserve"> measurements of </w:t>
      </w:r>
      <w:r w:rsidR="00FE5D8F" w:rsidRPr="00573F2B">
        <w:rPr>
          <w:rFonts w:eastAsia="Calibri"/>
          <w:b/>
          <w:i/>
          <w:lang w:val="en-GB"/>
        </w:rPr>
        <w:t>K</w:t>
      </w:r>
      <w:r w:rsidR="00FE5D8F" w:rsidRPr="00573F2B">
        <w:rPr>
          <w:rFonts w:eastAsia="Calibri"/>
          <w:b/>
          <w:lang w:val="en-GB"/>
        </w:rPr>
        <w:t>2</w:t>
      </w:r>
    </w:p>
    <w:p w14:paraId="0C53AB85" w14:textId="5C299E79" w:rsidR="00A134E0" w:rsidRPr="00263172" w:rsidRDefault="00A134E0" w:rsidP="00A134E0">
      <w:pPr>
        <w:autoSpaceDE w:val="0"/>
        <w:autoSpaceDN w:val="0"/>
        <w:adjustRightInd w:val="0"/>
        <w:spacing w:line="276" w:lineRule="auto"/>
        <w:rPr>
          <w:rFonts w:asciiTheme="majorHAnsi" w:eastAsia="Calibri" w:hAnsiTheme="majorHAnsi"/>
          <w:lang w:val="en-GB"/>
        </w:rPr>
      </w:pPr>
      <w:r w:rsidRPr="00263172">
        <w:rPr>
          <w:rFonts w:asciiTheme="majorHAnsi" w:eastAsia="Calibri" w:hAnsiTheme="majorHAnsi"/>
          <w:lang w:val="en-GB"/>
        </w:rPr>
        <w:t xml:space="preserve">For </w:t>
      </w:r>
      <w:r w:rsidRPr="00263172">
        <w:rPr>
          <w:rFonts w:asciiTheme="majorHAnsi" w:eastAsia="Calibri" w:hAnsiTheme="majorHAnsi"/>
          <w:i/>
          <w:lang w:val="en-GB"/>
        </w:rPr>
        <w:t>K</w:t>
      </w:r>
      <w:r w:rsidR="00904B2C" w:rsidRPr="00263172">
        <w:rPr>
          <w:rFonts w:asciiTheme="majorHAnsi" w:eastAsia="Calibri" w:hAnsiTheme="majorHAnsi"/>
          <w:iCs/>
          <w:lang w:val="en-GB"/>
        </w:rPr>
        <w:t>2</w:t>
      </w:r>
      <w:r w:rsidRPr="00263172">
        <w:rPr>
          <w:rFonts w:asciiTheme="majorHAnsi" w:eastAsia="Calibri" w:hAnsiTheme="majorHAnsi"/>
          <w:lang w:val="en-GB"/>
        </w:rPr>
        <w:t xml:space="preserve"> ratio measurements, the currents through the 100 </w:t>
      </w:r>
      <w:r w:rsidRPr="00263172">
        <w:rPr>
          <w:rFonts w:asciiTheme="majorHAnsi" w:eastAsia="Calibri" w:hAnsiTheme="majorHAnsi"/>
          <w:lang w:val="en-GB"/>
        </w:rPr>
        <w:sym w:font="Symbol" w:char="F057"/>
      </w:r>
      <w:r w:rsidRPr="00263172">
        <w:rPr>
          <w:rFonts w:asciiTheme="majorHAnsi" w:eastAsia="Calibri" w:hAnsiTheme="majorHAnsi"/>
          <w:lang w:val="en-GB"/>
        </w:rPr>
        <w:t xml:space="preserve"> and 1 </w:t>
      </w:r>
      <w:r w:rsidRPr="00263172">
        <w:rPr>
          <w:rFonts w:asciiTheme="majorHAnsi" w:eastAsia="Calibri" w:hAnsiTheme="majorHAnsi"/>
          <w:lang w:val="en-GB"/>
        </w:rPr>
        <w:sym w:font="Symbol" w:char="F057"/>
      </w:r>
      <w:r w:rsidRPr="00263172">
        <w:rPr>
          <w:rFonts w:asciiTheme="majorHAnsi" w:eastAsia="Calibri" w:hAnsiTheme="majorHAnsi"/>
          <w:lang w:val="en-GB"/>
        </w:rPr>
        <w:t xml:space="preserve"> resistance standards were </w:t>
      </w:r>
      <w:r w:rsidR="002169C4" w:rsidRPr="00263172">
        <w:rPr>
          <w:rFonts w:asciiTheme="majorHAnsi" w:eastAsia="Calibri" w:hAnsiTheme="majorHAnsi"/>
          <w:lang w:val="en-GB"/>
        </w:rPr>
        <w:t>0.</w:t>
      </w:r>
      <w:r w:rsidRPr="00263172">
        <w:rPr>
          <w:rFonts w:asciiTheme="majorHAnsi" w:eastAsia="Calibri" w:hAnsiTheme="majorHAnsi"/>
          <w:lang w:val="en-GB"/>
        </w:rPr>
        <w:t xml:space="preserve">5 mA and 50 </w:t>
      </w:r>
      <w:r w:rsidR="002169C4" w:rsidRPr="00263172">
        <w:rPr>
          <w:rFonts w:asciiTheme="majorHAnsi" w:eastAsia="Calibri" w:hAnsiTheme="majorHAnsi"/>
          <w:lang w:val="en-GB"/>
        </w:rPr>
        <w:t>m</w:t>
      </w:r>
      <w:r w:rsidRPr="00263172">
        <w:rPr>
          <w:rFonts w:asciiTheme="majorHAnsi" w:eastAsia="Calibri" w:hAnsiTheme="majorHAnsi"/>
          <w:lang w:val="en-GB"/>
        </w:rPr>
        <w:t xml:space="preserve">A, respectively. </w:t>
      </w:r>
      <w:r w:rsidR="00904B2C" w:rsidRPr="00263172">
        <w:rPr>
          <w:rFonts w:asciiTheme="majorHAnsi" w:eastAsia="Calibri" w:hAnsiTheme="majorHAnsi"/>
          <w:lang w:val="en-GB"/>
        </w:rPr>
        <w:t>For the reason explained in section 9.1, a current reversal cycle time</w:t>
      </w:r>
      <w:r w:rsidRPr="00263172">
        <w:rPr>
          <w:rFonts w:asciiTheme="majorHAnsi" w:eastAsia="Calibri" w:hAnsiTheme="majorHAnsi"/>
          <w:lang w:val="en-GB"/>
        </w:rPr>
        <w:t xml:space="preserve"> </w:t>
      </w:r>
      <w:r w:rsidR="00904B2C" w:rsidRPr="00263172">
        <w:rPr>
          <w:rFonts w:asciiTheme="majorHAnsi" w:eastAsia="Calibri" w:hAnsiTheme="majorHAnsi"/>
          <w:lang w:val="en-GB"/>
        </w:rPr>
        <w:t>of 10 s was used by PTB.</w:t>
      </w:r>
    </w:p>
    <w:p w14:paraId="57462D1F" w14:textId="6215F692" w:rsidR="00A134E0" w:rsidRPr="00263172" w:rsidRDefault="003324C1" w:rsidP="00A134E0">
      <w:pPr>
        <w:autoSpaceDE w:val="0"/>
        <w:autoSpaceDN w:val="0"/>
        <w:adjustRightInd w:val="0"/>
        <w:spacing w:line="276" w:lineRule="auto"/>
        <w:rPr>
          <w:rFonts w:asciiTheme="majorHAnsi" w:eastAsia="Calibri" w:hAnsiTheme="majorHAnsi"/>
          <w:lang w:val="en-GB"/>
        </w:rPr>
      </w:pPr>
      <w:r>
        <w:rPr>
          <w:rFonts w:asciiTheme="majorHAnsi" w:eastAsia="Calibri" w:hAnsiTheme="majorHAnsi"/>
          <w:lang w:val="en-GB"/>
        </w:rPr>
        <w:t>F</w:t>
      </w:r>
      <w:r w:rsidR="00A134E0" w:rsidRPr="00263172">
        <w:rPr>
          <w:rFonts w:asciiTheme="majorHAnsi" w:eastAsia="Calibri" w:hAnsiTheme="majorHAnsi"/>
          <w:lang w:val="en-GB"/>
        </w:rPr>
        <w:t xml:space="preserve">ive PTB measurements </w:t>
      </w:r>
      <w:r w:rsidR="00263172" w:rsidRPr="00263172">
        <w:rPr>
          <w:rFonts w:asciiTheme="majorHAnsi" w:eastAsia="Calibri" w:hAnsiTheme="majorHAnsi"/>
          <w:lang w:val="en-GB"/>
        </w:rPr>
        <w:t xml:space="preserve">were </w:t>
      </w:r>
      <w:r w:rsidR="00A134E0" w:rsidRPr="00263172">
        <w:rPr>
          <w:rFonts w:asciiTheme="majorHAnsi" w:eastAsia="Calibri" w:hAnsiTheme="majorHAnsi"/>
          <w:lang w:val="en-GB"/>
        </w:rPr>
        <w:t>interleaved with five BIPM measurements</w:t>
      </w:r>
      <w:r w:rsidR="00A134E0" w:rsidRPr="00263172">
        <w:rPr>
          <w:rFonts w:eastAsia="Calibri"/>
          <w:lang w:val="en-GB"/>
        </w:rPr>
        <w:t>. Each PTB measurement consisted of a set of 1</w:t>
      </w:r>
      <w:r w:rsidR="00263172" w:rsidRPr="00263172">
        <w:rPr>
          <w:rFonts w:eastAsia="Calibri"/>
          <w:lang w:val="en-GB"/>
        </w:rPr>
        <w:t>49</w:t>
      </w:r>
      <w:r w:rsidR="00A134E0" w:rsidRPr="00263172">
        <w:rPr>
          <w:rFonts w:eastAsia="Calibri"/>
          <w:lang w:val="en-GB"/>
        </w:rPr>
        <w:t xml:space="preserve"> consecutive cycles but only the last </w:t>
      </w:r>
      <w:r w:rsidR="00263172" w:rsidRPr="00263172">
        <w:rPr>
          <w:rFonts w:eastAsia="Calibri"/>
          <w:lang w:val="en-GB"/>
        </w:rPr>
        <w:t>119</w:t>
      </w:r>
      <w:r w:rsidR="00A134E0" w:rsidRPr="00263172">
        <w:rPr>
          <w:rFonts w:eastAsia="Calibri"/>
          <w:lang w:val="en-GB"/>
        </w:rPr>
        <w:t xml:space="preserve"> were used to compute the measurement result (</w:t>
      </w:r>
      <w:r w:rsidR="00263172" w:rsidRPr="00263172">
        <w:rPr>
          <w:rFonts w:eastAsia="Calibri"/>
          <w:lang w:val="en-GB"/>
        </w:rPr>
        <w:t>20-minute measurement preceded by a warm-up time of around 5 minutes)</w:t>
      </w:r>
      <w:r w:rsidR="00A134E0" w:rsidRPr="00263172">
        <w:rPr>
          <w:rFonts w:eastAsia="Calibri"/>
          <w:lang w:val="en-GB"/>
        </w:rPr>
        <w:t>.</w:t>
      </w:r>
    </w:p>
    <w:p w14:paraId="432709B7" w14:textId="21E8A76B" w:rsidR="00CD7DDB" w:rsidRDefault="00BA44B1" w:rsidP="00BA44B1">
      <w:pPr>
        <w:autoSpaceDE w:val="0"/>
        <w:autoSpaceDN w:val="0"/>
        <w:adjustRightInd w:val="0"/>
        <w:spacing w:line="276" w:lineRule="auto"/>
        <w:rPr>
          <w:rFonts w:eastAsia="Calibri"/>
        </w:rPr>
      </w:pPr>
      <w:r w:rsidRPr="00E9095D">
        <w:rPr>
          <w:rFonts w:eastAsia="Calibri"/>
          <w:lang w:val="en-GB"/>
        </w:rPr>
        <w:t xml:space="preserve">As </w:t>
      </w:r>
      <w:r>
        <w:rPr>
          <w:rFonts w:eastAsia="Calibri"/>
          <w:lang w:val="en-GB"/>
        </w:rPr>
        <w:t>with</w:t>
      </w:r>
      <w:r w:rsidRPr="00E9095D">
        <w:rPr>
          <w:rFonts w:eastAsia="Calibri"/>
          <w:lang w:val="en-GB"/>
        </w:rPr>
        <w:t xml:space="preserve"> the </w:t>
      </w:r>
      <w:r w:rsidRPr="00E9095D">
        <w:rPr>
          <w:rFonts w:eastAsia="Calibri"/>
          <w:i/>
          <w:lang w:val="en-GB"/>
        </w:rPr>
        <w:t>R</w:t>
      </w:r>
      <w:r w:rsidRPr="00E9095D">
        <w:rPr>
          <w:rFonts w:eastAsia="Calibri"/>
          <w:vertAlign w:val="subscript"/>
          <w:lang w:val="en-GB"/>
        </w:rPr>
        <w:t>100</w:t>
      </w:r>
      <w:r w:rsidRPr="00E9095D">
        <w:rPr>
          <w:rFonts w:eastAsia="Calibri"/>
          <w:vertAlign w:val="subscript"/>
          <w:lang w:val="en-GB"/>
        </w:rPr>
        <w:sym w:font="Symbol" w:char="F057"/>
      </w:r>
      <w:r>
        <w:rPr>
          <w:rFonts w:eastAsia="Calibri"/>
          <w:lang w:val="en-GB"/>
        </w:rPr>
        <w:t xml:space="preserve"> and </w:t>
      </w:r>
      <w:r w:rsidRPr="003324C1">
        <w:rPr>
          <w:rFonts w:eastAsia="Calibri"/>
          <w:i/>
          <w:iCs/>
          <w:lang w:val="en-GB"/>
        </w:rPr>
        <w:t>K</w:t>
      </w:r>
      <w:r>
        <w:rPr>
          <w:rFonts w:eastAsia="Calibri"/>
          <w:lang w:val="en-GB"/>
        </w:rPr>
        <w:t xml:space="preserve">1 </w:t>
      </w:r>
      <w:r w:rsidRPr="00E9095D">
        <w:rPr>
          <w:rFonts w:eastAsia="Calibri"/>
          <w:lang w:val="en-GB"/>
        </w:rPr>
        <w:t>measurement</w:t>
      </w:r>
      <w:r>
        <w:rPr>
          <w:rFonts w:eastAsia="Calibri"/>
          <w:lang w:val="en-GB"/>
        </w:rPr>
        <w:t xml:space="preserve">, a correction was </w:t>
      </w:r>
      <w:r w:rsidR="001309A8">
        <w:rPr>
          <w:rFonts w:eastAsia="Calibri"/>
          <w:lang w:val="en-GB"/>
        </w:rPr>
        <w:t xml:space="preserve">applied </w:t>
      </w:r>
      <w:r>
        <w:rPr>
          <w:rFonts w:eastAsia="Calibri"/>
          <w:lang w:val="en-GB"/>
        </w:rPr>
        <w:t>to account for</w:t>
      </w:r>
      <w:r w:rsidRPr="00E9095D">
        <w:rPr>
          <w:rFonts w:eastAsia="Calibri"/>
          <w:lang w:val="en-GB"/>
        </w:rPr>
        <w:t xml:space="preserve"> the difference</w:t>
      </w:r>
      <w:r w:rsidR="001309A8">
        <w:rPr>
          <w:rFonts w:eastAsia="Calibri"/>
          <w:lang w:val="en-GB"/>
        </w:rPr>
        <w:t>s</w:t>
      </w:r>
      <w:r w:rsidRPr="00E9095D">
        <w:rPr>
          <w:rFonts w:eastAsia="Calibri"/>
          <w:lang w:val="en-GB"/>
        </w:rPr>
        <w:t xml:space="preserve"> </w:t>
      </w:r>
      <w:r>
        <w:rPr>
          <w:rFonts w:eastAsia="Calibri"/>
          <w:lang w:val="en-GB"/>
        </w:rPr>
        <w:t>in</w:t>
      </w:r>
      <w:r w:rsidRPr="00E9095D">
        <w:rPr>
          <w:rFonts w:eastAsia="Calibri"/>
          <w:lang w:val="en-GB"/>
        </w:rPr>
        <w:t xml:space="preserve"> </w:t>
      </w:r>
      <w:r w:rsidR="001309A8">
        <w:rPr>
          <w:rFonts w:eastAsia="Calibri"/>
          <w:lang w:val="en-GB"/>
        </w:rPr>
        <w:t>power dissipation</w:t>
      </w:r>
      <w:r w:rsidRPr="00E9095D">
        <w:rPr>
          <w:rFonts w:eastAsia="Calibri"/>
          <w:lang w:val="en-GB"/>
        </w:rPr>
        <w:t xml:space="preserve"> in the</w:t>
      </w:r>
      <w:r w:rsidR="001309A8">
        <w:rPr>
          <w:rFonts w:eastAsia="Calibri"/>
          <w:lang w:val="en-GB"/>
        </w:rPr>
        <w:t xml:space="preserve"> two resistors</w:t>
      </w:r>
      <w:r w:rsidRPr="00E9095D">
        <w:rPr>
          <w:rFonts w:eastAsia="Calibri"/>
          <w:lang w:val="en-GB"/>
        </w:rPr>
        <w:t xml:space="preserve"> </w:t>
      </w:r>
      <w:r w:rsidR="001309A8">
        <w:rPr>
          <w:rFonts w:eastAsia="Calibri"/>
          <w:lang w:val="en-GB"/>
        </w:rPr>
        <w:t>(</w:t>
      </w:r>
      <w:r w:rsidRPr="00E9095D">
        <w:rPr>
          <w:rFonts w:eastAsia="Calibri"/>
          <w:lang w:val="en-GB"/>
        </w:rPr>
        <w:t>100 </w:t>
      </w:r>
      <w:r w:rsidRPr="00E9095D">
        <w:rPr>
          <w:rFonts w:eastAsia="Calibri"/>
          <w:lang w:val="en-GB"/>
        </w:rPr>
        <w:sym w:font="Symbol" w:char="F057"/>
      </w:r>
      <w:r w:rsidRPr="00E9095D">
        <w:rPr>
          <w:rFonts w:eastAsia="Calibri"/>
          <w:lang w:val="en-GB"/>
        </w:rPr>
        <w:t xml:space="preserve"> and 1 </w:t>
      </w:r>
      <w:r w:rsidRPr="00E9095D">
        <w:rPr>
          <w:rFonts w:eastAsia="Calibri"/>
          <w:lang w:val="en-GB"/>
        </w:rPr>
        <w:sym w:font="Symbol" w:char="F057"/>
      </w:r>
      <w:r w:rsidRPr="00E9095D">
        <w:rPr>
          <w:rFonts w:eastAsia="Calibri"/>
          <w:lang w:val="en-GB"/>
        </w:rPr>
        <w:t xml:space="preserve"> standards</w:t>
      </w:r>
      <w:r w:rsidR="001309A8">
        <w:rPr>
          <w:rFonts w:eastAsia="Calibri"/>
          <w:lang w:val="en-GB"/>
        </w:rPr>
        <w:t>)</w:t>
      </w:r>
      <w:r w:rsidR="00CD7DDB">
        <w:rPr>
          <w:rFonts w:eastAsia="Calibri"/>
          <w:lang w:val="en-GB"/>
        </w:rPr>
        <w:t xml:space="preserve"> due to the different </w:t>
      </w:r>
      <w:r w:rsidR="00E22EA9">
        <w:rPr>
          <w:rFonts w:eastAsia="Calibri"/>
          <w:lang w:val="en-GB"/>
        </w:rPr>
        <w:t xml:space="preserve">bridge </w:t>
      </w:r>
      <w:r w:rsidR="00CD7DDB">
        <w:rPr>
          <w:rFonts w:eastAsia="Calibri"/>
          <w:lang w:val="en-GB"/>
        </w:rPr>
        <w:t>current excitation</w:t>
      </w:r>
      <w:r w:rsidR="001309A8">
        <w:rPr>
          <w:rFonts w:eastAsia="Calibri"/>
          <w:lang w:val="en-GB"/>
        </w:rPr>
        <w:t xml:space="preserve">s used by </w:t>
      </w:r>
      <w:r w:rsidR="001309A8" w:rsidRPr="00E9095D">
        <w:rPr>
          <w:rFonts w:eastAsia="Calibri"/>
          <w:lang w:val="en-GB"/>
        </w:rPr>
        <w:t xml:space="preserve">BIPM and </w:t>
      </w:r>
      <w:r w:rsidR="001309A8">
        <w:rPr>
          <w:rFonts w:eastAsia="Calibri"/>
          <w:lang w:val="en-GB"/>
        </w:rPr>
        <w:t>PTB</w:t>
      </w:r>
      <w:r w:rsidR="00CD7DDB">
        <w:rPr>
          <w:rFonts w:eastAsia="Calibri"/>
          <w:lang w:val="en-GB"/>
        </w:rPr>
        <w:t>.</w:t>
      </w:r>
      <w:r>
        <w:rPr>
          <w:rFonts w:eastAsia="Calibri"/>
          <w:lang w:val="en-GB"/>
        </w:rPr>
        <w:t xml:space="preserve"> T</w:t>
      </w:r>
      <w:r w:rsidRPr="00E9095D">
        <w:rPr>
          <w:rFonts w:eastAsia="Calibri"/>
          <w:lang w:val="en-GB"/>
        </w:rPr>
        <w:t>h</w:t>
      </w:r>
      <w:r>
        <w:rPr>
          <w:rFonts w:eastAsia="Calibri"/>
          <w:lang w:val="en-GB"/>
        </w:rPr>
        <w:t>is</w:t>
      </w:r>
      <w:r w:rsidRPr="00E9095D">
        <w:rPr>
          <w:rFonts w:eastAsia="Calibri"/>
          <w:lang w:val="en-GB"/>
        </w:rPr>
        <w:t xml:space="preserve"> correction was estimated from the power coefficient of the ratio </w:t>
      </w:r>
      <w:r w:rsidRPr="00E9095D">
        <w:rPr>
          <w:rFonts w:eastAsia="Calibri"/>
          <w:i/>
          <w:lang w:val="en-GB"/>
        </w:rPr>
        <w:t>K</w:t>
      </w:r>
      <w:r>
        <w:rPr>
          <w:rFonts w:eastAsia="Calibri"/>
          <w:lang w:val="en-GB"/>
        </w:rPr>
        <w:t>2</w:t>
      </w:r>
      <w:r w:rsidRPr="00E9095D">
        <w:rPr>
          <w:rFonts w:eastAsia="Calibri"/>
          <w:lang w:val="en-GB"/>
        </w:rPr>
        <w:t xml:space="preserve"> and from the effective difference of power dissipated in the resistors between </w:t>
      </w:r>
      <w:r>
        <w:rPr>
          <w:rFonts w:eastAsia="Calibri"/>
          <w:lang w:val="en-GB"/>
        </w:rPr>
        <w:t>the PTB</w:t>
      </w:r>
      <w:r w:rsidRPr="00E9095D">
        <w:rPr>
          <w:rFonts w:eastAsia="Calibri"/>
          <w:lang w:val="en-GB"/>
        </w:rPr>
        <w:t xml:space="preserve"> and</w:t>
      </w:r>
      <w:r>
        <w:rPr>
          <w:rFonts w:eastAsia="Calibri"/>
          <w:lang w:val="en-GB"/>
        </w:rPr>
        <w:t xml:space="preserve"> the</w:t>
      </w:r>
      <w:r w:rsidRPr="00E9095D">
        <w:rPr>
          <w:rFonts w:eastAsia="Calibri"/>
          <w:lang w:val="en-GB"/>
        </w:rPr>
        <w:t xml:space="preserve"> </w:t>
      </w:r>
      <w:r>
        <w:rPr>
          <w:rFonts w:eastAsia="Calibri"/>
          <w:lang w:val="en-GB"/>
        </w:rPr>
        <w:t>BIPM</w:t>
      </w:r>
      <w:r w:rsidRPr="00D86756">
        <w:rPr>
          <w:rFonts w:eastAsia="Calibri"/>
          <w:lang w:val="en-GB"/>
        </w:rPr>
        <w:t xml:space="preserve">. </w:t>
      </w:r>
      <w:r w:rsidRPr="00D86756">
        <w:rPr>
          <w:rFonts w:eastAsia="Calibri"/>
        </w:rPr>
        <w:t>The latter was computed from the current magnitudes and cycle timing parameters used by each of the</w:t>
      </w:r>
      <w:r>
        <w:rPr>
          <w:rFonts w:eastAsia="Calibri"/>
        </w:rPr>
        <w:t xml:space="preserve"> institutes</w:t>
      </w:r>
      <w:r w:rsidRPr="00D86756">
        <w:rPr>
          <w:rFonts w:eastAsia="Calibri"/>
        </w:rPr>
        <w:t xml:space="preserve"> and </w:t>
      </w:r>
      <w:r w:rsidR="001309A8">
        <w:rPr>
          <w:rFonts w:eastAsia="Calibri"/>
        </w:rPr>
        <w:t>assum</w:t>
      </w:r>
      <w:r w:rsidR="001309A8" w:rsidRPr="00D86756">
        <w:rPr>
          <w:rFonts w:eastAsia="Calibri"/>
        </w:rPr>
        <w:t xml:space="preserve">ing </w:t>
      </w:r>
      <w:r w:rsidRPr="00D86756">
        <w:rPr>
          <w:rFonts w:eastAsia="Calibri"/>
        </w:rPr>
        <w:t xml:space="preserve">that the power was only dissipated in the 1 </w:t>
      </w:r>
      <w:r w:rsidRPr="00D86756">
        <w:rPr>
          <w:rFonts w:eastAsia="Calibri"/>
        </w:rPr>
        <w:sym w:font="Symbol" w:char="F057"/>
      </w:r>
      <w:r w:rsidRPr="00D86756">
        <w:rPr>
          <w:rFonts w:eastAsia="Calibri"/>
        </w:rPr>
        <w:t xml:space="preserve"> standard (negligible dissipation in the 10</w:t>
      </w:r>
      <w:r>
        <w:rPr>
          <w:rFonts w:eastAsia="Calibri"/>
        </w:rPr>
        <w:t>0</w:t>
      </w:r>
      <w:r w:rsidRPr="00D86756">
        <w:rPr>
          <w:rFonts w:eastAsia="Calibri"/>
        </w:rPr>
        <w:t> </w:t>
      </w:r>
      <w:r w:rsidRPr="00D86756">
        <w:rPr>
          <w:rFonts w:eastAsia="Calibri"/>
        </w:rPr>
        <w:sym w:font="Symbol" w:char="F057"/>
      </w:r>
      <w:r w:rsidRPr="00D86756">
        <w:rPr>
          <w:rFonts w:eastAsia="Calibri"/>
        </w:rPr>
        <w:t xml:space="preserve"> standard).</w:t>
      </w:r>
    </w:p>
    <w:p w14:paraId="549E59BC" w14:textId="3E5E5EC2" w:rsidR="00BA44B1" w:rsidRDefault="00BA44B1" w:rsidP="00E22EA9">
      <w:pPr>
        <w:autoSpaceDE w:val="0"/>
        <w:autoSpaceDN w:val="0"/>
        <w:adjustRightInd w:val="0"/>
        <w:spacing w:line="276" w:lineRule="auto"/>
        <w:rPr>
          <w:rFonts w:eastAsia="Calibri"/>
        </w:rPr>
      </w:pPr>
      <w:r w:rsidRPr="00D86756">
        <w:rPr>
          <w:rFonts w:eastAsia="Calibri"/>
        </w:rPr>
        <w:t xml:space="preserve">It was estimated that the power dissipated by </w:t>
      </w:r>
      <w:r>
        <w:rPr>
          <w:rFonts w:eastAsia="Calibri"/>
        </w:rPr>
        <w:t>PTB</w:t>
      </w:r>
      <w:r w:rsidRPr="00D86756">
        <w:rPr>
          <w:rFonts w:eastAsia="Calibri"/>
        </w:rPr>
        <w:t xml:space="preserve"> in the 1 </w:t>
      </w:r>
      <w:r w:rsidRPr="00D86756">
        <w:rPr>
          <w:rFonts w:eastAsia="Calibri"/>
        </w:rPr>
        <w:sym w:font="Symbol" w:char="F057"/>
      </w:r>
      <w:r w:rsidRPr="00D86756">
        <w:rPr>
          <w:rFonts w:eastAsia="Calibri"/>
        </w:rPr>
        <w:t xml:space="preserve"> was (0.</w:t>
      </w:r>
      <w:r>
        <w:rPr>
          <w:rFonts w:eastAsia="Calibri"/>
        </w:rPr>
        <w:t>08</w:t>
      </w:r>
      <w:r w:rsidRPr="00D86756">
        <w:rPr>
          <w:rFonts w:eastAsia="Calibri"/>
        </w:rPr>
        <w:t> ± 0.0</w:t>
      </w:r>
      <w:r w:rsidR="006C274A">
        <w:rPr>
          <w:rFonts w:eastAsia="Calibri"/>
        </w:rPr>
        <w:t>5</w:t>
      </w:r>
      <w:r w:rsidRPr="00D86756">
        <w:rPr>
          <w:rFonts w:eastAsia="Calibri"/>
        </w:rPr>
        <w:t xml:space="preserve">) </w:t>
      </w:r>
      <w:proofErr w:type="spellStart"/>
      <w:r w:rsidRPr="00D86756">
        <w:rPr>
          <w:rFonts w:eastAsia="Calibri"/>
        </w:rPr>
        <w:t>mW</w:t>
      </w:r>
      <w:proofErr w:type="spellEnd"/>
      <w:r w:rsidRPr="00D86756">
        <w:rPr>
          <w:rFonts w:eastAsia="Calibri"/>
        </w:rPr>
        <w:t xml:space="preserve"> </w:t>
      </w:r>
      <w:r w:rsidR="00E22EA9">
        <w:rPr>
          <w:rFonts w:eastAsia="Calibri"/>
        </w:rPr>
        <w:t>lower</w:t>
      </w:r>
      <w:r w:rsidRPr="00D86756">
        <w:rPr>
          <w:rFonts w:eastAsia="Calibri"/>
        </w:rPr>
        <w:t xml:space="preserve"> than that dissipated by BIPM. </w:t>
      </w:r>
      <w:r>
        <w:rPr>
          <w:rFonts w:eastAsia="Calibri"/>
        </w:rPr>
        <w:t>Thus</w:t>
      </w:r>
      <w:r w:rsidRPr="00D86756">
        <w:rPr>
          <w:rFonts w:eastAsia="Calibri"/>
        </w:rPr>
        <w:t>, using the power coefficient (</w:t>
      </w:r>
      <w:r>
        <w:rPr>
          <w:rFonts w:eastAsia="Calibri"/>
        </w:rPr>
        <w:t>2.6</w:t>
      </w:r>
      <w:r w:rsidR="00CF1CD3">
        <w:rPr>
          <w:rFonts w:eastAsia="Calibri"/>
        </w:rPr>
        <w:t>8</w:t>
      </w:r>
      <w:r w:rsidRPr="00D86756">
        <w:rPr>
          <w:rFonts w:eastAsia="Calibri"/>
        </w:rPr>
        <w:t> ± 0.4</w:t>
      </w:r>
      <w:r w:rsidR="00CF1CD3">
        <w:rPr>
          <w:rFonts w:eastAsia="Calibri"/>
        </w:rPr>
        <w:t>8</w:t>
      </w:r>
      <w:r w:rsidRPr="00D86756">
        <w:rPr>
          <w:rFonts w:eastAsia="Calibri"/>
        </w:rPr>
        <w:t>) × 10</w:t>
      </w:r>
      <w:r w:rsidRPr="00D86756">
        <w:rPr>
          <w:rFonts w:eastAsia="Calibri"/>
          <w:vertAlign w:val="superscript"/>
        </w:rPr>
        <w:t>-9</w:t>
      </w:r>
      <w:r w:rsidRPr="00D86756">
        <w:rPr>
          <w:rFonts w:eastAsia="Calibri"/>
        </w:rPr>
        <w:t xml:space="preserve"> per </w:t>
      </w:r>
      <w:proofErr w:type="spellStart"/>
      <w:r w:rsidRPr="00D86756">
        <w:rPr>
          <w:rFonts w:eastAsia="Calibri"/>
        </w:rPr>
        <w:t>mW</w:t>
      </w:r>
      <w:proofErr w:type="spellEnd"/>
      <w:r w:rsidRPr="00D86756">
        <w:rPr>
          <w:rFonts w:eastAsia="Calibri"/>
        </w:rPr>
        <w:t xml:space="preserve"> of the ratio </w:t>
      </w:r>
      <w:r w:rsidRPr="00D86756">
        <w:rPr>
          <w:rFonts w:eastAsia="Calibri"/>
          <w:i/>
        </w:rPr>
        <w:t>K</w:t>
      </w:r>
      <w:r w:rsidRPr="00BA44B1">
        <w:rPr>
          <w:rFonts w:eastAsia="Calibri"/>
          <w:iCs/>
        </w:rPr>
        <w:t>2</w:t>
      </w:r>
      <w:r w:rsidRPr="00D86756">
        <w:rPr>
          <w:rFonts w:eastAsia="Calibri"/>
        </w:rPr>
        <w:t xml:space="preserve"> – </w:t>
      </w:r>
      <w:r w:rsidRPr="00D86756">
        <w:rPr>
          <w:rFonts w:eastAsia="Calibri"/>
          <w:lang w:val="en-GB"/>
        </w:rPr>
        <w:t xml:space="preserve">determined by the BIPM prior to the comparison </w:t>
      </w:r>
      <w:r w:rsidRPr="00D86756">
        <w:rPr>
          <w:rFonts w:eastAsia="Calibri"/>
        </w:rPr>
        <w:t>–</w:t>
      </w:r>
      <w:r>
        <w:rPr>
          <w:rFonts w:eastAsia="Calibri"/>
        </w:rPr>
        <w:t xml:space="preserve"> </w:t>
      </w:r>
      <w:r w:rsidRPr="00D86756">
        <w:rPr>
          <w:rFonts w:eastAsia="Calibri"/>
        </w:rPr>
        <w:t xml:space="preserve">the power difference correction </w:t>
      </w:r>
      <w:r w:rsidR="003324C1">
        <w:rPr>
          <w:rFonts w:eastAsia="Calibri"/>
        </w:rPr>
        <w:t>to be applied to</w:t>
      </w:r>
      <w:r w:rsidRPr="00D86756">
        <w:rPr>
          <w:rFonts w:eastAsia="Calibri"/>
        </w:rPr>
        <w:t xml:space="preserve"> the </w:t>
      </w:r>
      <w:r w:rsidRPr="00D86756">
        <w:rPr>
          <w:rFonts w:eastAsia="Calibri"/>
          <w:i/>
        </w:rPr>
        <w:t>K</w:t>
      </w:r>
      <w:r>
        <w:rPr>
          <w:rFonts w:eastAsia="Calibri"/>
        </w:rPr>
        <w:t>2</w:t>
      </w:r>
      <w:r w:rsidRPr="00D86756">
        <w:rPr>
          <w:rFonts w:eastAsia="Calibri"/>
        </w:rPr>
        <w:t xml:space="preserve"> ratio was</w:t>
      </w:r>
      <w:r>
        <w:rPr>
          <w:rFonts w:eastAsia="Calibri"/>
        </w:rPr>
        <w:t xml:space="preserve"> in turn</w:t>
      </w:r>
      <w:r w:rsidRPr="00D86756">
        <w:rPr>
          <w:rFonts w:eastAsia="Calibri"/>
        </w:rPr>
        <w:t xml:space="preserve"> estimated </w:t>
      </w:r>
      <w:r>
        <w:rPr>
          <w:rFonts w:eastAsia="Calibri"/>
        </w:rPr>
        <w:t xml:space="preserve">to be </w:t>
      </w:r>
      <w:r w:rsidRPr="00D86756">
        <w:rPr>
          <w:rFonts w:eastAsia="Calibri"/>
        </w:rPr>
        <w:t>(0.</w:t>
      </w:r>
      <w:r>
        <w:rPr>
          <w:rFonts w:eastAsia="Calibri"/>
        </w:rPr>
        <w:t>21</w:t>
      </w:r>
      <w:r w:rsidRPr="00D86756">
        <w:rPr>
          <w:rFonts w:eastAsia="Calibri"/>
        </w:rPr>
        <w:t> ± 0.</w:t>
      </w:r>
      <w:r>
        <w:rPr>
          <w:rFonts w:eastAsia="Calibri"/>
        </w:rPr>
        <w:t>10</w:t>
      </w:r>
      <w:r w:rsidRPr="00D86756">
        <w:rPr>
          <w:rFonts w:eastAsia="Calibri"/>
        </w:rPr>
        <w:t>) × 10</w:t>
      </w:r>
      <w:r w:rsidRPr="00D86756">
        <w:rPr>
          <w:rFonts w:eastAsia="Calibri"/>
          <w:vertAlign w:val="superscript"/>
        </w:rPr>
        <w:t>-9</w:t>
      </w:r>
      <w:r w:rsidRPr="00D86756">
        <w:rPr>
          <w:rFonts w:eastAsia="Calibri"/>
        </w:rPr>
        <w:t>.</w:t>
      </w:r>
    </w:p>
    <w:p w14:paraId="727283AC" w14:textId="23930820" w:rsidR="00E22EA9" w:rsidRDefault="00E22EA9" w:rsidP="0039691A">
      <w:pPr>
        <w:autoSpaceDE w:val="0"/>
        <w:autoSpaceDN w:val="0"/>
        <w:adjustRightInd w:val="0"/>
        <w:spacing w:after="240" w:line="276" w:lineRule="auto"/>
        <w:rPr>
          <w:rFonts w:eastAsia="Calibri"/>
          <w:lang w:val="en-GB"/>
        </w:rPr>
      </w:pPr>
      <w:r w:rsidRPr="00263172">
        <w:rPr>
          <w:rFonts w:asciiTheme="majorHAnsi" w:eastAsia="Calibri" w:hAnsiTheme="majorHAnsi"/>
          <w:lang w:val="en-GB"/>
        </w:rPr>
        <w:lastRenderedPageBreak/>
        <w:t xml:space="preserve">The raw measurement results of PTB </w:t>
      </w:r>
      <w:r>
        <w:rPr>
          <w:rFonts w:asciiTheme="majorHAnsi" w:eastAsia="Calibri" w:hAnsiTheme="majorHAnsi"/>
          <w:lang w:val="en-GB"/>
        </w:rPr>
        <w:t xml:space="preserve">as well as those corrected </w:t>
      </w:r>
      <w:r w:rsidR="008F7AAE">
        <w:rPr>
          <w:rFonts w:asciiTheme="majorHAnsi" w:eastAsia="Calibri" w:hAnsiTheme="majorHAnsi"/>
          <w:lang w:val="en-GB"/>
        </w:rPr>
        <w:t xml:space="preserve">for </w:t>
      </w:r>
      <w:r>
        <w:rPr>
          <w:rFonts w:asciiTheme="majorHAnsi" w:eastAsia="Calibri" w:hAnsiTheme="majorHAnsi"/>
          <w:lang w:val="en-GB"/>
        </w:rPr>
        <w:t xml:space="preserve">difference in power dissipation </w:t>
      </w:r>
      <w:r w:rsidRPr="00263172">
        <w:rPr>
          <w:rFonts w:asciiTheme="majorHAnsi" w:eastAsia="Calibri" w:hAnsiTheme="majorHAnsi"/>
          <w:lang w:val="en-GB"/>
        </w:rPr>
        <w:t xml:space="preserve">are reported in Table 13. </w:t>
      </w:r>
      <w:r w:rsidRPr="00263172">
        <w:rPr>
          <w:rFonts w:eastAsia="Calibri"/>
          <w:lang w:val="en-GB"/>
        </w:rPr>
        <w:t xml:space="preserve">They are expressed as the relative difference from the nominal ratio value 100 with a dispersion corresponding to the standard deviation of the mean of the individual measurements. </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6"/>
        <w:gridCol w:w="2368"/>
        <w:gridCol w:w="2368"/>
        <w:gridCol w:w="1895"/>
      </w:tblGrid>
      <w:tr w:rsidR="00A15DF7" w:rsidRPr="003B6BC8" w14:paraId="3F63A6C0" w14:textId="77777777" w:rsidTr="006650C0">
        <w:trPr>
          <w:trHeight w:val="492"/>
          <w:jc w:val="center"/>
        </w:trPr>
        <w:tc>
          <w:tcPr>
            <w:tcW w:w="2286" w:type="dxa"/>
            <w:vMerge w:val="restart"/>
            <w:tcBorders>
              <w:top w:val="single" w:sz="4" w:space="0" w:color="auto"/>
              <w:left w:val="single" w:sz="4" w:space="0" w:color="auto"/>
            </w:tcBorders>
            <w:vAlign w:val="center"/>
          </w:tcPr>
          <w:p w14:paraId="06045381" w14:textId="77777777" w:rsidR="00A15DF7" w:rsidRPr="003B6BC8" w:rsidRDefault="00A15DF7" w:rsidP="0015631D">
            <w:pPr>
              <w:spacing w:before="100" w:beforeAutospacing="1" w:after="0"/>
              <w:jc w:val="center"/>
              <w:rPr>
                <w:rFonts w:asciiTheme="majorHAnsi" w:eastAsia="Calibri" w:hAnsiTheme="majorHAnsi"/>
              </w:rPr>
            </w:pPr>
            <w:r w:rsidRPr="003B6BC8">
              <w:rPr>
                <w:rFonts w:asciiTheme="majorHAnsi" w:eastAsia="Calibri" w:hAnsiTheme="majorHAnsi"/>
              </w:rPr>
              <w:t>Time</w:t>
            </w:r>
          </w:p>
        </w:tc>
        <w:tc>
          <w:tcPr>
            <w:tcW w:w="4736" w:type="dxa"/>
            <w:gridSpan w:val="2"/>
            <w:tcBorders>
              <w:right w:val="single" w:sz="4" w:space="0" w:color="auto"/>
            </w:tcBorders>
            <w:vAlign w:val="center"/>
          </w:tcPr>
          <w:p w14:paraId="06F2E744" w14:textId="324BC874" w:rsidR="00A15DF7" w:rsidRPr="003B6BC8" w:rsidRDefault="00A15DF7" w:rsidP="0015631D">
            <w:pPr>
              <w:spacing w:before="100" w:beforeAutospacing="1" w:after="0"/>
              <w:jc w:val="center"/>
              <w:rPr>
                <w:rFonts w:asciiTheme="majorHAnsi" w:eastAsia="Calibri" w:hAnsiTheme="majorHAnsi"/>
              </w:rPr>
            </w:pPr>
            <w:r w:rsidRPr="003B6BC8">
              <w:rPr>
                <w:rFonts w:asciiTheme="majorHAnsi" w:eastAsia="Calibri" w:hAnsiTheme="majorHAnsi"/>
              </w:rPr>
              <w:t>(</w:t>
            </w:r>
            <w:r w:rsidRPr="003B6BC8">
              <w:rPr>
                <w:rFonts w:asciiTheme="majorHAnsi" w:eastAsia="Calibri" w:hAnsiTheme="majorHAnsi"/>
                <w:i/>
              </w:rPr>
              <w:t>K</w:t>
            </w:r>
            <w:r>
              <w:rPr>
                <w:rFonts w:asciiTheme="majorHAnsi" w:eastAsia="Calibri" w:hAnsiTheme="majorHAnsi"/>
              </w:rPr>
              <w:t>2</w:t>
            </w:r>
            <w:r w:rsidR="00F64B9D">
              <w:rPr>
                <w:rFonts w:asciiTheme="majorHAnsi" w:eastAsia="Calibri" w:hAnsiTheme="majorHAnsi"/>
                <w:vertAlign w:val="subscript"/>
              </w:rPr>
              <w:t>PTB</w:t>
            </w:r>
            <w:r w:rsidRPr="003B6BC8">
              <w:rPr>
                <w:rFonts w:asciiTheme="majorHAnsi" w:eastAsia="Calibri" w:hAnsiTheme="majorHAnsi"/>
              </w:rPr>
              <w:t>/100)-1     /10</w:t>
            </w:r>
            <w:r w:rsidRPr="003B6BC8">
              <w:rPr>
                <w:rFonts w:asciiTheme="majorHAnsi" w:eastAsia="Calibri" w:hAnsiTheme="majorHAnsi"/>
                <w:vertAlign w:val="superscript"/>
              </w:rPr>
              <w:t>-6</w:t>
            </w:r>
          </w:p>
        </w:tc>
        <w:tc>
          <w:tcPr>
            <w:tcW w:w="1895" w:type="dxa"/>
            <w:vMerge w:val="restart"/>
            <w:tcBorders>
              <w:top w:val="single" w:sz="4" w:space="0" w:color="auto"/>
              <w:left w:val="single" w:sz="4" w:space="0" w:color="auto"/>
              <w:right w:val="single" w:sz="4" w:space="0" w:color="auto"/>
            </w:tcBorders>
            <w:vAlign w:val="center"/>
          </w:tcPr>
          <w:p w14:paraId="0D2EBE93" w14:textId="4B97505D" w:rsidR="00A15DF7" w:rsidRPr="003B6BC8" w:rsidRDefault="00A15DF7" w:rsidP="0015631D">
            <w:pPr>
              <w:spacing w:before="100" w:beforeAutospacing="1" w:after="0"/>
              <w:jc w:val="center"/>
              <w:rPr>
                <w:rFonts w:asciiTheme="majorHAnsi" w:eastAsia="Calibri" w:hAnsiTheme="majorHAnsi"/>
              </w:rPr>
            </w:pPr>
            <w:r w:rsidRPr="003B6BC8">
              <w:rPr>
                <w:rFonts w:asciiTheme="majorHAnsi" w:eastAsia="Calibri" w:hAnsiTheme="majorHAnsi"/>
              </w:rPr>
              <w:t>Dispersion</w:t>
            </w:r>
          </w:p>
          <w:p w14:paraId="5551D4F5" w14:textId="77777777" w:rsidR="00A15DF7" w:rsidRPr="003B6BC8" w:rsidRDefault="00A15DF7" w:rsidP="0015631D">
            <w:pPr>
              <w:spacing w:before="100" w:beforeAutospacing="1" w:after="0"/>
              <w:jc w:val="center"/>
              <w:rPr>
                <w:rFonts w:asciiTheme="majorHAnsi" w:eastAsia="Calibri" w:hAnsiTheme="majorHAnsi"/>
              </w:rPr>
            </w:pPr>
            <w:r w:rsidRPr="003B6BC8">
              <w:rPr>
                <w:rFonts w:asciiTheme="majorHAnsi" w:eastAsia="Calibri" w:hAnsiTheme="majorHAnsi"/>
              </w:rPr>
              <w:t>/10</w:t>
            </w:r>
            <w:r w:rsidRPr="003B6BC8">
              <w:rPr>
                <w:rFonts w:asciiTheme="majorHAnsi" w:eastAsia="Calibri" w:hAnsiTheme="majorHAnsi"/>
                <w:vertAlign w:val="superscript"/>
              </w:rPr>
              <w:t>-6</w:t>
            </w:r>
          </w:p>
        </w:tc>
      </w:tr>
      <w:tr w:rsidR="00A15DF7" w:rsidRPr="003B6BC8" w14:paraId="68ACCC3B" w14:textId="77777777" w:rsidTr="00A15DF7">
        <w:trPr>
          <w:trHeight w:val="415"/>
          <w:jc w:val="center"/>
        </w:trPr>
        <w:tc>
          <w:tcPr>
            <w:tcW w:w="2286" w:type="dxa"/>
            <w:vMerge/>
            <w:tcBorders>
              <w:left w:val="single" w:sz="4" w:space="0" w:color="auto"/>
            </w:tcBorders>
          </w:tcPr>
          <w:p w14:paraId="6D00F53B" w14:textId="77777777" w:rsidR="00A15DF7" w:rsidRPr="003B6BC8" w:rsidRDefault="00A15DF7" w:rsidP="0015631D">
            <w:pPr>
              <w:spacing w:before="100" w:beforeAutospacing="1" w:after="0"/>
              <w:jc w:val="center"/>
              <w:rPr>
                <w:rFonts w:asciiTheme="majorHAnsi" w:eastAsia="Calibri" w:hAnsiTheme="majorHAnsi"/>
              </w:rPr>
            </w:pPr>
          </w:p>
        </w:tc>
        <w:tc>
          <w:tcPr>
            <w:tcW w:w="2368" w:type="dxa"/>
            <w:tcBorders>
              <w:bottom w:val="single" w:sz="4" w:space="0" w:color="auto"/>
              <w:right w:val="single" w:sz="4" w:space="0" w:color="auto"/>
            </w:tcBorders>
            <w:vAlign w:val="center"/>
          </w:tcPr>
          <w:p w14:paraId="58CCBE56" w14:textId="4A3A86C0" w:rsidR="00A15DF7" w:rsidRPr="003B6BC8" w:rsidRDefault="00A15DF7" w:rsidP="0015631D">
            <w:pPr>
              <w:spacing w:before="100" w:beforeAutospacing="1" w:after="0"/>
              <w:jc w:val="center"/>
              <w:rPr>
                <w:rFonts w:asciiTheme="majorHAnsi" w:eastAsia="Calibri" w:hAnsiTheme="majorHAnsi"/>
              </w:rPr>
            </w:pPr>
            <w:r>
              <w:rPr>
                <w:rFonts w:asciiTheme="majorHAnsi" w:eastAsia="Calibri" w:hAnsiTheme="majorHAnsi"/>
              </w:rPr>
              <w:t>Raw</w:t>
            </w:r>
            <w:r w:rsidRPr="003B6BC8">
              <w:rPr>
                <w:rFonts w:asciiTheme="majorHAnsi" w:eastAsia="Calibri" w:hAnsiTheme="majorHAnsi"/>
              </w:rPr>
              <w:t xml:space="preserve"> measurements</w:t>
            </w:r>
          </w:p>
        </w:tc>
        <w:tc>
          <w:tcPr>
            <w:tcW w:w="2368" w:type="dxa"/>
            <w:tcBorders>
              <w:bottom w:val="single" w:sz="4" w:space="0" w:color="auto"/>
              <w:right w:val="single" w:sz="4" w:space="0" w:color="auto"/>
            </w:tcBorders>
          </w:tcPr>
          <w:p w14:paraId="799BD399" w14:textId="1D096247" w:rsidR="00A15DF7" w:rsidRPr="003B6BC8" w:rsidRDefault="00A15DF7" w:rsidP="0015631D">
            <w:pPr>
              <w:spacing w:before="100" w:beforeAutospacing="1" w:after="0"/>
              <w:jc w:val="center"/>
              <w:rPr>
                <w:rFonts w:asciiTheme="majorHAnsi" w:eastAsia="Calibri" w:hAnsiTheme="majorHAnsi"/>
              </w:rPr>
            </w:pPr>
            <w:r>
              <w:rPr>
                <w:rFonts w:asciiTheme="majorHAnsi" w:eastAsia="Calibri" w:hAnsiTheme="majorHAnsi"/>
              </w:rPr>
              <w:t>Corrected</w:t>
            </w:r>
            <w:r w:rsidRPr="003B6BC8">
              <w:rPr>
                <w:rFonts w:asciiTheme="majorHAnsi" w:eastAsia="Calibri" w:hAnsiTheme="majorHAnsi"/>
              </w:rPr>
              <w:t xml:space="preserve"> measurements</w:t>
            </w:r>
          </w:p>
        </w:tc>
        <w:tc>
          <w:tcPr>
            <w:tcW w:w="1895" w:type="dxa"/>
            <w:vMerge/>
            <w:tcBorders>
              <w:left w:val="single" w:sz="4" w:space="0" w:color="auto"/>
              <w:bottom w:val="single" w:sz="4" w:space="0" w:color="auto"/>
            </w:tcBorders>
            <w:vAlign w:val="center"/>
          </w:tcPr>
          <w:p w14:paraId="41AEC448" w14:textId="2F9EC943" w:rsidR="00A15DF7" w:rsidRPr="003B6BC8" w:rsidRDefault="00A15DF7" w:rsidP="0015631D">
            <w:pPr>
              <w:spacing w:before="100" w:beforeAutospacing="1" w:after="0"/>
              <w:jc w:val="center"/>
              <w:rPr>
                <w:rFonts w:asciiTheme="majorHAnsi" w:eastAsia="Calibri" w:hAnsiTheme="majorHAnsi"/>
              </w:rPr>
            </w:pPr>
          </w:p>
        </w:tc>
      </w:tr>
      <w:tr w:rsidR="00A15DF7" w:rsidRPr="003371F6" w14:paraId="771429F2" w14:textId="77777777" w:rsidTr="00A15DF7">
        <w:trPr>
          <w:trHeight w:val="283"/>
          <w:jc w:val="center"/>
        </w:trPr>
        <w:tc>
          <w:tcPr>
            <w:tcW w:w="2286" w:type="dxa"/>
            <w:tcBorders>
              <w:right w:val="single" w:sz="4" w:space="0" w:color="auto"/>
            </w:tcBorders>
            <w:vAlign w:val="center"/>
          </w:tcPr>
          <w:p w14:paraId="4823D79D" w14:textId="7918EA7F" w:rsidR="00A15DF7" w:rsidRPr="00BF4D1E" w:rsidRDefault="00A15DF7" w:rsidP="0015631D">
            <w:pPr>
              <w:spacing w:before="100" w:beforeAutospacing="1" w:after="0"/>
              <w:jc w:val="center"/>
              <w:rPr>
                <w:rFonts w:asciiTheme="majorHAnsi" w:hAnsiTheme="majorHAnsi"/>
              </w:rPr>
            </w:pPr>
            <w:r>
              <w:t>13:40</w:t>
            </w:r>
          </w:p>
        </w:tc>
        <w:tc>
          <w:tcPr>
            <w:tcW w:w="2368" w:type="dxa"/>
            <w:tcBorders>
              <w:top w:val="single" w:sz="4" w:space="0" w:color="auto"/>
              <w:left w:val="single" w:sz="4" w:space="0" w:color="auto"/>
              <w:bottom w:val="single" w:sz="4" w:space="0" w:color="auto"/>
              <w:right w:val="single" w:sz="4" w:space="0" w:color="auto"/>
            </w:tcBorders>
          </w:tcPr>
          <w:p w14:paraId="22137642" w14:textId="2FA1833E" w:rsidR="00A15DF7" w:rsidRPr="00BF4D1E" w:rsidRDefault="00A15DF7" w:rsidP="0015631D">
            <w:pPr>
              <w:spacing w:before="100" w:beforeAutospacing="1" w:after="0"/>
              <w:jc w:val="center"/>
              <w:rPr>
                <w:rFonts w:asciiTheme="majorHAnsi" w:hAnsiTheme="majorHAnsi"/>
              </w:rPr>
            </w:pPr>
            <w:r w:rsidRPr="00E2535B">
              <w:rPr>
                <w:rFonts w:asciiTheme="majorHAnsi" w:hAnsiTheme="majorHAnsi"/>
              </w:rPr>
              <w:t>0.862</w:t>
            </w:r>
            <w:r>
              <w:rPr>
                <w:rFonts w:asciiTheme="majorHAnsi" w:hAnsiTheme="majorHAnsi"/>
              </w:rPr>
              <w:t xml:space="preserve"> </w:t>
            </w:r>
            <w:r w:rsidRPr="00E2535B">
              <w:rPr>
                <w:rFonts w:asciiTheme="majorHAnsi" w:hAnsiTheme="majorHAnsi"/>
              </w:rPr>
              <w:t>98</w:t>
            </w:r>
          </w:p>
        </w:tc>
        <w:tc>
          <w:tcPr>
            <w:tcW w:w="2368" w:type="dxa"/>
            <w:tcBorders>
              <w:top w:val="single" w:sz="4" w:space="0" w:color="auto"/>
              <w:left w:val="single" w:sz="4" w:space="0" w:color="auto"/>
              <w:bottom w:val="single" w:sz="4" w:space="0" w:color="auto"/>
              <w:right w:val="single" w:sz="4" w:space="0" w:color="auto"/>
            </w:tcBorders>
          </w:tcPr>
          <w:p w14:paraId="3C8077A1" w14:textId="6D39F295" w:rsidR="00A15DF7" w:rsidRPr="00E2535B" w:rsidRDefault="00A15DF7" w:rsidP="00A15DF7">
            <w:pPr>
              <w:spacing w:before="100" w:beforeAutospacing="1" w:after="0"/>
              <w:jc w:val="center"/>
              <w:rPr>
                <w:rFonts w:asciiTheme="majorHAnsi" w:hAnsiTheme="majorHAnsi"/>
              </w:rPr>
            </w:pPr>
            <w:r>
              <w:rPr>
                <w:rFonts w:asciiTheme="majorHAnsi" w:hAnsiTheme="majorHAnsi"/>
              </w:rPr>
              <w:t>0.863 19</w:t>
            </w:r>
          </w:p>
        </w:tc>
        <w:tc>
          <w:tcPr>
            <w:tcW w:w="1895" w:type="dxa"/>
            <w:tcBorders>
              <w:top w:val="single" w:sz="4" w:space="0" w:color="auto"/>
              <w:left w:val="single" w:sz="4" w:space="0" w:color="auto"/>
              <w:bottom w:val="single" w:sz="4" w:space="0" w:color="auto"/>
              <w:right w:val="single" w:sz="4" w:space="0" w:color="auto"/>
            </w:tcBorders>
          </w:tcPr>
          <w:p w14:paraId="5FAC7BBF" w14:textId="6A1180A0" w:rsidR="00A15DF7" w:rsidRPr="003371F6" w:rsidRDefault="00A15DF7" w:rsidP="0015631D">
            <w:pPr>
              <w:spacing w:before="100" w:beforeAutospacing="1" w:after="0"/>
              <w:jc w:val="center"/>
              <w:rPr>
                <w:rFonts w:asciiTheme="majorHAnsi" w:hAnsiTheme="majorHAnsi"/>
              </w:rPr>
            </w:pPr>
            <w:r w:rsidRPr="00E2535B">
              <w:rPr>
                <w:rFonts w:asciiTheme="majorHAnsi" w:hAnsiTheme="majorHAnsi"/>
              </w:rPr>
              <w:t>0.000</w:t>
            </w:r>
            <w:r>
              <w:rPr>
                <w:rFonts w:asciiTheme="majorHAnsi" w:hAnsiTheme="majorHAnsi"/>
              </w:rPr>
              <w:t xml:space="preserve"> </w:t>
            </w:r>
            <w:r w:rsidRPr="00E2535B">
              <w:rPr>
                <w:rFonts w:asciiTheme="majorHAnsi" w:hAnsiTheme="majorHAnsi"/>
              </w:rPr>
              <w:t>74</w:t>
            </w:r>
          </w:p>
        </w:tc>
      </w:tr>
      <w:tr w:rsidR="00A15DF7" w:rsidRPr="003371F6" w14:paraId="0EF23F6E" w14:textId="77777777" w:rsidTr="00A15DF7">
        <w:trPr>
          <w:trHeight w:val="283"/>
          <w:jc w:val="center"/>
        </w:trPr>
        <w:tc>
          <w:tcPr>
            <w:tcW w:w="2286" w:type="dxa"/>
            <w:tcBorders>
              <w:right w:val="single" w:sz="4" w:space="0" w:color="auto"/>
            </w:tcBorders>
            <w:vAlign w:val="center"/>
          </w:tcPr>
          <w:p w14:paraId="5B9A27C4" w14:textId="432800D8" w:rsidR="00A15DF7" w:rsidRPr="00BF4D1E" w:rsidRDefault="00A15DF7" w:rsidP="0015631D">
            <w:pPr>
              <w:spacing w:before="100" w:beforeAutospacing="1" w:after="0"/>
              <w:jc w:val="center"/>
              <w:rPr>
                <w:rFonts w:asciiTheme="majorHAnsi" w:hAnsiTheme="majorHAnsi"/>
              </w:rPr>
            </w:pPr>
            <w:r>
              <w:t>14:55</w:t>
            </w:r>
          </w:p>
        </w:tc>
        <w:tc>
          <w:tcPr>
            <w:tcW w:w="2368" w:type="dxa"/>
            <w:tcBorders>
              <w:top w:val="single" w:sz="4" w:space="0" w:color="auto"/>
              <w:left w:val="single" w:sz="4" w:space="0" w:color="auto"/>
              <w:bottom w:val="single" w:sz="4" w:space="0" w:color="auto"/>
              <w:right w:val="single" w:sz="4" w:space="0" w:color="auto"/>
            </w:tcBorders>
          </w:tcPr>
          <w:p w14:paraId="43F477F9" w14:textId="17B20240" w:rsidR="00A15DF7" w:rsidRPr="00BF4D1E" w:rsidRDefault="00A15DF7" w:rsidP="0015631D">
            <w:pPr>
              <w:spacing w:before="100" w:beforeAutospacing="1" w:after="0"/>
              <w:jc w:val="center"/>
              <w:rPr>
                <w:rFonts w:asciiTheme="majorHAnsi" w:hAnsiTheme="majorHAnsi"/>
              </w:rPr>
            </w:pPr>
            <w:r w:rsidRPr="00E2535B">
              <w:rPr>
                <w:rFonts w:asciiTheme="majorHAnsi" w:hAnsiTheme="majorHAnsi"/>
              </w:rPr>
              <w:t>0.862</w:t>
            </w:r>
            <w:r>
              <w:rPr>
                <w:rFonts w:asciiTheme="majorHAnsi" w:hAnsiTheme="majorHAnsi"/>
              </w:rPr>
              <w:t xml:space="preserve"> </w:t>
            </w:r>
            <w:r w:rsidRPr="00E2535B">
              <w:rPr>
                <w:rFonts w:asciiTheme="majorHAnsi" w:hAnsiTheme="majorHAnsi"/>
              </w:rPr>
              <w:t>29</w:t>
            </w:r>
          </w:p>
        </w:tc>
        <w:tc>
          <w:tcPr>
            <w:tcW w:w="2368" w:type="dxa"/>
            <w:tcBorders>
              <w:top w:val="single" w:sz="4" w:space="0" w:color="auto"/>
              <w:left w:val="single" w:sz="4" w:space="0" w:color="auto"/>
              <w:bottom w:val="single" w:sz="4" w:space="0" w:color="auto"/>
              <w:right w:val="single" w:sz="4" w:space="0" w:color="auto"/>
            </w:tcBorders>
          </w:tcPr>
          <w:p w14:paraId="17C9B8C4" w14:textId="0C9A13AE" w:rsidR="00A15DF7" w:rsidRPr="00E2535B" w:rsidRDefault="00A15DF7" w:rsidP="0015631D">
            <w:pPr>
              <w:spacing w:before="100" w:beforeAutospacing="1" w:after="0"/>
              <w:jc w:val="center"/>
              <w:rPr>
                <w:rFonts w:asciiTheme="majorHAnsi" w:hAnsiTheme="majorHAnsi"/>
              </w:rPr>
            </w:pPr>
            <w:r>
              <w:rPr>
                <w:rFonts w:asciiTheme="majorHAnsi" w:hAnsiTheme="majorHAnsi"/>
              </w:rPr>
              <w:t>0.862 50</w:t>
            </w:r>
          </w:p>
        </w:tc>
        <w:tc>
          <w:tcPr>
            <w:tcW w:w="1895" w:type="dxa"/>
            <w:tcBorders>
              <w:top w:val="single" w:sz="4" w:space="0" w:color="auto"/>
              <w:left w:val="single" w:sz="4" w:space="0" w:color="auto"/>
              <w:bottom w:val="single" w:sz="4" w:space="0" w:color="auto"/>
              <w:right w:val="single" w:sz="4" w:space="0" w:color="auto"/>
            </w:tcBorders>
          </w:tcPr>
          <w:p w14:paraId="14AB6945" w14:textId="277A3ED8" w:rsidR="00A15DF7" w:rsidRPr="003371F6" w:rsidRDefault="00A15DF7" w:rsidP="0015631D">
            <w:pPr>
              <w:spacing w:before="100" w:beforeAutospacing="1" w:after="0"/>
              <w:jc w:val="center"/>
              <w:rPr>
                <w:rFonts w:asciiTheme="majorHAnsi" w:hAnsiTheme="majorHAnsi"/>
              </w:rPr>
            </w:pPr>
            <w:r w:rsidRPr="00E2535B">
              <w:rPr>
                <w:rFonts w:asciiTheme="majorHAnsi" w:hAnsiTheme="majorHAnsi"/>
              </w:rPr>
              <w:t>0.000</w:t>
            </w:r>
            <w:r>
              <w:rPr>
                <w:rFonts w:asciiTheme="majorHAnsi" w:hAnsiTheme="majorHAnsi"/>
              </w:rPr>
              <w:t xml:space="preserve"> </w:t>
            </w:r>
            <w:r w:rsidRPr="00E2535B">
              <w:rPr>
                <w:rFonts w:asciiTheme="majorHAnsi" w:hAnsiTheme="majorHAnsi"/>
              </w:rPr>
              <w:t>91</w:t>
            </w:r>
          </w:p>
        </w:tc>
      </w:tr>
      <w:tr w:rsidR="00A15DF7" w:rsidRPr="003371F6" w14:paraId="01434648" w14:textId="77777777" w:rsidTr="00A15DF7">
        <w:trPr>
          <w:trHeight w:val="283"/>
          <w:jc w:val="center"/>
        </w:trPr>
        <w:tc>
          <w:tcPr>
            <w:tcW w:w="2286" w:type="dxa"/>
            <w:tcBorders>
              <w:right w:val="single" w:sz="4" w:space="0" w:color="auto"/>
            </w:tcBorders>
            <w:vAlign w:val="center"/>
          </w:tcPr>
          <w:p w14:paraId="7E781DBF" w14:textId="70893F89" w:rsidR="00A15DF7" w:rsidRPr="00BF4D1E" w:rsidRDefault="00A15DF7" w:rsidP="0015631D">
            <w:pPr>
              <w:spacing w:before="100" w:beforeAutospacing="1" w:after="0"/>
              <w:jc w:val="center"/>
              <w:rPr>
                <w:rFonts w:asciiTheme="majorHAnsi" w:hAnsiTheme="majorHAnsi"/>
              </w:rPr>
            </w:pPr>
            <w:r>
              <w:t>16:03</w:t>
            </w:r>
          </w:p>
        </w:tc>
        <w:tc>
          <w:tcPr>
            <w:tcW w:w="2368" w:type="dxa"/>
            <w:tcBorders>
              <w:top w:val="single" w:sz="4" w:space="0" w:color="auto"/>
              <w:left w:val="single" w:sz="4" w:space="0" w:color="auto"/>
              <w:bottom w:val="single" w:sz="4" w:space="0" w:color="auto"/>
              <w:right w:val="single" w:sz="4" w:space="0" w:color="auto"/>
            </w:tcBorders>
          </w:tcPr>
          <w:p w14:paraId="611A30D4" w14:textId="4777EE5A" w:rsidR="00A15DF7" w:rsidRPr="00BF4D1E" w:rsidRDefault="00A15DF7" w:rsidP="0015631D">
            <w:pPr>
              <w:spacing w:before="100" w:beforeAutospacing="1" w:after="0"/>
              <w:jc w:val="center"/>
              <w:rPr>
                <w:rFonts w:asciiTheme="majorHAnsi" w:hAnsiTheme="majorHAnsi"/>
              </w:rPr>
            </w:pPr>
            <w:r w:rsidRPr="00E2535B">
              <w:rPr>
                <w:rFonts w:asciiTheme="majorHAnsi" w:hAnsiTheme="majorHAnsi"/>
              </w:rPr>
              <w:t>0.864</w:t>
            </w:r>
            <w:r>
              <w:rPr>
                <w:rFonts w:asciiTheme="majorHAnsi" w:hAnsiTheme="majorHAnsi"/>
              </w:rPr>
              <w:t xml:space="preserve"> </w:t>
            </w:r>
            <w:r w:rsidRPr="00E2535B">
              <w:rPr>
                <w:rFonts w:asciiTheme="majorHAnsi" w:hAnsiTheme="majorHAnsi"/>
              </w:rPr>
              <w:t>93</w:t>
            </w:r>
          </w:p>
        </w:tc>
        <w:tc>
          <w:tcPr>
            <w:tcW w:w="2368" w:type="dxa"/>
            <w:tcBorders>
              <w:top w:val="single" w:sz="4" w:space="0" w:color="auto"/>
              <w:left w:val="single" w:sz="4" w:space="0" w:color="auto"/>
              <w:bottom w:val="single" w:sz="4" w:space="0" w:color="auto"/>
              <w:right w:val="single" w:sz="4" w:space="0" w:color="auto"/>
            </w:tcBorders>
          </w:tcPr>
          <w:p w14:paraId="1C51AFFF" w14:textId="0DF1C092" w:rsidR="00A15DF7" w:rsidRPr="00E2535B" w:rsidRDefault="00A15DF7" w:rsidP="0015631D">
            <w:pPr>
              <w:spacing w:before="100" w:beforeAutospacing="1" w:after="0"/>
              <w:jc w:val="center"/>
              <w:rPr>
                <w:rFonts w:asciiTheme="majorHAnsi" w:hAnsiTheme="majorHAnsi"/>
              </w:rPr>
            </w:pPr>
            <w:r>
              <w:rPr>
                <w:rFonts w:asciiTheme="majorHAnsi" w:hAnsiTheme="majorHAnsi"/>
              </w:rPr>
              <w:t>0.865 14</w:t>
            </w:r>
          </w:p>
        </w:tc>
        <w:tc>
          <w:tcPr>
            <w:tcW w:w="1895" w:type="dxa"/>
            <w:tcBorders>
              <w:top w:val="single" w:sz="4" w:space="0" w:color="auto"/>
              <w:left w:val="single" w:sz="4" w:space="0" w:color="auto"/>
              <w:bottom w:val="single" w:sz="4" w:space="0" w:color="auto"/>
              <w:right w:val="single" w:sz="4" w:space="0" w:color="auto"/>
            </w:tcBorders>
          </w:tcPr>
          <w:p w14:paraId="44D02C60" w14:textId="30C1F7F1" w:rsidR="00A15DF7" w:rsidRPr="003371F6" w:rsidRDefault="00A15DF7" w:rsidP="0015631D">
            <w:pPr>
              <w:spacing w:before="100" w:beforeAutospacing="1" w:after="0"/>
              <w:jc w:val="center"/>
              <w:rPr>
                <w:rFonts w:asciiTheme="majorHAnsi" w:hAnsiTheme="majorHAnsi"/>
              </w:rPr>
            </w:pPr>
            <w:r w:rsidRPr="00E2535B">
              <w:rPr>
                <w:rFonts w:asciiTheme="majorHAnsi" w:hAnsiTheme="majorHAnsi"/>
              </w:rPr>
              <w:t>0.000</w:t>
            </w:r>
            <w:r>
              <w:rPr>
                <w:rFonts w:asciiTheme="majorHAnsi" w:hAnsiTheme="majorHAnsi"/>
              </w:rPr>
              <w:t xml:space="preserve"> </w:t>
            </w:r>
            <w:r w:rsidRPr="00E2535B">
              <w:rPr>
                <w:rFonts w:asciiTheme="majorHAnsi" w:hAnsiTheme="majorHAnsi"/>
              </w:rPr>
              <w:t>82</w:t>
            </w:r>
          </w:p>
        </w:tc>
      </w:tr>
      <w:tr w:rsidR="00A15DF7" w:rsidRPr="003371F6" w14:paraId="7FD8BF12" w14:textId="77777777" w:rsidTr="00A15DF7">
        <w:trPr>
          <w:trHeight w:val="283"/>
          <w:jc w:val="center"/>
        </w:trPr>
        <w:tc>
          <w:tcPr>
            <w:tcW w:w="2286" w:type="dxa"/>
            <w:tcBorders>
              <w:right w:val="single" w:sz="4" w:space="0" w:color="auto"/>
            </w:tcBorders>
            <w:vAlign w:val="center"/>
          </w:tcPr>
          <w:p w14:paraId="0CEBDEBF" w14:textId="1FFD6C39" w:rsidR="00A15DF7" w:rsidRPr="00BF4D1E" w:rsidRDefault="00A15DF7" w:rsidP="0015631D">
            <w:pPr>
              <w:spacing w:before="100" w:beforeAutospacing="1" w:after="0"/>
              <w:jc w:val="center"/>
              <w:rPr>
                <w:rFonts w:asciiTheme="majorHAnsi" w:hAnsiTheme="majorHAnsi"/>
              </w:rPr>
            </w:pPr>
            <w:r>
              <w:t>17:13</w:t>
            </w:r>
          </w:p>
        </w:tc>
        <w:tc>
          <w:tcPr>
            <w:tcW w:w="2368" w:type="dxa"/>
            <w:tcBorders>
              <w:top w:val="single" w:sz="4" w:space="0" w:color="auto"/>
              <w:left w:val="single" w:sz="4" w:space="0" w:color="auto"/>
              <w:bottom w:val="single" w:sz="4" w:space="0" w:color="auto"/>
              <w:right w:val="single" w:sz="4" w:space="0" w:color="auto"/>
            </w:tcBorders>
          </w:tcPr>
          <w:p w14:paraId="4FCD0DC5" w14:textId="16311720" w:rsidR="00A15DF7" w:rsidRPr="00BF4D1E" w:rsidRDefault="00A15DF7" w:rsidP="0015631D">
            <w:pPr>
              <w:spacing w:before="100" w:beforeAutospacing="1" w:after="0"/>
              <w:jc w:val="center"/>
              <w:rPr>
                <w:rFonts w:asciiTheme="majorHAnsi" w:hAnsiTheme="majorHAnsi"/>
              </w:rPr>
            </w:pPr>
            <w:r w:rsidRPr="00E2535B">
              <w:rPr>
                <w:rFonts w:asciiTheme="majorHAnsi" w:hAnsiTheme="majorHAnsi"/>
              </w:rPr>
              <w:t>0.864</w:t>
            </w:r>
            <w:r>
              <w:rPr>
                <w:rFonts w:asciiTheme="majorHAnsi" w:hAnsiTheme="majorHAnsi"/>
              </w:rPr>
              <w:t xml:space="preserve"> </w:t>
            </w:r>
            <w:r w:rsidRPr="00E2535B">
              <w:rPr>
                <w:rFonts w:asciiTheme="majorHAnsi" w:hAnsiTheme="majorHAnsi"/>
              </w:rPr>
              <w:t>19</w:t>
            </w:r>
          </w:p>
        </w:tc>
        <w:tc>
          <w:tcPr>
            <w:tcW w:w="2368" w:type="dxa"/>
            <w:tcBorders>
              <w:top w:val="single" w:sz="4" w:space="0" w:color="auto"/>
              <w:left w:val="single" w:sz="4" w:space="0" w:color="auto"/>
              <w:bottom w:val="single" w:sz="4" w:space="0" w:color="auto"/>
              <w:right w:val="single" w:sz="4" w:space="0" w:color="auto"/>
            </w:tcBorders>
          </w:tcPr>
          <w:p w14:paraId="267C34E4" w14:textId="0E756A06" w:rsidR="00A15DF7" w:rsidRPr="00E2535B" w:rsidRDefault="00A15DF7" w:rsidP="0015631D">
            <w:pPr>
              <w:spacing w:before="100" w:beforeAutospacing="1" w:after="0"/>
              <w:jc w:val="center"/>
              <w:rPr>
                <w:rFonts w:asciiTheme="majorHAnsi" w:hAnsiTheme="majorHAnsi"/>
              </w:rPr>
            </w:pPr>
            <w:r>
              <w:rPr>
                <w:rFonts w:asciiTheme="majorHAnsi" w:hAnsiTheme="majorHAnsi"/>
              </w:rPr>
              <w:t>0.864 40</w:t>
            </w:r>
          </w:p>
        </w:tc>
        <w:tc>
          <w:tcPr>
            <w:tcW w:w="1895" w:type="dxa"/>
            <w:tcBorders>
              <w:top w:val="single" w:sz="4" w:space="0" w:color="auto"/>
              <w:left w:val="single" w:sz="4" w:space="0" w:color="auto"/>
              <w:bottom w:val="single" w:sz="4" w:space="0" w:color="auto"/>
              <w:right w:val="single" w:sz="4" w:space="0" w:color="auto"/>
            </w:tcBorders>
          </w:tcPr>
          <w:p w14:paraId="08960F61" w14:textId="04D97C24" w:rsidR="00A15DF7" w:rsidRPr="003371F6" w:rsidRDefault="00A15DF7" w:rsidP="0015631D">
            <w:pPr>
              <w:spacing w:before="100" w:beforeAutospacing="1" w:after="0"/>
              <w:jc w:val="center"/>
              <w:rPr>
                <w:rFonts w:asciiTheme="majorHAnsi" w:hAnsiTheme="majorHAnsi"/>
              </w:rPr>
            </w:pPr>
            <w:r w:rsidRPr="00E2535B">
              <w:rPr>
                <w:rFonts w:asciiTheme="majorHAnsi" w:hAnsiTheme="majorHAnsi"/>
              </w:rPr>
              <w:t>0.000</w:t>
            </w:r>
            <w:r>
              <w:rPr>
                <w:rFonts w:asciiTheme="majorHAnsi" w:hAnsiTheme="majorHAnsi"/>
              </w:rPr>
              <w:t xml:space="preserve"> </w:t>
            </w:r>
            <w:r w:rsidRPr="00E2535B">
              <w:rPr>
                <w:rFonts w:asciiTheme="majorHAnsi" w:hAnsiTheme="majorHAnsi"/>
              </w:rPr>
              <w:t>85</w:t>
            </w:r>
          </w:p>
        </w:tc>
      </w:tr>
      <w:tr w:rsidR="00A15DF7" w:rsidRPr="003371F6" w14:paraId="666144A2" w14:textId="77777777" w:rsidTr="00A15DF7">
        <w:trPr>
          <w:trHeight w:val="283"/>
          <w:jc w:val="center"/>
        </w:trPr>
        <w:tc>
          <w:tcPr>
            <w:tcW w:w="2286" w:type="dxa"/>
            <w:tcBorders>
              <w:right w:val="single" w:sz="4" w:space="0" w:color="auto"/>
            </w:tcBorders>
            <w:vAlign w:val="center"/>
          </w:tcPr>
          <w:p w14:paraId="392716A4" w14:textId="687AD7C8" w:rsidR="00A15DF7" w:rsidRPr="00BF4D1E" w:rsidRDefault="00A15DF7" w:rsidP="0015631D">
            <w:pPr>
              <w:spacing w:before="100" w:beforeAutospacing="1" w:after="0"/>
              <w:jc w:val="center"/>
              <w:rPr>
                <w:rFonts w:asciiTheme="majorHAnsi" w:hAnsiTheme="majorHAnsi"/>
              </w:rPr>
            </w:pPr>
            <w:r>
              <w:t>18:33</w:t>
            </w:r>
          </w:p>
        </w:tc>
        <w:tc>
          <w:tcPr>
            <w:tcW w:w="2368" w:type="dxa"/>
            <w:tcBorders>
              <w:top w:val="single" w:sz="4" w:space="0" w:color="auto"/>
              <w:left w:val="single" w:sz="4" w:space="0" w:color="auto"/>
              <w:bottom w:val="single" w:sz="4" w:space="0" w:color="auto"/>
              <w:right w:val="single" w:sz="4" w:space="0" w:color="auto"/>
            </w:tcBorders>
          </w:tcPr>
          <w:p w14:paraId="2B9C6A38" w14:textId="5F022FA3" w:rsidR="00A15DF7" w:rsidRPr="00BF4D1E" w:rsidRDefault="00A15DF7" w:rsidP="0015631D">
            <w:pPr>
              <w:spacing w:before="100" w:beforeAutospacing="1" w:after="0"/>
              <w:jc w:val="center"/>
              <w:rPr>
                <w:rFonts w:asciiTheme="majorHAnsi" w:hAnsiTheme="majorHAnsi"/>
              </w:rPr>
            </w:pPr>
            <w:r w:rsidRPr="00E2535B">
              <w:rPr>
                <w:rFonts w:asciiTheme="majorHAnsi" w:hAnsiTheme="majorHAnsi"/>
              </w:rPr>
              <w:t>0.863</w:t>
            </w:r>
            <w:r>
              <w:rPr>
                <w:rFonts w:asciiTheme="majorHAnsi" w:hAnsiTheme="majorHAnsi"/>
              </w:rPr>
              <w:t xml:space="preserve"> </w:t>
            </w:r>
            <w:r w:rsidRPr="00E2535B">
              <w:rPr>
                <w:rFonts w:asciiTheme="majorHAnsi" w:hAnsiTheme="majorHAnsi"/>
              </w:rPr>
              <w:t>98</w:t>
            </w:r>
          </w:p>
        </w:tc>
        <w:tc>
          <w:tcPr>
            <w:tcW w:w="2368" w:type="dxa"/>
            <w:tcBorders>
              <w:top w:val="single" w:sz="4" w:space="0" w:color="auto"/>
              <w:left w:val="single" w:sz="4" w:space="0" w:color="auto"/>
              <w:bottom w:val="single" w:sz="4" w:space="0" w:color="auto"/>
              <w:right w:val="single" w:sz="4" w:space="0" w:color="auto"/>
            </w:tcBorders>
          </w:tcPr>
          <w:p w14:paraId="28324288" w14:textId="49711882" w:rsidR="00A15DF7" w:rsidRPr="00E2535B" w:rsidRDefault="00A15DF7" w:rsidP="0015631D">
            <w:pPr>
              <w:spacing w:before="100" w:beforeAutospacing="1" w:after="0"/>
              <w:jc w:val="center"/>
              <w:rPr>
                <w:rFonts w:asciiTheme="majorHAnsi" w:hAnsiTheme="majorHAnsi"/>
              </w:rPr>
            </w:pPr>
            <w:r>
              <w:rPr>
                <w:rFonts w:asciiTheme="majorHAnsi" w:hAnsiTheme="majorHAnsi"/>
              </w:rPr>
              <w:t>0.864 19</w:t>
            </w:r>
          </w:p>
        </w:tc>
        <w:tc>
          <w:tcPr>
            <w:tcW w:w="1895" w:type="dxa"/>
            <w:tcBorders>
              <w:top w:val="single" w:sz="4" w:space="0" w:color="auto"/>
              <w:left w:val="single" w:sz="4" w:space="0" w:color="auto"/>
              <w:bottom w:val="single" w:sz="4" w:space="0" w:color="auto"/>
              <w:right w:val="single" w:sz="4" w:space="0" w:color="auto"/>
            </w:tcBorders>
          </w:tcPr>
          <w:p w14:paraId="2AA3BB9D" w14:textId="0605D112" w:rsidR="00A15DF7" w:rsidRPr="003371F6" w:rsidRDefault="00A15DF7" w:rsidP="0015631D">
            <w:pPr>
              <w:spacing w:before="100" w:beforeAutospacing="1" w:after="0"/>
              <w:jc w:val="center"/>
              <w:rPr>
                <w:rFonts w:asciiTheme="majorHAnsi" w:hAnsiTheme="majorHAnsi"/>
              </w:rPr>
            </w:pPr>
            <w:r w:rsidRPr="00E2535B">
              <w:rPr>
                <w:rFonts w:asciiTheme="majorHAnsi" w:hAnsiTheme="majorHAnsi"/>
              </w:rPr>
              <w:t>0.000</w:t>
            </w:r>
            <w:r>
              <w:rPr>
                <w:rFonts w:asciiTheme="majorHAnsi" w:hAnsiTheme="majorHAnsi"/>
              </w:rPr>
              <w:t xml:space="preserve"> </w:t>
            </w:r>
            <w:r w:rsidRPr="00E2535B">
              <w:rPr>
                <w:rFonts w:asciiTheme="majorHAnsi" w:hAnsiTheme="majorHAnsi"/>
              </w:rPr>
              <w:t>80</w:t>
            </w:r>
          </w:p>
        </w:tc>
      </w:tr>
      <w:tr w:rsidR="00A15DF7" w:rsidRPr="007B3444" w14:paraId="66AB735F" w14:textId="77777777" w:rsidTr="00BF6EE4">
        <w:trPr>
          <w:trHeight w:val="340"/>
          <w:jc w:val="center"/>
        </w:trPr>
        <w:tc>
          <w:tcPr>
            <w:tcW w:w="4654" w:type="dxa"/>
            <w:gridSpan w:val="2"/>
            <w:shd w:val="clear" w:color="auto" w:fill="D9D9D9" w:themeFill="background1" w:themeFillShade="D9"/>
            <w:vAlign w:val="center"/>
          </w:tcPr>
          <w:p w14:paraId="6B129826" w14:textId="225FAE85" w:rsidR="00A15DF7" w:rsidRPr="0085376E" w:rsidRDefault="00A15DF7" w:rsidP="00A15DF7">
            <w:pPr>
              <w:spacing w:before="100" w:beforeAutospacing="1" w:after="0"/>
              <w:jc w:val="right"/>
              <w:rPr>
                <w:rFonts w:cs="Calibri"/>
                <w:b/>
                <w:bCs/>
                <w:color w:val="000000"/>
                <w:lang w:val="fr-FR"/>
              </w:rPr>
            </w:pPr>
            <w:proofErr w:type="spellStart"/>
            <w:r w:rsidRPr="003B6BC8">
              <w:rPr>
                <w:rFonts w:asciiTheme="majorHAnsi" w:eastAsia="Calibri" w:hAnsiTheme="majorHAnsi"/>
                <w:b/>
                <w:lang w:val="fr-FR"/>
              </w:rPr>
              <w:t>Mean</w:t>
            </w:r>
            <w:proofErr w:type="spellEnd"/>
            <w:r w:rsidRPr="003B6BC8">
              <w:rPr>
                <w:rFonts w:asciiTheme="majorHAnsi" w:eastAsia="Calibri" w:hAnsiTheme="majorHAnsi"/>
                <w:b/>
                <w:lang w:val="fr-FR"/>
              </w:rPr>
              <w:t xml:space="preserve"> value</w:t>
            </w:r>
          </w:p>
        </w:tc>
        <w:tc>
          <w:tcPr>
            <w:tcW w:w="2368" w:type="dxa"/>
            <w:shd w:val="clear" w:color="auto" w:fill="D9D9D9" w:themeFill="background1" w:themeFillShade="D9"/>
            <w:vAlign w:val="center"/>
          </w:tcPr>
          <w:p w14:paraId="4C1AAF11" w14:textId="653DCAAC" w:rsidR="00A15DF7" w:rsidRPr="007B3444" w:rsidRDefault="00A15DF7" w:rsidP="00A15DF7">
            <w:pPr>
              <w:spacing w:before="100" w:beforeAutospacing="1" w:after="0" w:line="276" w:lineRule="auto"/>
              <w:jc w:val="center"/>
              <w:rPr>
                <w:rFonts w:asciiTheme="majorHAnsi" w:eastAsia="Calibri" w:hAnsiTheme="majorHAnsi" w:cs="Arial"/>
                <w:lang w:val="en-GB"/>
              </w:rPr>
            </w:pPr>
            <w:r>
              <w:rPr>
                <w:rFonts w:cs="Calibri"/>
                <w:b/>
                <w:bCs/>
                <w:color w:val="000000"/>
              </w:rPr>
              <w:t>0.863 88</w:t>
            </w:r>
          </w:p>
        </w:tc>
        <w:tc>
          <w:tcPr>
            <w:tcW w:w="1895" w:type="dxa"/>
            <w:tcBorders>
              <w:bottom w:val="nil"/>
              <w:right w:val="nil"/>
            </w:tcBorders>
            <w:vAlign w:val="center"/>
          </w:tcPr>
          <w:p w14:paraId="4363CC8F" w14:textId="2B2F2E94" w:rsidR="00A15DF7" w:rsidRPr="007B3444" w:rsidRDefault="00A15DF7" w:rsidP="00A15DF7">
            <w:pPr>
              <w:spacing w:before="100" w:beforeAutospacing="1" w:after="0" w:line="276" w:lineRule="auto"/>
              <w:jc w:val="center"/>
              <w:rPr>
                <w:rFonts w:asciiTheme="majorHAnsi" w:eastAsia="Calibri" w:hAnsiTheme="majorHAnsi" w:cs="Arial"/>
                <w:lang w:val="en-GB"/>
              </w:rPr>
            </w:pPr>
          </w:p>
        </w:tc>
      </w:tr>
      <w:tr w:rsidR="00A15DF7" w:rsidRPr="007B3444" w14:paraId="1856095E" w14:textId="77777777" w:rsidTr="00D97F91">
        <w:trPr>
          <w:trHeight w:val="340"/>
          <w:jc w:val="center"/>
        </w:trPr>
        <w:tc>
          <w:tcPr>
            <w:tcW w:w="4654" w:type="dxa"/>
            <w:gridSpan w:val="2"/>
            <w:shd w:val="clear" w:color="auto" w:fill="D9D9D9" w:themeFill="background1" w:themeFillShade="D9"/>
            <w:vAlign w:val="center"/>
          </w:tcPr>
          <w:p w14:paraId="79FE11BB" w14:textId="3267ED6F" w:rsidR="00A15DF7" w:rsidRPr="00BF4D1E" w:rsidRDefault="00A15DF7" w:rsidP="00A15DF7">
            <w:pPr>
              <w:spacing w:before="100" w:beforeAutospacing="1" w:after="0"/>
              <w:jc w:val="right"/>
              <w:rPr>
                <w:rFonts w:asciiTheme="majorHAnsi" w:hAnsiTheme="majorHAnsi"/>
                <w:b/>
              </w:rPr>
            </w:pPr>
            <w:r w:rsidRPr="007B3444">
              <w:rPr>
                <w:rFonts w:asciiTheme="majorHAnsi" w:eastAsia="Calibri" w:hAnsiTheme="majorHAnsi"/>
                <w:b/>
                <w:lang w:val="en-GB"/>
              </w:rPr>
              <w:t xml:space="preserve">Standard </w:t>
            </w:r>
            <w:proofErr w:type="gramStart"/>
            <w:r w:rsidRPr="007B3444">
              <w:rPr>
                <w:rFonts w:asciiTheme="majorHAnsi" w:eastAsia="Calibri" w:hAnsiTheme="majorHAnsi"/>
                <w:b/>
                <w:lang w:val="en-GB"/>
              </w:rPr>
              <w:t xml:space="preserve">deviation,  </w:t>
            </w:r>
            <w:proofErr w:type="spellStart"/>
            <w:r w:rsidRPr="007B3444">
              <w:rPr>
                <w:rFonts w:asciiTheme="majorHAnsi" w:eastAsia="Calibri" w:hAnsiTheme="majorHAnsi"/>
                <w:b/>
                <w:i/>
                <w:lang w:val="en-GB"/>
              </w:rPr>
              <w:t>u</w:t>
            </w:r>
            <w:r w:rsidRPr="007B3444">
              <w:rPr>
                <w:rFonts w:asciiTheme="majorHAnsi" w:eastAsia="Calibri" w:hAnsiTheme="majorHAnsi"/>
                <w:b/>
                <w:i/>
                <w:vertAlign w:val="subscript"/>
                <w:lang w:val="en-GB"/>
              </w:rPr>
              <w:t>A</w:t>
            </w:r>
            <w:proofErr w:type="spellEnd"/>
            <w:proofErr w:type="gramEnd"/>
          </w:p>
        </w:tc>
        <w:tc>
          <w:tcPr>
            <w:tcW w:w="2368" w:type="dxa"/>
            <w:shd w:val="clear" w:color="auto" w:fill="D9D9D9" w:themeFill="background1" w:themeFillShade="D9"/>
            <w:vAlign w:val="center"/>
          </w:tcPr>
          <w:p w14:paraId="41179BC9" w14:textId="33161ABD" w:rsidR="00A15DF7" w:rsidRPr="007B3444" w:rsidRDefault="00A15DF7" w:rsidP="00A15DF7">
            <w:pPr>
              <w:spacing w:before="100" w:beforeAutospacing="1" w:after="0" w:line="276" w:lineRule="auto"/>
              <w:jc w:val="center"/>
              <w:rPr>
                <w:rFonts w:asciiTheme="majorHAnsi" w:eastAsia="Calibri" w:hAnsiTheme="majorHAnsi" w:cs="Arial"/>
                <w:lang w:val="en-GB"/>
              </w:rPr>
            </w:pPr>
            <w:r w:rsidRPr="00A700CE">
              <w:rPr>
                <w:rFonts w:asciiTheme="majorHAnsi" w:hAnsiTheme="majorHAnsi"/>
                <w:b/>
              </w:rPr>
              <w:t xml:space="preserve">0.000 </w:t>
            </w:r>
            <w:r>
              <w:rPr>
                <w:rFonts w:asciiTheme="majorHAnsi" w:hAnsiTheme="majorHAnsi"/>
                <w:b/>
              </w:rPr>
              <w:t>93</w:t>
            </w:r>
          </w:p>
        </w:tc>
        <w:tc>
          <w:tcPr>
            <w:tcW w:w="1895" w:type="dxa"/>
            <w:tcBorders>
              <w:top w:val="nil"/>
              <w:bottom w:val="nil"/>
              <w:right w:val="nil"/>
            </w:tcBorders>
            <w:vAlign w:val="center"/>
          </w:tcPr>
          <w:p w14:paraId="22FB28B9" w14:textId="36BB0E12" w:rsidR="00A15DF7" w:rsidRPr="007B3444" w:rsidRDefault="00A15DF7" w:rsidP="00A15DF7">
            <w:pPr>
              <w:spacing w:before="100" w:beforeAutospacing="1" w:after="0" w:line="276" w:lineRule="auto"/>
              <w:jc w:val="center"/>
              <w:rPr>
                <w:rFonts w:asciiTheme="majorHAnsi" w:eastAsia="Calibri" w:hAnsiTheme="majorHAnsi" w:cs="Arial"/>
                <w:lang w:val="en-GB"/>
              </w:rPr>
            </w:pPr>
          </w:p>
        </w:tc>
      </w:tr>
    </w:tbl>
    <w:p w14:paraId="479E6044" w14:textId="3B984D20" w:rsidR="007D58B4" w:rsidRDefault="00C576F5" w:rsidP="0039691A">
      <w:pPr>
        <w:autoSpaceDE w:val="0"/>
        <w:autoSpaceDN w:val="0"/>
        <w:adjustRightInd w:val="0"/>
        <w:spacing w:before="200" w:after="360" w:line="276" w:lineRule="auto"/>
        <w:rPr>
          <w:rFonts w:eastAsia="Calibri"/>
          <w:lang w:val="en-GB"/>
        </w:rPr>
      </w:pPr>
      <w:r w:rsidRPr="00CF3F24">
        <w:rPr>
          <w:rFonts w:eastAsia="Calibri"/>
          <w:lang w:val="en-GB"/>
        </w:rPr>
        <w:t xml:space="preserve">Table </w:t>
      </w:r>
      <w:r w:rsidR="00095B56" w:rsidRPr="00CF3F24">
        <w:rPr>
          <w:rFonts w:eastAsia="Calibri"/>
          <w:lang w:val="en-GB"/>
        </w:rPr>
        <w:t>1</w:t>
      </w:r>
      <w:r w:rsidR="00982496">
        <w:rPr>
          <w:rFonts w:eastAsia="Calibri"/>
          <w:lang w:val="en-GB"/>
        </w:rPr>
        <w:t>3</w:t>
      </w:r>
      <w:r w:rsidR="00366644" w:rsidRPr="00CF3F24">
        <w:rPr>
          <w:rFonts w:eastAsia="Calibri"/>
          <w:lang w:val="en-GB"/>
        </w:rPr>
        <w:t xml:space="preserve">: </w:t>
      </w:r>
      <w:r w:rsidR="00361EF9">
        <w:rPr>
          <w:rFonts w:eastAsia="Calibri"/>
          <w:lang w:val="en-GB"/>
        </w:rPr>
        <w:t>PTB</w:t>
      </w:r>
      <w:r w:rsidR="007D58B4" w:rsidRPr="00CF3F24">
        <w:rPr>
          <w:rFonts w:eastAsia="Calibri"/>
          <w:lang w:val="en-GB"/>
        </w:rPr>
        <w:t xml:space="preserve"> measurements of the ratio </w:t>
      </w:r>
      <w:r w:rsidR="007D58B4" w:rsidRPr="00CF3F24">
        <w:rPr>
          <w:rFonts w:eastAsia="Calibri"/>
          <w:i/>
          <w:lang w:val="en-GB"/>
        </w:rPr>
        <w:t>K</w:t>
      </w:r>
      <w:r w:rsidR="000D2845" w:rsidRPr="00CF3F24">
        <w:rPr>
          <w:rFonts w:eastAsia="Calibri"/>
          <w:lang w:val="en-GB"/>
        </w:rPr>
        <w:t xml:space="preserve">2 </w:t>
      </w:r>
      <w:r w:rsidR="002864D4" w:rsidRPr="00CF3F24">
        <w:rPr>
          <w:rFonts w:eastAsia="Calibri"/>
          <w:lang w:val="en-GB"/>
        </w:rPr>
        <w:t xml:space="preserve">carried out </w:t>
      </w:r>
      <w:r w:rsidR="0023071B" w:rsidRPr="00CF3F24">
        <w:rPr>
          <w:rFonts w:eastAsia="Calibri"/>
          <w:lang w:val="en-GB"/>
        </w:rPr>
        <w:t xml:space="preserve">on </w:t>
      </w:r>
      <w:r w:rsidR="00E2535B">
        <w:rPr>
          <w:rFonts w:eastAsia="Calibri"/>
          <w:lang w:val="en-GB"/>
        </w:rPr>
        <w:t>May 12</w:t>
      </w:r>
      <w:r w:rsidR="007D58B4" w:rsidRPr="00CF3F24">
        <w:rPr>
          <w:rFonts w:eastAsia="Calibri"/>
          <w:lang w:val="en-GB"/>
        </w:rPr>
        <w:t>, 20</w:t>
      </w:r>
      <w:r w:rsidR="00E2535B">
        <w:rPr>
          <w:rFonts w:eastAsia="Calibri"/>
          <w:lang w:val="en-GB"/>
        </w:rPr>
        <w:t>25</w:t>
      </w:r>
      <w:r w:rsidR="007D58B4" w:rsidRPr="00CF3F24">
        <w:rPr>
          <w:rFonts w:eastAsia="Calibri"/>
        </w:rPr>
        <w:t>.</w:t>
      </w:r>
      <w:r w:rsidR="007D58B4" w:rsidRPr="00CF3F24">
        <w:rPr>
          <w:rFonts w:eastAsia="Calibri"/>
          <w:lang w:val="en-GB"/>
        </w:rPr>
        <w:t xml:space="preserve"> Results are expressed as the relative difference from the nominal ratio value 100. </w:t>
      </w:r>
      <w:r w:rsidR="00263172">
        <w:rPr>
          <w:rFonts w:eastAsia="Calibri"/>
        </w:rPr>
        <w:t>T</w:t>
      </w:r>
      <w:r w:rsidR="007D58B4" w:rsidRPr="00CF3F24">
        <w:rPr>
          <w:rFonts w:eastAsia="Calibri"/>
        </w:rPr>
        <w:t>ime correspond</w:t>
      </w:r>
      <w:r w:rsidR="00263172">
        <w:rPr>
          <w:rFonts w:eastAsia="Calibri"/>
        </w:rPr>
        <w:t>s</w:t>
      </w:r>
      <w:r w:rsidR="007D58B4" w:rsidRPr="00CF3F24">
        <w:rPr>
          <w:rFonts w:eastAsia="Calibri"/>
        </w:rPr>
        <w:t xml:space="preserve"> to the </w:t>
      </w:r>
      <w:r w:rsidR="0015631D">
        <w:rPr>
          <w:rFonts w:eastAsia="Calibri"/>
        </w:rPr>
        <w:t>starting</w:t>
      </w:r>
      <w:r w:rsidR="007D58B4" w:rsidRPr="00CF3F24">
        <w:rPr>
          <w:rFonts w:eastAsia="Calibri"/>
        </w:rPr>
        <w:t xml:space="preserve"> time of measurement and the dispersion to the stand</w:t>
      </w:r>
      <w:r w:rsidR="00BA4A66">
        <w:rPr>
          <w:rFonts w:eastAsia="Calibri"/>
        </w:rPr>
        <w:t>ard deviation of the mean of</w:t>
      </w:r>
      <w:r w:rsidR="007D58B4" w:rsidRPr="00CF3F24">
        <w:rPr>
          <w:rFonts w:eastAsia="Calibri"/>
        </w:rPr>
        <w:t xml:space="preserve"> </w:t>
      </w:r>
      <w:r w:rsidR="00BA4A66">
        <w:rPr>
          <w:rFonts w:eastAsia="Calibri"/>
        </w:rPr>
        <w:t>each</w:t>
      </w:r>
      <w:r w:rsidR="007D58B4" w:rsidRPr="00CF3F24">
        <w:rPr>
          <w:rFonts w:eastAsia="Calibri"/>
        </w:rPr>
        <w:t xml:space="preserve"> </w:t>
      </w:r>
      <w:r w:rsidR="00165E60">
        <w:rPr>
          <w:rFonts w:eastAsia="Calibri"/>
        </w:rPr>
        <w:t>individual</w:t>
      </w:r>
      <w:r w:rsidR="007D58B4" w:rsidRPr="00CF3F24">
        <w:rPr>
          <w:rFonts w:eastAsia="Calibri"/>
        </w:rPr>
        <w:t xml:space="preserve"> </w:t>
      </w:r>
      <w:r w:rsidR="007D58B4" w:rsidRPr="005933F4">
        <w:rPr>
          <w:rFonts w:eastAsia="Calibri"/>
        </w:rPr>
        <w:t>measurement</w:t>
      </w:r>
      <w:r w:rsidR="007D58B4" w:rsidRPr="005933F4">
        <w:rPr>
          <w:rFonts w:eastAsia="Calibri"/>
          <w:lang w:val="en-GB"/>
        </w:rPr>
        <w:t>.</w:t>
      </w:r>
      <w:r w:rsidR="00366644" w:rsidRPr="005933F4">
        <w:rPr>
          <w:rFonts w:eastAsia="Calibri"/>
          <w:lang w:val="en-GB"/>
        </w:rPr>
        <w:t xml:space="preserve"> </w:t>
      </w:r>
    </w:p>
    <w:p w14:paraId="6A2C9C3F" w14:textId="77777777" w:rsidR="00420CCC" w:rsidRPr="005933F4" w:rsidRDefault="00420CCC" w:rsidP="00954611">
      <w:pPr>
        <w:autoSpaceDE w:val="0"/>
        <w:autoSpaceDN w:val="0"/>
        <w:adjustRightInd w:val="0"/>
        <w:spacing w:after="160" w:line="276" w:lineRule="auto"/>
        <w:rPr>
          <w:rFonts w:eastAsia="Calibri"/>
          <w:lang w:val="en-GB"/>
        </w:rPr>
      </w:pPr>
      <w:r w:rsidRPr="005933F4">
        <w:rPr>
          <w:rFonts w:eastAsia="Calibri"/>
          <w:lang w:val="en-GB"/>
        </w:rPr>
        <w:t xml:space="preserve">The </w:t>
      </w:r>
      <w:r w:rsidRPr="005933F4">
        <w:rPr>
          <w:rFonts w:eastAsia="Calibri"/>
          <w:i/>
          <w:lang w:val="en-GB"/>
        </w:rPr>
        <w:t>K</w:t>
      </w:r>
      <w:r w:rsidRPr="005933F4">
        <w:rPr>
          <w:rFonts w:eastAsia="Calibri"/>
          <w:lang w:val="en-GB"/>
        </w:rPr>
        <w:t>2 ratio value reported below correspond</w:t>
      </w:r>
      <w:r>
        <w:rPr>
          <w:rFonts w:eastAsia="Calibri"/>
          <w:lang w:val="en-GB"/>
        </w:rPr>
        <w:t>s</w:t>
      </w:r>
      <w:r w:rsidRPr="005933F4">
        <w:rPr>
          <w:rFonts w:eastAsia="Calibri"/>
          <w:lang w:val="en-GB"/>
        </w:rPr>
        <w:t xml:space="preserve"> to the mean of the </w:t>
      </w:r>
      <w:r>
        <w:rPr>
          <w:rFonts w:eastAsia="Calibri"/>
          <w:lang w:val="en-GB"/>
        </w:rPr>
        <w:t xml:space="preserve">corrected </w:t>
      </w:r>
      <w:r w:rsidRPr="005933F4">
        <w:rPr>
          <w:rFonts w:eastAsia="Calibri"/>
          <w:lang w:val="en-GB"/>
        </w:rPr>
        <w:t xml:space="preserve">ratio measurements carried out by the </w:t>
      </w:r>
      <w:r>
        <w:rPr>
          <w:rFonts w:eastAsia="Calibri"/>
          <w:lang w:val="en-GB"/>
        </w:rPr>
        <w:t>PTB</w:t>
      </w:r>
      <w:r w:rsidRPr="005933F4">
        <w:rPr>
          <w:rFonts w:eastAsia="Calibri"/>
          <w:lang w:val="en-GB"/>
        </w:rPr>
        <w:t xml:space="preserve"> on </w:t>
      </w:r>
      <w:r>
        <w:rPr>
          <w:rFonts w:eastAsia="Calibri"/>
          <w:lang w:val="en-GB"/>
        </w:rPr>
        <w:t>May 12</w:t>
      </w:r>
      <w:r w:rsidRPr="005933F4">
        <w:rPr>
          <w:rFonts w:eastAsia="Calibri"/>
          <w:lang w:val="en-GB"/>
        </w:rPr>
        <w:t>, 20</w:t>
      </w:r>
      <w:r>
        <w:rPr>
          <w:rFonts w:eastAsia="Calibri"/>
          <w:lang w:val="en-GB"/>
        </w:rPr>
        <w:t>25</w:t>
      </w:r>
      <w:r w:rsidRPr="005933F4">
        <w:rPr>
          <w:rFonts w:eastAsia="Calibri"/>
          <w:lang w:val="en-GB"/>
        </w:rPr>
        <w:t>.</w:t>
      </w:r>
    </w:p>
    <w:p w14:paraId="4C72FF44" w14:textId="77777777" w:rsidR="00420CCC" w:rsidRPr="005933F4" w:rsidRDefault="00420CCC" w:rsidP="00954611">
      <w:pPr>
        <w:tabs>
          <w:tab w:val="left" w:pos="2977"/>
        </w:tabs>
        <w:spacing w:after="160" w:line="276" w:lineRule="auto"/>
        <w:rPr>
          <w:rFonts w:eastAsia="Calibri"/>
        </w:rPr>
      </w:pPr>
      <w:r w:rsidRPr="005933F4">
        <w:rPr>
          <w:rFonts w:eastAsia="Calibri"/>
        </w:rPr>
        <w:t>Mean value:</w:t>
      </w:r>
      <w:r w:rsidRPr="005933F4">
        <w:rPr>
          <w:rFonts w:eastAsia="Calibri"/>
        </w:rPr>
        <w:tab/>
      </w:r>
      <w:r w:rsidRPr="005933F4">
        <w:rPr>
          <w:rFonts w:eastAsia="Calibri"/>
          <w:b/>
          <w:i/>
        </w:rPr>
        <w:t>K</w:t>
      </w:r>
      <w:r w:rsidRPr="005933F4">
        <w:rPr>
          <w:rFonts w:eastAsia="Calibri"/>
          <w:b/>
        </w:rPr>
        <w:t>2</w:t>
      </w:r>
      <w:r>
        <w:rPr>
          <w:rFonts w:eastAsia="Calibri"/>
          <w:b/>
          <w:vertAlign w:val="subscript"/>
        </w:rPr>
        <w:t>PTB</w:t>
      </w:r>
      <w:r w:rsidRPr="005933F4">
        <w:rPr>
          <w:rFonts w:eastAsia="Calibri"/>
          <w:b/>
        </w:rPr>
        <w:t xml:space="preserve"> = 100 × (1 + </w:t>
      </w:r>
      <w:r>
        <w:rPr>
          <w:rFonts w:eastAsia="Calibri"/>
          <w:b/>
        </w:rPr>
        <w:t>0.863 88</w:t>
      </w:r>
      <w:r w:rsidRPr="005933F4">
        <w:rPr>
          <w:rFonts w:eastAsia="Calibri"/>
          <w:b/>
        </w:rPr>
        <w:t xml:space="preserve"> × 10</w:t>
      </w:r>
      <w:r w:rsidRPr="005933F4">
        <w:rPr>
          <w:rFonts w:eastAsia="Calibri"/>
          <w:b/>
          <w:vertAlign w:val="superscript"/>
        </w:rPr>
        <w:t>-6</w:t>
      </w:r>
      <w:r w:rsidRPr="005933F4">
        <w:rPr>
          <w:rFonts w:eastAsia="Calibri"/>
          <w:b/>
        </w:rPr>
        <w:t xml:space="preserve">) </w:t>
      </w:r>
    </w:p>
    <w:p w14:paraId="72B7C07F" w14:textId="51C4DB62" w:rsidR="00420CCC" w:rsidRPr="005933F4" w:rsidRDefault="00420CCC" w:rsidP="00954611">
      <w:pPr>
        <w:tabs>
          <w:tab w:val="left" w:pos="2977"/>
        </w:tabs>
        <w:spacing w:after="160" w:line="276" w:lineRule="auto"/>
        <w:rPr>
          <w:rFonts w:eastAsia="Calibri"/>
        </w:rPr>
      </w:pPr>
      <w:r w:rsidRPr="005933F4">
        <w:rPr>
          <w:rFonts w:eastAsia="Calibri"/>
        </w:rPr>
        <w:t>Relative standard uncertainty:</w:t>
      </w:r>
      <w:r>
        <w:rPr>
          <w:rFonts w:eastAsia="Calibri"/>
        </w:rPr>
        <w:tab/>
      </w:r>
      <w:proofErr w:type="spellStart"/>
      <w:r w:rsidRPr="005933F4">
        <w:rPr>
          <w:rFonts w:eastAsia="Calibri"/>
          <w:b/>
          <w:i/>
        </w:rPr>
        <w:t>u</w:t>
      </w:r>
      <w:r>
        <w:rPr>
          <w:rFonts w:eastAsia="Calibri"/>
          <w:b/>
          <w:vertAlign w:val="subscript"/>
        </w:rPr>
        <w:t>PTB</w:t>
      </w:r>
      <w:proofErr w:type="spellEnd"/>
      <w:r w:rsidRPr="005933F4">
        <w:rPr>
          <w:rFonts w:eastAsia="Calibri"/>
          <w:b/>
        </w:rPr>
        <w:t xml:space="preserve"> = </w:t>
      </w:r>
      <w:r>
        <w:rPr>
          <w:rFonts w:eastAsia="Calibri"/>
          <w:b/>
        </w:rPr>
        <w:t>0.9</w:t>
      </w:r>
      <w:r w:rsidR="0076645F">
        <w:rPr>
          <w:rFonts w:eastAsia="Calibri"/>
          <w:b/>
        </w:rPr>
        <w:t>4</w:t>
      </w:r>
      <w:r w:rsidRPr="005933F4">
        <w:rPr>
          <w:rFonts w:eastAsia="Calibri"/>
          <w:b/>
        </w:rPr>
        <w:t xml:space="preserve"> × 10</w:t>
      </w:r>
      <w:r w:rsidRPr="005933F4">
        <w:rPr>
          <w:rFonts w:eastAsia="Calibri"/>
          <w:b/>
          <w:vertAlign w:val="superscript"/>
        </w:rPr>
        <w:t>-9</w:t>
      </w:r>
    </w:p>
    <w:p w14:paraId="0E60BE74" w14:textId="7C22055F" w:rsidR="00420CCC" w:rsidRDefault="00420CCC" w:rsidP="00420CCC">
      <w:pPr>
        <w:tabs>
          <w:tab w:val="left" w:pos="3261"/>
        </w:tabs>
        <w:spacing w:after="480" w:line="276" w:lineRule="auto"/>
        <w:rPr>
          <w:rFonts w:eastAsia="Calibri"/>
        </w:rPr>
      </w:pPr>
      <w:r w:rsidRPr="005933F4">
        <w:rPr>
          <w:rFonts w:eastAsia="Calibri"/>
        </w:rPr>
        <w:t xml:space="preserve">where </w:t>
      </w:r>
      <w:proofErr w:type="spellStart"/>
      <w:r w:rsidRPr="005933F4">
        <w:rPr>
          <w:rFonts w:eastAsia="Calibri"/>
          <w:i/>
        </w:rPr>
        <w:t>u</w:t>
      </w:r>
      <w:r>
        <w:rPr>
          <w:rFonts w:eastAsia="Calibri"/>
          <w:vertAlign w:val="subscript"/>
        </w:rPr>
        <w:t>PTB</w:t>
      </w:r>
      <w:proofErr w:type="spellEnd"/>
      <w:r w:rsidRPr="005933F4">
        <w:rPr>
          <w:rFonts w:eastAsia="Calibri"/>
        </w:rPr>
        <w:t xml:space="preserve"> is calculated as the </w:t>
      </w:r>
      <w:r w:rsidR="00937747">
        <w:rPr>
          <w:rFonts w:eastAsia="Calibri"/>
        </w:rPr>
        <w:t>root sum square</w:t>
      </w:r>
      <w:r w:rsidRPr="005933F4">
        <w:rPr>
          <w:rFonts w:eastAsia="Calibri"/>
        </w:rPr>
        <w:t xml:space="preserve"> of </w:t>
      </w:r>
      <w:proofErr w:type="spellStart"/>
      <w:r w:rsidRPr="005933F4">
        <w:rPr>
          <w:rFonts w:eastAsia="Calibri"/>
          <w:i/>
        </w:rPr>
        <w:t>u</w:t>
      </w:r>
      <w:r w:rsidRPr="005933F4">
        <w:rPr>
          <w:rFonts w:eastAsia="Calibri"/>
          <w:vertAlign w:val="subscript"/>
        </w:rPr>
        <w:t>A</w:t>
      </w:r>
      <w:proofErr w:type="spellEnd"/>
      <w:r w:rsidRPr="005933F4">
        <w:rPr>
          <w:rFonts w:eastAsia="Calibri"/>
        </w:rPr>
        <w:t> =0.</w:t>
      </w:r>
      <w:r>
        <w:rPr>
          <w:rFonts w:eastAsia="Calibri"/>
        </w:rPr>
        <w:t>93</w:t>
      </w:r>
      <w:r w:rsidRPr="005933F4">
        <w:rPr>
          <w:rFonts w:eastAsia="Calibri"/>
        </w:rPr>
        <w:t> × 10</w:t>
      </w:r>
      <w:r w:rsidRPr="005933F4">
        <w:rPr>
          <w:rFonts w:eastAsia="Calibri"/>
          <w:vertAlign w:val="superscript"/>
        </w:rPr>
        <w:t>-9</w:t>
      </w:r>
      <w:r w:rsidRPr="005933F4">
        <w:rPr>
          <w:rFonts w:eastAsia="Calibri"/>
          <w:i/>
        </w:rPr>
        <w:t xml:space="preserve"> </w:t>
      </w:r>
      <w:r>
        <w:rPr>
          <w:rFonts w:eastAsia="Calibri"/>
          <w:iCs/>
        </w:rPr>
        <w:t>(Table 13),</w:t>
      </w:r>
      <w:r w:rsidRPr="005933F4">
        <w:rPr>
          <w:rFonts w:eastAsia="Calibri"/>
        </w:rPr>
        <w:t xml:space="preserve"> </w:t>
      </w:r>
      <w:proofErr w:type="spellStart"/>
      <w:r w:rsidR="00802B6D" w:rsidRPr="0094256B">
        <w:rPr>
          <w:rFonts w:eastAsia="Calibri"/>
          <w:i/>
        </w:rPr>
        <w:t>u</w:t>
      </w:r>
      <w:r w:rsidR="00802B6D" w:rsidRPr="0094256B">
        <w:rPr>
          <w:rFonts w:eastAsia="Calibri"/>
          <w:i/>
          <w:vertAlign w:val="subscript"/>
        </w:rPr>
        <w:t>power</w:t>
      </w:r>
      <w:proofErr w:type="spellEnd"/>
      <w:r w:rsidR="00802B6D" w:rsidRPr="0094256B">
        <w:rPr>
          <w:rFonts w:eastAsia="Calibri"/>
          <w:vertAlign w:val="subscript"/>
        </w:rPr>
        <w:t xml:space="preserve"> </w:t>
      </w:r>
      <w:r w:rsidR="00802B6D" w:rsidRPr="0094256B">
        <w:rPr>
          <w:rFonts w:eastAsia="Calibri"/>
        </w:rPr>
        <w:t>= 0.</w:t>
      </w:r>
      <w:r w:rsidR="00802B6D">
        <w:rPr>
          <w:rFonts w:eastAsia="Calibri"/>
        </w:rPr>
        <w:t>10</w:t>
      </w:r>
      <w:r w:rsidR="00802B6D" w:rsidRPr="0094256B">
        <w:rPr>
          <w:rFonts w:eastAsia="Calibri"/>
        </w:rPr>
        <w:t> × 10</w:t>
      </w:r>
      <w:r w:rsidR="00802B6D" w:rsidRPr="0094256B">
        <w:rPr>
          <w:rFonts w:eastAsia="Calibri"/>
          <w:vertAlign w:val="superscript"/>
        </w:rPr>
        <w:noBreakHyphen/>
        <w:t>9</w:t>
      </w:r>
      <w:r w:rsidR="00802B6D" w:rsidRPr="0094256B">
        <w:rPr>
          <w:rFonts w:eastAsia="Calibri"/>
        </w:rPr>
        <w:t xml:space="preserve"> the standard uncertainty on po</w:t>
      </w:r>
      <w:r w:rsidR="00802B6D">
        <w:rPr>
          <w:rFonts w:eastAsia="Calibri"/>
        </w:rPr>
        <w:t>wer difference correction and</w:t>
      </w:r>
      <w:r w:rsidR="00802B6D" w:rsidRPr="005933F4">
        <w:rPr>
          <w:rFonts w:eastAsia="Calibri"/>
          <w:i/>
        </w:rPr>
        <w:t xml:space="preserve"> </w:t>
      </w:r>
      <w:proofErr w:type="spellStart"/>
      <w:r w:rsidRPr="005933F4">
        <w:rPr>
          <w:rFonts w:eastAsia="Calibri"/>
          <w:i/>
        </w:rPr>
        <w:t>u</w:t>
      </w:r>
      <w:r w:rsidRPr="005933F4">
        <w:rPr>
          <w:rFonts w:eastAsia="Calibri"/>
          <w:vertAlign w:val="subscript"/>
        </w:rPr>
        <w:t>B</w:t>
      </w:r>
      <w:proofErr w:type="spellEnd"/>
      <w:r w:rsidRPr="005933F4">
        <w:rPr>
          <w:rFonts w:eastAsia="Calibri"/>
        </w:rPr>
        <w:t> = </w:t>
      </w:r>
      <w:r>
        <w:rPr>
          <w:rFonts w:eastAsia="Calibri"/>
        </w:rPr>
        <w:t>0.06</w:t>
      </w:r>
      <w:r w:rsidRPr="005933F4">
        <w:rPr>
          <w:rFonts w:eastAsia="Calibri"/>
        </w:rPr>
        <w:t> × 10</w:t>
      </w:r>
      <w:r w:rsidRPr="005933F4">
        <w:rPr>
          <w:rFonts w:eastAsia="Calibri"/>
          <w:vertAlign w:val="superscript"/>
        </w:rPr>
        <w:t>-9</w:t>
      </w:r>
      <w:r>
        <w:rPr>
          <w:rFonts w:eastAsia="Calibri"/>
        </w:rPr>
        <w:t xml:space="preserve"> (T</w:t>
      </w:r>
      <w:r w:rsidRPr="005933F4">
        <w:rPr>
          <w:rFonts w:eastAsia="Calibri"/>
        </w:rPr>
        <w:t>able 4</w:t>
      </w:r>
      <w:r>
        <w:rPr>
          <w:rFonts w:eastAsia="Calibri"/>
        </w:rPr>
        <w:t>).</w:t>
      </w:r>
    </w:p>
    <w:p w14:paraId="136FBCEE" w14:textId="77777777" w:rsidR="00417D4D" w:rsidRPr="00C2454E" w:rsidRDefault="00417D4D" w:rsidP="00137C51">
      <w:pPr>
        <w:numPr>
          <w:ilvl w:val="1"/>
          <w:numId w:val="1"/>
        </w:numPr>
        <w:autoSpaceDE w:val="0"/>
        <w:autoSpaceDN w:val="0"/>
        <w:adjustRightInd w:val="0"/>
        <w:spacing w:after="140" w:line="276" w:lineRule="auto"/>
        <w:ind w:left="788" w:hanging="431"/>
        <w:rPr>
          <w:rFonts w:eastAsia="Calibri"/>
          <w:b/>
          <w:lang w:val="en-GB"/>
        </w:rPr>
      </w:pPr>
      <w:r w:rsidRPr="00C2454E">
        <w:rPr>
          <w:rFonts w:eastAsia="Calibri"/>
          <w:b/>
          <w:lang w:val="en-GB"/>
        </w:rPr>
        <w:t xml:space="preserve">Comparison of </w:t>
      </w:r>
      <w:r w:rsidRPr="00C2454E">
        <w:rPr>
          <w:rFonts w:eastAsia="Calibri"/>
          <w:b/>
          <w:i/>
          <w:lang w:val="en-GB"/>
        </w:rPr>
        <w:t>K</w:t>
      </w:r>
      <w:r w:rsidRPr="00C2454E">
        <w:rPr>
          <w:rFonts w:eastAsia="Calibri"/>
          <w:b/>
          <w:lang w:val="en-GB"/>
        </w:rPr>
        <w:t>2 measurements</w:t>
      </w:r>
    </w:p>
    <w:p w14:paraId="40AFAA16" w14:textId="2592B4E4" w:rsidR="00141E83" w:rsidRPr="00780EA7" w:rsidRDefault="00141E83" w:rsidP="00141E83">
      <w:pPr>
        <w:autoSpaceDE w:val="0"/>
        <w:autoSpaceDN w:val="0"/>
        <w:adjustRightInd w:val="0"/>
        <w:spacing w:after="160" w:line="276" w:lineRule="auto"/>
        <w:rPr>
          <w:rFonts w:eastAsia="Calibri"/>
        </w:rPr>
      </w:pPr>
      <w:r w:rsidRPr="00141E83">
        <w:rPr>
          <w:rFonts w:eastAsia="Calibri"/>
          <w:szCs w:val="22"/>
          <w:lang w:val="en"/>
        </w:rPr>
        <w:t>The interleaved measurements of</w:t>
      </w:r>
      <w:r w:rsidR="00357FF9">
        <w:rPr>
          <w:rFonts w:eastAsia="Calibri"/>
          <w:szCs w:val="22"/>
          <w:lang w:val="en"/>
        </w:rPr>
        <w:t xml:space="preserve"> the</w:t>
      </w:r>
      <w:r w:rsidRPr="00141E83">
        <w:rPr>
          <w:rFonts w:eastAsia="Calibri"/>
          <w:szCs w:val="22"/>
          <w:lang w:val="en"/>
        </w:rPr>
        <w:t xml:space="preserve"> BIPM and PTB, carried out at 1 Hz and for a </w:t>
      </w:r>
      <w:r>
        <w:rPr>
          <w:rFonts w:eastAsia="Calibri"/>
          <w:szCs w:val="22"/>
          <w:lang w:val="en"/>
        </w:rPr>
        <w:t>full</w:t>
      </w:r>
      <w:r w:rsidRPr="00141E83">
        <w:rPr>
          <w:rFonts w:eastAsia="Calibri"/>
          <w:szCs w:val="22"/>
          <w:lang w:val="en"/>
        </w:rPr>
        <w:t xml:space="preserve"> cycle time of 10 s respectively, are reported in Figure 8.</w:t>
      </w:r>
      <w:r>
        <w:rPr>
          <w:rFonts w:eastAsia="Calibri"/>
          <w:szCs w:val="22"/>
          <w:lang w:val="en-GB"/>
        </w:rPr>
        <w:t xml:space="preserve"> </w:t>
      </w:r>
    </w:p>
    <w:p w14:paraId="65FA023B" w14:textId="4CD4E55C" w:rsidR="00E963FB" w:rsidRDefault="00141E83" w:rsidP="00E963FB">
      <w:pPr>
        <w:autoSpaceDE w:val="0"/>
        <w:autoSpaceDN w:val="0"/>
        <w:adjustRightInd w:val="0"/>
        <w:spacing w:after="160" w:line="276" w:lineRule="auto"/>
        <w:rPr>
          <w:lang w:val="en-NZ"/>
        </w:rPr>
      </w:pPr>
      <w:r>
        <w:rPr>
          <w:rFonts w:eastAsia="Calibri"/>
        </w:rPr>
        <w:t xml:space="preserve">The </w:t>
      </w:r>
      <w:proofErr w:type="gramStart"/>
      <w:r w:rsidR="001C716B" w:rsidRPr="00780EA7">
        <w:rPr>
          <w:rFonts w:eastAsia="Calibri"/>
        </w:rPr>
        <w:t>e</w:t>
      </w:r>
      <w:r w:rsidR="002F3BE1" w:rsidRPr="00780EA7">
        <w:rPr>
          <w:rFonts w:eastAsia="Calibri"/>
        </w:rPr>
        <w:t>rror bar</w:t>
      </w:r>
      <w:r w:rsidR="00211A9C">
        <w:rPr>
          <w:rFonts w:eastAsia="Calibri"/>
        </w:rPr>
        <w:t>s</w:t>
      </w:r>
      <w:proofErr w:type="gramEnd"/>
      <w:r w:rsidR="002F3BE1" w:rsidRPr="00780EA7">
        <w:rPr>
          <w:rFonts w:eastAsia="Calibri"/>
        </w:rPr>
        <w:t xml:space="preserve"> </w:t>
      </w:r>
      <w:r w:rsidR="00F627AB">
        <w:rPr>
          <w:rFonts w:eastAsia="Calibri"/>
        </w:rPr>
        <w:t xml:space="preserve">in Figure 8 </w:t>
      </w:r>
      <w:r w:rsidR="002F3BE1" w:rsidRPr="00780EA7">
        <w:rPr>
          <w:rFonts w:eastAsia="Calibri"/>
        </w:rPr>
        <w:t xml:space="preserve">correspond to the dispersion </w:t>
      </w:r>
      <w:r w:rsidR="002F3BE1" w:rsidRPr="00E963FB">
        <w:rPr>
          <w:rFonts w:eastAsia="Calibri"/>
        </w:rPr>
        <w:t xml:space="preserve">observed for each </w:t>
      </w:r>
      <w:r>
        <w:rPr>
          <w:rFonts w:eastAsia="Calibri"/>
        </w:rPr>
        <w:t>of the measurements</w:t>
      </w:r>
      <w:r w:rsidR="002F3BE1" w:rsidRPr="00E963FB">
        <w:rPr>
          <w:rFonts w:eastAsia="Calibri"/>
        </w:rPr>
        <w:t>.</w:t>
      </w:r>
      <w:r w:rsidR="00E963FB" w:rsidRPr="00E963FB">
        <w:rPr>
          <w:rFonts w:eastAsia="Calibri"/>
        </w:rPr>
        <w:t xml:space="preserve"> </w:t>
      </w:r>
      <w:r w:rsidR="00E963FB" w:rsidRPr="00E963FB">
        <w:rPr>
          <w:lang w:val="en-NZ"/>
        </w:rPr>
        <w:t xml:space="preserve">It can be </w:t>
      </w:r>
      <w:r w:rsidR="00DB7211">
        <w:rPr>
          <w:lang w:val="en-NZ"/>
        </w:rPr>
        <w:t>seen</w:t>
      </w:r>
      <w:r w:rsidR="00E963FB" w:rsidRPr="00E963FB">
        <w:rPr>
          <w:lang w:val="en-NZ"/>
        </w:rPr>
        <w:t xml:space="preserve"> that</w:t>
      </w:r>
      <w:r w:rsidR="00F627AB">
        <w:rPr>
          <w:lang w:val="en-NZ"/>
        </w:rPr>
        <w:t xml:space="preserve"> a</w:t>
      </w:r>
      <w:r w:rsidR="00E963FB" w:rsidRPr="00E963FB">
        <w:rPr>
          <w:lang w:val="en-NZ"/>
        </w:rPr>
        <w:t xml:space="preserve"> </w:t>
      </w:r>
      <w:r>
        <w:rPr>
          <w:lang w:val="en-NZ"/>
        </w:rPr>
        <w:t xml:space="preserve">small jump of </w:t>
      </w:r>
      <w:r w:rsidR="00F627AB" w:rsidRPr="00F627AB">
        <w:rPr>
          <w:i/>
          <w:iCs/>
          <w:lang w:val="en-NZ"/>
        </w:rPr>
        <w:t>K</w:t>
      </w:r>
      <w:r w:rsidR="00F627AB">
        <w:rPr>
          <w:lang w:val="en-NZ"/>
        </w:rPr>
        <w:t>2</w:t>
      </w:r>
      <w:r>
        <w:rPr>
          <w:lang w:val="en-NZ"/>
        </w:rPr>
        <w:t xml:space="preserve"> </w:t>
      </w:r>
      <w:r w:rsidR="00F627AB">
        <w:rPr>
          <w:lang w:val="en-NZ"/>
        </w:rPr>
        <w:t xml:space="preserve">value </w:t>
      </w:r>
      <w:r w:rsidR="00DB7211">
        <w:rPr>
          <w:lang w:val="en-NZ"/>
        </w:rPr>
        <w:t>of about 2 n</w:t>
      </w:r>
      <w:r w:rsidR="00DB7211">
        <w:rPr>
          <w:lang w:val="en-NZ"/>
        </w:rPr>
        <w:sym w:font="Symbol" w:char="F057"/>
      </w:r>
      <w:r w:rsidR="00DB7211">
        <w:rPr>
          <w:lang w:val="en-NZ"/>
        </w:rPr>
        <w:t>/</w:t>
      </w:r>
      <w:r w:rsidR="00DB7211">
        <w:rPr>
          <w:lang w:val="en-NZ"/>
        </w:rPr>
        <w:sym w:font="Symbol" w:char="F057"/>
      </w:r>
      <w:r w:rsidR="00DB7211">
        <w:rPr>
          <w:lang w:val="en-NZ"/>
        </w:rPr>
        <w:t xml:space="preserve"> </w:t>
      </w:r>
      <w:r w:rsidR="00F627AB">
        <w:rPr>
          <w:lang w:val="en-NZ"/>
        </w:rPr>
        <w:t xml:space="preserve">occurred after the </w:t>
      </w:r>
      <w:r w:rsidR="00DB7211">
        <w:rPr>
          <w:lang w:val="en-NZ"/>
        </w:rPr>
        <w:t xml:space="preserve">first </w:t>
      </w:r>
      <w:r w:rsidR="00F627AB">
        <w:rPr>
          <w:lang w:val="en-NZ"/>
        </w:rPr>
        <w:t xml:space="preserve">two BIPM and PTB </w:t>
      </w:r>
      <w:r w:rsidR="00E963FB" w:rsidRPr="00E963FB">
        <w:rPr>
          <w:lang w:val="en-NZ"/>
        </w:rPr>
        <w:t xml:space="preserve">measurements. </w:t>
      </w:r>
      <w:r w:rsidR="00DB7211" w:rsidRPr="00DB7211">
        <w:rPr>
          <w:lang w:val="en-NZ"/>
        </w:rPr>
        <w:t>This jump was detected by the BIPM and PTB measurement systems and is most likely due to a jump in the value of one of the resistance standards</w:t>
      </w:r>
      <w:r w:rsidR="00F627AB">
        <w:rPr>
          <w:lang w:val="en-NZ"/>
        </w:rPr>
        <w:t xml:space="preserve"> (increase of the 100 </w:t>
      </w:r>
      <w:r w:rsidR="00F627AB">
        <w:rPr>
          <w:lang w:val="en-NZ"/>
        </w:rPr>
        <w:sym w:font="Symbol" w:char="F057"/>
      </w:r>
      <w:r w:rsidR="00F627AB">
        <w:rPr>
          <w:lang w:val="en-NZ"/>
        </w:rPr>
        <w:t xml:space="preserve"> or decrease of the 1</w:t>
      </w:r>
      <w:r w:rsidR="008077EA">
        <w:rPr>
          <w:lang w:val="en-NZ"/>
        </w:rPr>
        <w:t> </w:t>
      </w:r>
      <w:r w:rsidR="00F627AB">
        <w:rPr>
          <w:lang w:val="en-NZ"/>
        </w:rPr>
        <w:sym w:font="Symbol" w:char="F057"/>
      </w:r>
      <w:r w:rsidR="00F627AB">
        <w:rPr>
          <w:lang w:val="en-NZ"/>
        </w:rPr>
        <w:t>)</w:t>
      </w:r>
      <w:r w:rsidR="00DB7211">
        <w:rPr>
          <w:lang w:val="en-NZ"/>
        </w:rPr>
        <w:t>.</w:t>
      </w:r>
    </w:p>
    <w:p w14:paraId="3D3032D6" w14:textId="35E34916" w:rsidR="00EB59E2" w:rsidRDefault="00F62B13" w:rsidP="007C7EA2">
      <w:pPr>
        <w:autoSpaceDE w:val="0"/>
        <w:autoSpaceDN w:val="0"/>
        <w:adjustRightInd w:val="0"/>
        <w:spacing w:after="160" w:line="276" w:lineRule="auto"/>
        <w:rPr>
          <w:rFonts w:eastAsia="Calibri"/>
        </w:rPr>
      </w:pPr>
      <w:r>
        <w:rPr>
          <w:rFonts w:eastAsia="Calibri"/>
        </w:rPr>
        <w:t>Since</w:t>
      </w:r>
      <w:r w:rsidR="00CF4F64">
        <w:rPr>
          <w:rFonts w:eastAsia="Calibri"/>
        </w:rPr>
        <w:t xml:space="preserve"> the </w:t>
      </w:r>
      <w:r w:rsidR="00636778">
        <w:rPr>
          <w:rFonts w:eastAsia="Calibri"/>
        </w:rPr>
        <w:t>interleaved</w:t>
      </w:r>
      <w:r w:rsidR="00CF4F64">
        <w:rPr>
          <w:rFonts w:eastAsia="Calibri"/>
        </w:rPr>
        <w:t xml:space="preserve"> BIPM and PTB measurements before and after the jump constitute </w:t>
      </w:r>
      <w:r w:rsidR="00636778">
        <w:rPr>
          <w:rFonts w:eastAsia="Calibri"/>
        </w:rPr>
        <w:t xml:space="preserve">two </w:t>
      </w:r>
      <w:r w:rsidR="00CF4F64">
        <w:rPr>
          <w:rFonts w:eastAsia="Calibri"/>
        </w:rPr>
        <w:t xml:space="preserve">coherent sets of data, </w:t>
      </w:r>
      <w:r>
        <w:rPr>
          <w:rFonts w:eastAsia="Calibri"/>
        </w:rPr>
        <w:t xml:space="preserve">the </w:t>
      </w:r>
      <w:r w:rsidR="00636778">
        <w:rPr>
          <w:rFonts w:eastAsia="Calibri"/>
        </w:rPr>
        <w:t>mean</w:t>
      </w:r>
      <w:r>
        <w:rPr>
          <w:rFonts w:eastAsia="Calibri"/>
        </w:rPr>
        <w:t xml:space="preserve"> </w:t>
      </w:r>
      <w:r w:rsidR="00636778">
        <w:rPr>
          <w:rFonts w:eastAsia="Calibri"/>
        </w:rPr>
        <w:t xml:space="preserve">value </w:t>
      </w:r>
      <w:r>
        <w:rPr>
          <w:rFonts w:eastAsia="Calibri"/>
        </w:rPr>
        <w:t xml:space="preserve">of the five </w:t>
      </w:r>
      <w:r w:rsidR="00CF4F64">
        <w:rPr>
          <w:rFonts w:eastAsia="Calibri"/>
        </w:rPr>
        <w:t xml:space="preserve">BIPM </w:t>
      </w:r>
      <w:r>
        <w:rPr>
          <w:rFonts w:eastAsia="Calibri"/>
        </w:rPr>
        <w:t xml:space="preserve">measurements </w:t>
      </w:r>
      <w:r w:rsidR="00410934">
        <w:rPr>
          <w:rFonts w:eastAsia="Calibri"/>
        </w:rPr>
        <w:t>can be</w:t>
      </w:r>
      <w:r>
        <w:rPr>
          <w:rFonts w:eastAsia="Calibri"/>
        </w:rPr>
        <w:t xml:space="preserve"> </w:t>
      </w:r>
      <w:r w:rsidR="00636778">
        <w:rPr>
          <w:rFonts w:eastAsia="Calibri"/>
        </w:rPr>
        <w:t xml:space="preserve">directly </w:t>
      </w:r>
      <w:r>
        <w:rPr>
          <w:rFonts w:eastAsia="Calibri"/>
        </w:rPr>
        <w:t>compared to th</w:t>
      </w:r>
      <w:r w:rsidR="00636778">
        <w:rPr>
          <w:rFonts w:eastAsia="Calibri"/>
        </w:rPr>
        <w:t xml:space="preserve">e mean </w:t>
      </w:r>
      <w:r>
        <w:rPr>
          <w:rFonts w:eastAsia="Calibri"/>
        </w:rPr>
        <w:t xml:space="preserve">of the five </w:t>
      </w:r>
      <w:r w:rsidR="00CF4F64">
        <w:rPr>
          <w:rFonts w:eastAsia="Calibri"/>
        </w:rPr>
        <w:t xml:space="preserve">PTB </w:t>
      </w:r>
      <w:r>
        <w:rPr>
          <w:rFonts w:eastAsia="Calibri"/>
        </w:rPr>
        <w:t>measurements</w:t>
      </w:r>
      <w:r w:rsidR="00410934">
        <w:rPr>
          <w:rFonts w:eastAsia="Calibri"/>
        </w:rPr>
        <w:t>. N</w:t>
      </w:r>
      <w:r w:rsidR="00636778">
        <w:rPr>
          <w:rFonts w:eastAsia="Calibri"/>
        </w:rPr>
        <w:t>o</w:t>
      </w:r>
      <w:r w:rsidR="00863201" w:rsidRPr="00780EA7">
        <w:rPr>
          <w:rFonts w:eastAsia="Calibri"/>
        </w:rPr>
        <w:t xml:space="preserve"> </w:t>
      </w:r>
      <w:r w:rsidR="00780EA7" w:rsidRPr="00780EA7">
        <w:rPr>
          <w:rFonts w:eastAsia="Calibri"/>
        </w:rPr>
        <w:t>specific additional uncertainty component</w:t>
      </w:r>
      <w:r w:rsidR="00863201" w:rsidRPr="00780EA7">
        <w:rPr>
          <w:rFonts w:eastAsia="Calibri"/>
        </w:rPr>
        <w:t xml:space="preserve"> </w:t>
      </w:r>
      <w:r w:rsidR="00410934">
        <w:rPr>
          <w:rFonts w:eastAsia="Calibri"/>
        </w:rPr>
        <w:t>related to this instability was</w:t>
      </w:r>
      <w:r w:rsidR="00636778">
        <w:rPr>
          <w:rFonts w:eastAsia="Calibri"/>
        </w:rPr>
        <w:t xml:space="preserve"> included </w:t>
      </w:r>
      <w:r w:rsidR="00780EA7" w:rsidRPr="00780EA7">
        <w:rPr>
          <w:rFonts w:eastAsia="Calibri"/>
        </w:rPr>
        <w:t>in the final comparison results</w:t>
      </w:r>
      <w:r w:rsidR="001C716B" w:rsidRPr="00780EA7">
        <w:rPr>
          <w:rFonts w:eastAsia="Calibri"/>
        </w:rPr>
        <w:t>.</w:t>
      </w:r>
      <w:r w:rsidR="006941CC" w:rsidRPr="00923491">
        <w:rPr>
          <w:rFonts w:eastAsia="Calibri"/>
        </w:rPr>
        <w:t xml:space="preserve"> </w:t>
      </w:r>
    </w:p>
    <w:p w14:paraId="636497BA" w14:textId="35E707C0" w:rsidR="00636778" w:rsidRPr="00923491" w:rsidRDefault="00636778" w:rsidP="00636778">
      <w:pPr>
        <w:autoSpaceDE w:val="0"/>
        <w:autoSpaceDN w:val="0"/>
        <w:adjustRightInd w:val="0"/>
        <w:spacing w:after="200" w:line="276" w:lineRule="auto"/>
        <w:rPr>
          <w:rFonts w:eastAsia="Calibri"/>
        </w:rPr>
      </w:pPr>
      <w:r w:rsidRPr="00923491">
        <w:rPr>
          <w:rFonts w:eastAsia="Calibri"/>
        </w:rPr>
        <w:t>The</w:t>
      </w:r>
      <w:r>
        <w:rPr>
          <w:rFonts w:eastAsia="Calibri"/>
        </w:rPr>
        <w:t>refore, the</w:t>
      </w:r>
      <w:r w:rsidRPr="00923491">
        <w:rPr>
          <w:rFonts w:eastAsia="Calibri"/>
        </w:rPr>
        <w:t xml:space="preserve"> difference between the </w:t>
      </w:r>
      <w:r>
        <w:rPr>
          <w:rFonts w:eastAsia="Calibri"/>
        </w:rPr>
        <w:t>PTB</w:t>
      </w:r>
      <w:r w:rsidRPr="00923491">
        <w:rPr>
          <w:rFonts w:eastAsia="Calibri"/>
        </w:rPr>
        <w:t xml:space="preserve"> and the BIPM was</w:t>
      </w:r>
      <w:r>
        <w:rPr>
          <w:rFonts w:eastAsia="Calibri"/>
        </w:rPr>
        <w:t xml:space="preserve"> </w:t>
      </w:r>
      <w:r w:rsidRPr="00923491">
        <w:rPr>
          <w:rFonts w:eastAsia="Calibri"/>
        </w:rPr>
        <w:t xml:space="preserve">computed as the difference of the means of the measurement values </w:t>
      </w:r>
      <w:r w:rsidR="001309A8">
        <w:rPr>
          <w:rFonts w:eastAsia="Calibri"/>
        </w:rPr>
        <w:t>provided in</w:t>
      </w:r>
      <w:r w:rsidR="001309A8" w:rsidRPr="00923491">
        <w:rPr>
          <w:rFonts w:eastAsia="Calibri"/>
        </w:rPr>
        <w:t xml:space="preserve"> </w:t>
      </w:r>
      <w:r>
        <w:rPr>
          <w:rFonts w:eastAsia="Calibri"/>
        </w:rPr>
        <w:t>T</w:t>
      </w:r>
      <w:r w:rsidRPr="00923491">
        <w:rPr>
          <w:rFonts w:eastAsia="Calibri"/>
        </w:rPr>
        <w:t>able 1</w:t>
      </w:r>
      <w:r>
        <w:rPr>
          <w:rFonts w:eastAsia="Calibri"/>
        </w:rPr>
        <w:t>2</w:t>
      </w:r>
      <w:r w:rsidRPr="00923491">
        <w:rPr>
          <w:rFonts w:eastAsia="Calibri"/>
        </w:rPr>
        <w:t xml:space="preserve"> and</w:t>
      </w:r>
      <w:r w:rsidR="001309A8">
        <w:rPr>
          <w:rFonts w:eastAsia="Calibri"/>
        </w:rPr>
        <w:t xml:space="preserve"> T</w:t>
      </w:r>
      <w:r w:rsidR="001309A8" w:rsidRPr="00923491">
        <w:rPr>
          <w:rFonts w:eastAsia="Calibri"/>
        </w:rPr>
        <w:t>able</w:t>
      </w:r>
      <w:r w:rsidRPr="00923491">
        <w:rPr>
          <w:rFonts w:eastAsia="Calibri"/>
        </w:rPr>
        <w:t xml:space="preserve"> 1</w:t>
      </w:r>
      <w:r>
        <w:rPr>
          <w:rFonts w:eastAsia="Calibri"/>
        </w:rPr>
        <w:t>3</w:t>
      </w:r>
      <w:r w:rsidRPr="00923491">
        <w:rPr>
          <w:rFonts w:eastAsia="Calibri"/>
        </w:rPr>
        <w:t>:</w:t>
      </w:r>
    </w:p>
    <w:p w14:paraId="251DAFE9" w14:textId="3FF69F78" w:rsidR="00636778" w:rsidRPr="00923491" w:rsidRDefault="00636778" w:rsidP="00636778">
      <w:pPr>
        <w:tabs>
          <w:tab w:val="left" w:pos="3686"/>
        </w:tabs>
        <w:autoSpaceDE w:val="0"/>
        <w:autoSpaceDN w:val="0"/>
        <w:adjustRightInd w:val="0"/>
        <w:spacing w:after="240" w:line="276" w:lineRule="auto"/>
        <w:rPr>
          <w:rFonts w:ascii="Cambria Math" w:eastAsia="Calibri" w:hAnsi="Cambria Math"/>
          <w:b/>
        </w:rPr>
      </w:pPr>
      <w:r w:rsidRPr="00591CB4">
        <w:rPr>
          <w:rFonts w:eastAsia="Calibri"/>
        </w:rPr>
        <w:t xml:space="preserve">Relative difference </w:t>
      </w:r>
      <w:r>
        <w:rPr>
          <w:rFonts w:eastAsia="Calibri"/>
        </w:rPr>
        <w:t>PTB</w:t>
      </w:r>
      <w:r w:rsidRPr="00591CB4">
        <w:rPr>
          <w:rFonts w:eastAsia="Calibri"/>
        </w:rPr>
        <w:t>-BIPM:</w:t>
      </w:r>
      <w:r>
        <w:rPr>
          <w:rFonts w:eastAsia="Calibri"/>
        </w:rPr>
        <w:tab/>
      </w:r>
      <w:r>
        <w:rPr>
          <w:rFonts w:eastAsia="Calibri"/>
        </w:rPr>
        <w:tab/>
      </w:r>
      <w:r w:rsidRPr="00923491">
        <w:rPr>
          <w:rFonts w:eastAsia="Calibri"/>
          <w:b/>
        </w:rPr>
        <w:t xml:space="preserve"> (</w:t>
      </w:r>
      <w:r w:rsidRPr="00923491">
        <w:rPr>
          <w:rFonts w:eastAsia="Calibri"/>
          <w:b/>
          <w:i/>
        </w:rPr>
        <w:t>K</w:t>
      </w:r>
      <w:r w:rsidRPr="00923491">
        <w:rPr>
          <w:rFonts w:eastAsia="Calibri"/>
          <w:b/>
        </w:rPr>
        <w:t>2</w:t>
      </w:r>
      <w:r>
        <w:rPr>
          <w:rFonts w:eastAsia="Calibri"/>
          <w:b/>
          <w:vertAlign w:val="subscript"/>
        </w:rPr>
        <w:t>PTB</w:t>
      </w:r>
      <w:r w:rsidRPr="00923491">
        <w:rPr>
          <w:rFonts w:eastAsia="Calibri"/>
          <w:b/>
        </w:rPr>
        <w:t xml:space="preserve"> </w:t>
      </w:r>
      <w:r w:rsidRPr="00923491">
        <w:rPr>
          <w:rFonts w:ascii="Cambria Math" w:eastAsia="Calibri" w:hAnsi="Cambria Math"/>
          <w:b/>
        </w:rPr>
        <w:t xml:space="preserve">- </w:t>
      </w:r>
      <w:r w:rsidRPr="00923491">
        <w:rPr>
          <w:rFonts w:eastAsia="Calibri"/>
          <w:b/>
          <w:i/>
        </w:rPr>
        <w:t>K</w:t>
      </w:r>
      <w:r w:rsidRPr="00923491">
        <w:rPr>
          <w:rFonts w:eastAsia="Calibri"/>
          <w:b/>
        </w:rPr>
        <w:t>2</w:t>
      </w:r>
      <w:r w:rsidRPr="00923491">
        <w:rPr>
          <w:rFonts w:eastAsia="Calibri"/>
          <w:b/>
          <w:vertAlign w:val="subscript"/>
        </w:rPr>
        <w:t>BIPM</w:t>
      </w:r>
      <w:r w:rsidRPr="00923491">
        <w:rPr>
          <w:rFonts w:eastAsia="Calibri"/>
          <w:b/>
        </w:rPr>
        <w:t xml:space="preserve">) / </w:t>
      </w:r>
      <w:r w:rsidRPr="00923491">
        <w:rPr>
          <w:rFonts w:eastAsia="Calibri"/>
          <w:b/>
          <w:i/>
        </w:rPr>
        <w:t>K</w:t>
      </w:r>
      <w:r w:rsidRPr="00923491">
        <w:rPr>
          <w:rFonts w:eastAsia="Calibri"/>
          <w:b/>
        </w:rPr>
        <w:t>2</w:t>
      </w:r>
      <w:r w:rsidRPr="00923491">
        <w:rPr>
          <w:rFonts w:eastAsia="Calibri"/>
          <w:b/>
          <w:vertAlign w:val="subscript"/>
        </w:rPr>
        <w:t>BIPM</w:t>
      </w:r>
      <w:r w:rsidRPr="00923491">
        <w:rPr>
          <w:rFonts w:eastAsia="Calibri"/>
          <w:b/>
        </w:rPr>
        <w:t xml:space="preserve"> = -</w:t>
      </w:r>
      <w:r w:rsidRPr="00923491">
        <w:rPr>
          <w:rFonts w:ascii="Cambria Math" w:eastAsia="Calibri" w:hAnsi="Cambria Math"/>
          <w:b/>
        </w:rPr>
        <w:t>0.</w:t>
      </w:r>
      <w:r w:rsidR="008F7B96">
        <w:rPr>
          <w:rFonts w:ascii="Cambria Math" w:eastAsia="Calibri" w:hAnsi="Cambria Math"/>
          <w:b/>
        </w:rPr>
        <w:t>7</w:t>
      </w:r>
      <w:r w:rsidRPr="00923491">
        <w:rPr>
          <w:rFonts w:ascii="Cambria Math" w:eastAsia="Calibri" w:hAnsi="Cambria Math"/>
          <w:b/>
        </w:rPr>
        <w:t> </w:t>
      </w:r>
      <w:r w:rsidRPr="00923491">
        <w:rPr>
          <w:rFonts w:eastAsia="Calibri"/>
          <w:b/>
        </w:rPr>
        <w:t>×</w:t>
      </w:r>
      <w:r w:rsidRPr="00923491">
        <w:rPr>
          <w:rFonts w:ascii="Cambria Math" w:eastAsia="Calibri" w:hAnsi="Cambria Math"/>
          <w:b/>
        </w:rPr>
        <w:t> 10</w:t>
      </w:r>
      <w:r w:rsidRPr="00923491">
        <w:rPr>
          <w:rFonts w:ascii="Cambria Math" w:eastAsia="Calibri" w:hAnsi="Cambria Math"/>
          <w:b/>
          <w:vertAlign w:val="superscript"/>
        </w:rPr>
        <w:t>-9</w:t>
      </w:r>
    </w:p>
    <w:p w14:paraId="7EF2425A" w14:textId="2A4369B9" w:rsidR="00636778" w:rsidRPr="00923491" w:rsidRDefault="00636778" w:rsidP="00636778">
      <w:pPr>
        <w:tabs>
          <w:tab w:val="left" w:pos="3686"/>
        </w:tabs>
        <w:autoSpaceDE w:val="0"/>
        <w:autoSpaceDN w:val="0"/>
        <w:adjustRightInd w:val="0"/>
        <w:spacing w:after="200" w:line="276" w:lineRule="auto"/>
        <w:rPr>
          <w:rFonts w:eastAsia="Calibri"/>
        </w:rPr>
      </w:pPr>
      <w:r>
        <w:rPr>
          <w:rFonts w:eastAsia="Calibri"/>
        </w:rPr>
        <w:t>with a r</w:t>
      </w:r>
      <w:r w:rsidRPr="00923491">
        <w:rPr>
          <w:rFonts w:eastAsia="Calibri"/>
        </w:rPr>
        <w:t>elative combined standard uncertainty</w:t>
      </w:r>
      <w:proofErr w:type="gramStart"/>
      <w:r w:rsidRPr="00923491">
        <w:rPr>
          <w:rFonts w:eastAsia="Calibri"/>
        </w:rPr>
        <w:t>:</w:t>
      </w:r>
      <w:r w:rsidRPr="00923491">
        <w:rPr>
          <w:rFonts w:eastAsia="Calibri"/>
        </w:rPr>
        <w:tab/>
      </w:r>
      <w:r w:rsidRPr="00923491">
        <w:rPr>
          <w:rFonts w:eastAsia="Calibri"/>
          <w:b/>
          <w:i/>
        </w:rPr>
        <w:t xml:space="preserve"> </w:t>
      </w:r>
      <w:proofErr w:type="spellStart"/>
      <w:r w:rsidRPr="00923491">
        <w:rPr>
          <w:rFonts w:eastAsia="Calibri"/>
          <w:b/>
          <w:i/>
        </w:rPr>
        <w:t>u</w:t>
      </w:r>
      <w:r w:rsidRPr="00923491">
        <w:rPr>
          <w:rFonts w:eastAsia="Calibri"/>
          <w:b/>
          <w:vertAlign w:val="subscript"/>
        </w:rPr>
        <w:t>comp</w:t>
      </w:r>
      <w:proofErr w:type="spellEnd"/>
      <w:proofErr w:type="gramEnd"/>
      <w:r w:rsidRPr="00923491">
        <w:rPr>
          <w:rFonts w:eastAsia="Calibri"/>
          <w:b/>
        </w:rPr>
        <w:t xml:space="preserve"> = </w:t>
      </w:r>
      <w:r w:rsidR="000D7AFF">
        <w:rPr>
          <w:rFonts w:eastAsia="Calibri"/>
          <w:b/>
        </w:rPr>
        <w:t>2.</w:t>
      </w:r>
      <w:r w:rsidR="00D276B9">
        <w:rPr>
          <w:rFonts w:eastAsia="Calibri"/>
          <w:b/>
        </w:rPr>
        <w:t>4</w:t>
      </w:r>
      <w:r w:rsidRPr="00923491">
        <w:rPr>
          <w:rFonts w:eastAsia="Calibri"/>
          <w:b/>
        </w:rPr>
        <w:t> × 10</w:t>
      </w:r>
      <w:r w:rsidRPr="00923491">
        <w:rPr>
          <w:rFonts w:eastAsia="Calibri"/>
          <w:b/>
          <w:vertAlign w:val="superscript"/>
        </w:rPr>
        <w:t>-9</w:t>
      </w:r>
    </w:p>
    <w:p w14:paraId="2EE86631" w14:textId="18EB311A" w:rsidR="00636778" w:rsidRDefault="00636778" w:rsidP="008077EA">
      <w:pPr>
        <w:autoSpaceDE w:val="0"/>
        <w:autoSpaceDN w:val="0"/>
        <w:adjustRightInd w:val="0"/>
        <w:spacing w:after="480" w:line="276" w:lineRule="auto"/>
        <w:rPr>
          <w:rFonts w:eastAsia="Calibri"/>
        </w:rPr>
      </w:pPr>
      <w:r w:rsidRPr="00923491">
        <w:rPr>
          <w:rFonts w:eastAsia="Calibri"/>
        </w:rPr>
        <w:t xml:space="preserve">where </w:t>
      </w:r>
      <w:proofErr w:type="spellStart"/>
      <w:r w:rsidRPr="00923491">
        <w:rPr>
          <w:rFonts w:eastAsia="Calibri"/>
          <w:i/>
        </w:rPr>
        <w:t>u</w:t>
      </w:r>
      <w:r w:rsidRPr="00923491">
        <w:rPr>
          <w:rFonts w:eastAsia="Calibri"/>
          <w:vertAlign w:val="subscript"/>
        </w:rPr>
        <w:t>comp</w:t>
      </w:r>
      <w:proofErr w:type="spellEnd"/>
      <w:r w:rsidRPr="00923491">
        <w:rPr>
          <w:rFonts w:eastAsia="Calibri"/>
        </w:rPr>
        <w:t xml:space="preserve"> is calculated as the </w:t>
      </w:r>
      <w:r w:rsidR="00937747">
        <w:rPr>
          <w:rFonts w:eastAsia="Calibri"/>
        </w:rPr>
        <w:t>root sum square</w:t>
      </w:r>
      <w:r w:rsidRPr="00923491">
        <w:rPr>
          <w:rFonts w:eastAsia="Calibri"/>
        </w:rPr>
        <w:t xml:space="preserve"> of </w:t>
      </w:r>
      <w:proofErr w:type="spellStart"/>
      <w:r w:rsidRPr="00923491">
        <w:rPr>
          <w:rFonts w:eastAsia="Calibri"/>
          <w:i/>
        </w:rPr>
        <w:t>u</w:t>
      </w:r>
      <w:r w:rsidRPr="00923491">
        <w:rPr>
          <w:rFonts w:eastAsia="Calibri"/>
          <w:vertAlign w:val="subscript"/>
        </w:rPr>
        <w:t>BIPM</w:t>
      </w:r>
      <w:proofErr w:type="spellEnd"/>
      <w:r w:rsidRPr="00923491">
        <w:rPr>
          <w:rFonts w:eastAsia="Calibri"/>
        </w:rPr>
        <w:t> = </w:t>
      </w:r>
      <w:r w:rsidR="00D276B9">
        <w:rPr>
          <w:rFonts w:eastAsia="Calibri"/>
        </w:rPr>
        <w:t>2.0</w:t>
      </w:r>
      <w:r w:rsidRPr="00923491">
        <w:rPr>
          <w:rFonts w:eastAsia="Calibri"/>
        </w:rPr>
        <w:t xml:space="preserve"> × 10</w:t>
      </w:r>
      <w:r w:rsidRPr="00923491">
        <w:rPr>
          <w:rFonts w:eastAsia="Calibri"/>
          <w:vertAlign w:val="superscript"/>
        </w:rPr>
        <w:t>-9</w:t>
      </w:r>
      <w:r w:rsidRPr="00923491">
        <w:rPr>
          <w:rFonts w:eastAsia="Calibri"/>
        </w:rPr>
        <w:t xml:space="preserve">, </w:t>
      </w:r>
      <w:proofErr w:type="spellStart"/>
      <w:r w:rsidRPr="00923491">
        <w:rPr>
          <w:rFonts w:eastAsia="Calibri"/>
          <w:i/>
        </w:rPr>
        <w:t>u</w:t>
      </w:r>
      <w:r>
        <w:rPr>
          <w:rFonts w:eastAsia="Calibri"/>
          <w:vertAlign w:val="subscript"/>
        </w:rPr>
        <w:t>PTB</w:t>
      </w:r>
      <w:proofErr w:type="spellEnd"/>
      <w:r w:rsidRPr="00923491">
        <w:rPr>
          <w:rFonts w:eastAsia="Calibri"/>
        </w:rPr>
        <w:t> = </w:t>
      </w:r>
      <w:r w:rsidR="008428C5">
        <w:rPr>
          <w:rFonts w:eastAsia="Calibri"/>
        </w:rPr>
        <w:t>0</w:t>
      </w:r>
      <w:r>
        <w:rPr>
          <w:rFonts w:eastAsia="Calibri"/>
        </w:rPr>
        <w:t>.</w:t>
      </w:r>
      <w:r w:rsidR="008428C5">
        <w:rPr>
          <w:rFonts w:eastAsia="Calibri"/>
        </w:rPr>
        <w:t>9</w:t>
      </w:r>
      <w:r w:rsidR="0076645F">
        <w:rPr>
          <w:rFonts w:eastAsia="Calibri"/>
        </w:rPr>
        <w:t>4</w:t>
      </w:r>
      <w:r w:rsidRPr="00923491">
        <w:rPr>
          <w:rFonts w:eastAsia="Calibri"/>
        </w:rPr>
        <w:t> × 10</w:t>
      </w:r>
      <w:r w:rsidRPr="00923491">
        <w:rPr>
          <w:rFonts w:eastAsia="Calibri"/>
          <w:vertAlign w:val="superscript"/>
        </w:rPr>
        <w:t>-9</w:t>
      </w:r>
      <w:r w:rsidR="0076645F">
        <w:rPr>
          <w:rFonts w:eastAsia="Calibri"/>
        </w:rPr>
        <w:t xml:space="preserve"> and</w:t>
      </w:r>
      <w:r w:rsidRPr="00923491">
        <w:rPr>
          <w:rFonts w:eastAsia="Calibri"/>
        </w:rPr>
        <w:t xml:space="preserve"> </w:t>
      </w:r>
      <w:proofErr w:type="spellStart"/>
      <w:r w:rsidRPr="00923491">
        <w:rPr>
          <w:rFonts w:eastAsia="Calibri"/>
          <w:i/>
        </w:rPr>
        <w:t>u</w:t>
      </w:r>
      <w:r w:rsidRPr="00923491">
        <w:rPr>
          <w:rFonts w:eastAsia="Calibri"/>
          <w:vertAlign w:val="subscript"/>
        </w:rPr>
        <w:t>Peltier</w:t>
      </w:r>
      <w:proofErr w:type="spellEnd"/>
      <w:r w:rsidRPr="00923491">
        <w:rPr>
          <w:rFonts w:eastAsia="Calibri"/>
        </w:rPr>
        <w:t> = 1.0 × 10</w:t>
      </w:r>
      <w:r w:rsidRPr="00923491">
        <w:rPr>
          <w:rFonts w:eastAsia="Calibri"/>
          <w:vertAlign w:val="superscript"/>
        </w:rPr>
        <w:t>-9</w:t>
      </w:r>
      <w:r w:rsidRPr="00923491">
        <w:rPr>
          <w:rFonts w:eastAsia="Calibri"/>
        </w:rPr>
        <w:t xml:space="preserve"> (</w:t>
      </w:r>
      <w:r w:rsidR="000D7AFF">
        <w:rPr>
          <w:rFonts w:eastAsia="Calibri"/>
        </w:rPr>
        <w:t>estimated</w:t>
      </w:r>
      <w:r w:rsidRPr="00923491">
        <w:rPr>
          <w:rFonts w:eastAsia="Calibri"/>
        </w:rPr>
        <w:t xml:space="preserve"> in section </w:t>
      </w:r>
      <w:r w:rsidR="005152A2">
        <w:rPr>
          <w:rFonts w:eastAsia="Calibri"/>
        </w:rPr>
        <w:t>9.2</w:t>
      </w:r>
      <w:r w:rsidRPr="00923491">
        <w:rPr>
          <w:rFonts w:eastAsia="Calibri"/>
        </w:rPr>
        <w:t>)</w:t>
      </w:r>
      <w:r w:rsidR="0076645F">
        <w:rPr>
          <w:rFonts w:eastAsia="Calibri"/>
        </w:rPr>
        <w:t>.</w:t>
      </w:r>
    </w:p>
    <w:p w14:paraId="18558A39" w14:textId="4E167947" w:rsidR="00E4301C" w:rsidRDefault="00E4301C" w:rsidP="00E4301C">
      <w:pPr>
        <w:tabs>
          <w:tab w:val="left" w:pos="3261"/>
        </w:tabs>
        <w:spacing w:line="276" w:lineRule="auto"/>
        <w:jc w:val="center"/>
        <w:rPr>
          <w:rFonts w:eastAsia="Calibri"/>
        </w:rPr>
      </w:pPr>
      <w:r>
        <w:rPr>
          <w:rFonts w:eastAsia="Calibri"/>
          <w:noProof/>
        </w:rPr>
        <w:lastRenderedPageBreak/>
        <w:drawing>
          <wp:inline distT="0" distB="0" distL="0" distR="0" wp14:anchorId="0B20D28F" wp14:editId="1D559723">
            <wp:extent cx="5295889" cy="3240000"/>
            <wp:effectExtent l="0" t="0" r="0" b="0"/>
            <wp:docPr id="62129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95889" cy="3240000"/>
                    </a:xfrm>
                    <a:prstGeom prst="rect">
                      <a:avLst/>
                    </a:prstGeom>
                    <a:noFill/>
                  </pic:spPr>
                </pic:pic>
              </a:graphicData>
            </a:graphic>
          </wp:inline>
        </w:drawing>
      </w:r>
    </w:p>
    <w:p w14:paraId="0E8B9C6F" w14:textId="77777777" w:rsidR="007C7EA2" w:rsidRPr="00E963FB" w:rsidRDefault="007C7EA2" w:rsidP="00783B0F">
      <w:pPr>
        <w:autoSpaceDE w:val="0"/>
        <w:autoSpaceDN w:val="0"/>
        <w:adjustRightInd w:val="0"/>
        <w:spacing w:before="0" w:after="480" w:line="276" w:lineRule="auto"/>
        <w:rPr>
          <w:rFonts w:eastAsia="Calibri"/>
        </w:rPr>
      </w:pPr>
      <w:r w:rsidRPr="00D42DA9">
        <w:rPr>
          <w:rFonts w:eastAsia="Calibri"/>
        </w:rPr>
        <w:t xml:space="preserve">Figure 8: Measurement results for </w:t>
      </w:r>
      <w:r w:rsidRPr="00D42DA9">
        <w:rPr>
          <w:rFonts w:eastAsia="Calibri"/>
          <w:i/>
        </w:rPr>
        <w:t>K</w:t>
      </w:r>
      <w:r w:rsidRPr="00D42DA9">
        <w:rPr>
          <w:rFonts w:eastAsia="Calibri"/>
        </w:rPr>
        <w:t xml:space="preserve">2 </w:t>
      </w:r>
      <w:r>
        <w:rPr>
          <w:rFonts w:eastAsia="Calibri"/>
        </w:rPr>
        <w:t xml:space="preserve">ratio </w:t>
      </w:r>
      <w:r w:rsidRPr="00D42DA9">
        <w:rPr>
          <w:rFonts w:eastAsia="Calibri"/>
        </w:rPr>
        <w:t xml:space="preserve">on </w:t>
      </w:r>
      <w:r>
        <w:rPr>
          <w:rFonts w:eastAsia="Calibri"/>
        </w:rPr>
        <w:t>May 12, 2025</w:t>
      </w:r>
      <w:r w:rsidRPr="00D42DA9">
        <w:rPr>
          <w:rFonts w:eastAsia="Calibri"/>
        </w:rPr>
        <w:t xml:space="preserve">: BIPM at 1 Hz (black dots) and </w:t>
      </w:r>
      <w:r>
        <w:rPr>
          <w:rFonts w:eastAsia="Calibri"/>
        </w:rPr>
        <w:t>PTB</w:t>
      </w:r>
      <w:r w:rsidRPr="00D42DA9">
        <w:rPr>
          <w:rFonts w:eastAsia="Calibri"/>
        </w:rPr>
        <w:t xml:space="preserve"> for a </w:t>
      </w:r>
      <w:r>
        <w:rPr>
          <w:rFonts w:eastAsia="Calibri"/>
        </w:rPr>
        <w:t>10</w:t>
      </w:r>
      <w:r w:rsidRPr="00D42DA9">
        <w:rPr>
          <w:rFonts w:eastAsia="Calibri"/>
        </w:rPr>
        <w:t> s cycle time (open circles)</w:t>
      </w:r>
      <w:r w:rsidRPr="00D42DA9">
        <w:rPr>
          <w:rFonts w:eastAsia="Calibri"/>
          <w:caps/>
        </w:rPr>
        <w:t xml:space="preserve">. </w:t>
      </w:r>
      <w:r w:rsidRPr="00D42DA9">
        <w:rPr>
          <w:rFonts w:eastAsia="Calibri"/>
        </w:rPr>
        <w:t>Error bars correspond to the dispersion observed for each measurement</w:t>
      </w:r>
      <w:r>
        <w:rPr>
          <w:rFonts w:eastAsia="Calibri"/>
        </w:rPr>
        <w:t>.</w:t>
      </w:r>
    </w:p>
    <w:p w14:paraId="2910EFF6" w14:textId="77777777" w:rsidR="00B65148" w:rsidRPr="003F52E8" w:rsidRDefault="00B65148" w:rsidP="00137C51">
      <w:pPr>
        <w:numPr>
          <w:ilvl w:val="0"/>
          <w:numId w:val="1"/>
        </w:numPr>
        <w:autoSpaceDE w:val="0"/>
        <w:autoSpaceDN w:val="0"/>
        <w:adjustRightInd w:val="0"/>
        <w:spacing w:after="200" w:line="276" w:lineRule="auto"/>
        <w:rPr>
          <w:rFonts w:eastAsia="Calibri"/>
          <w:b/>
          <w:lang w:val="en-GB"/>
        </w:rPr>
      </w:pPr>
      <w:r w:rsidRPr="003F52E8">
        <w:rPr>
          <w:rFonts w:eastAsia="Calibri"/>
          <w:b/>
          <w:lang w:val="en-GB"/>
        </w:rPr>
        <w:t>Conclusion</w:t>
      </w:r>
    </w:p>
    <w:p w14:paraId="2C107AD0" w14:textId="021F5840" w:rsidR="008428C5" w:rsidRDefault="00B65148" w:rsidP="00840037">
      <w:pPr>
        <w:spacing w:before="0" w:line="276" w:lineRule="auto"/>
        <w:rPr>
          <w:rFonts w:eastAsia="Calibri"/>
          <w:szCs w:val="22"/>
          <w:lang w:val="en-GB"/>
        </w:rPr>
      </w:pPr>
      <w:r w:rsidRPr="003F52E8">
        <w:rPr>
          <w:rFonts w:eastAsia="Calibri"/>
          <w:szCs w:val="22"/>
          <w:lang w:val="en-GB"/>
        </w:rPr>
        <w:t>The on-site key compa</w:t>
      </w:r>
      <w:r w:rsidR="00D77A03" w:rsidRPr="003F52E8">
        <w:rPr>
          <w:rFonts w:eastAsia="Calibri"/>
          <w:szCs w:val="22"/>
          <w:lang w:val="en-GB"/>
        </w:rPr>
        <w:t xml:space="preserve">rison BIPM.EM-K12 carried out </w:t>
      </w:r>
      <w:r w:rsidR="002553AA" w:rsidRPr="003F52E8">
        <w:rPr>
          <w:rFonts w:eastAsia="Calibri"/>
          <w:szCs w:val="22"/>
          <w:lang w:val="en-GB"/>
        </w:rPr>
        <w:t xml:space="preserve">in </w:t>
      </w:r>
      <w:r w:rsidR="008D34AA">
        <w:rPr>
          <w:rFonts w:eastAsia="Calibri"/>
          <w:szCs w:val="22"/>
          <w:lang w:val="en-GB"/>
        </w:rPr>
        <w:t>May</w:t>
      </w:r>
      <w:r w:rsidR="00D77A03" w:rsidRPr="003F52E8">
        <w:rPr>
          <w:rFonts w:eastAsia="Calibri"/>
          <w:szCs w:val="22"/>
          <w:lang w:val="en-GB"/>
        </w:rPr>
        <w:t xml:space="preserve"> 20</w:t>
      </w:r>
      <w:r w:rsidR="008D34AA">
        <w:rPr>
          <w:rFonts w:eastAsia="Calibri"/>
          <w:szCs w:val="22"/>
          <w:lang w:val="en-GB"/>
        </w:rPr>
        <w:t>25</w:t>
      </w:r>
      <w:r w:rsidRPr="003F52E8">
        <w:rPr>
          <w:rFonts w:eastAsia="Calibri"/>
          <w:szCs w:val="22"/>
          <w:lang w:val="en-GB"/>
        </w:rPr>
        <w:t xml:space="preserve"> between </w:t>
      </w:r>
      <w:r w:rsidR="00DD60CC" w:rsidRPr="003F52E8">
        <w:rPr>
          <w:rFonts w:eastAsia="Calibri"/>
          <w:szCs w:val="22"/>
          <w:lang w:val="en-GB"/>
        </w:rPr>
        <w:t xml:space="preserve">the </w:t>
      </w:r>
      <w:proofErr w:type="gramStart"/>
      <w:r w:rsidR="00361EF9">
        <w:rPr>
          <w:rFonts w:eastAsia="Calibri"/>
          <w:szCs w:val="22"/>
          <w:lang w:val="en-GB"/>
        </w:rPr>
        <w:t>PTB</w:t>
      </w:r>
      <w:proofErr w:type="gramEnd"/>
      <w:r w:rsidRPr="003F52E8">
        <w:rPr>
          <w:rFonts w:eastAsia="Calibri"/>
          <w:szCs w:val="22"/>
          <w:lang w:val="en-GB"/>
        </w:rPr>
        <w:t xml:space="preserve"> and</w:t>
      </w:r>
      <w:r w:rsidR="00DD60CC" w:rsidRPr="003F52E8">
        <w:rPr>
          <w:rFonts w:eastAsia="Calibri"/>
          <w:szCs w:val="22"/>
          <w:lang w:val="en-GB"/>
        </w:rPr>
        <w:t xml:space="preserve"> the</w:t>
      </w:r>
      <w:r w:rsidRPr="003F52E8">
        <w:rPr>
          <w:rFonts w:eastAsia="Calibri"/>
          <w:szCs w:val="22"/>
          <w:lang w:val="en-GB"/>
        </w:rPr>
        <w:t xml:space="preserve"> </w:t>
      </w:r>
      <w:r w:rsidR="00483900" w:rsidRPr="003F52E8">
        <w:rPr>
          <w:rFonts w:eastAsia="Calibri"/>
          <w:szCs w:val="22"/>
          <w:lang w:val="en-GB"/>
        </w:rPr>
        <w:t>BIPM</w:t>
      </w:r>
      <w:r w:rsidR="002B2709" w:rsidRPr="003F52E8">
        <w:rPr>
          <w:rFonts w:eastAsia="Calibri"/>
          <w:szCs w:val="22"/>
          <w:lang w:val="en-GB"/>
        </w:rPr>
        <w:t xml:space="preserve"> showed a </w:t>
      </w:r>
      <w:r w:rsidRPr="003F52E8">
        <w:rPr>
          <w:rFonts w:eastAsia="Calibri"/>
          <w:szCs w:val="22"/>
          <w:lang w:val="en-GB"/>
        </w:rPr>
        <w:t>good agreement in the measurements of a conventional 100 </w:t>
      </w:r>
      <w:r w:rsidRPr="003F52E8">
        <w:rPr>
          <w:rFonts w:eastAsia="Calibri"/>
          <w:szCs w:val="22"/>
          <w:lang w:val="en-GB"/>
        </w:rPr>
        <w:sym w:font="Symbol" w:char="F057"/>
      </w:r>
      <w:r w:rsidRPr="003F52E8">
        <w:rPr>
          <w:rFonts w:eastAsia="Calibri"/>
          <w:szCs w:val="22"/>
          <w:lang w:val="en-GB"/>
        </w:rPr>
        <w:t xml:space="preserve"> resistor in terms of the quantized Hall resistance (</w:t>
      </w:r>
      <w:proofErr w:type="gramStart"/>
      <w:r w:rsidRPr="003F52E8">
        <w:rPr>
          <w:rFonts w:eastAsia="Calibri"/>
          <w:i/>
          <w:szCs w:val="22"/>
          <w:lang w:val="en-GB"/>
        </w:rPr>
        <w:t>R</w:t>
      </w:r>
      <w:r w:rsidRPr="003F52E8">
        <w:rPr>
          <w:rFonts w:eastAsia="Calibri"/>
          <w:szCs w:val="22"/>
          <w:vertAlign w:val="subscript"/>
          <w:lang w:val="en-GB"/>
        </w:rPr>
        <w:t>H</w:t>
      </w:r>
      <w:r w:rsidRPr="003F52E8">
        <w:rPr>
          <w:rFonts w:eastAsia="Calibri"/>
          <w:szCs w:val="22"/>
          <w:lang w:val="en-GB"/>
        </w:rPr>
        <w:t>(</w:t>
      </w:r>
      <w:proofErr w:type="gramEnd"/>
      <w:r w:rsidRPr="003F52E8">
        <w:rPr>
          <w:rFonts w:eastAsia="Calibri"/>
          <w:szCs w:val="22"/>
          <w:lang w:val="en-GB"/>
        </w:rPr>
        <w:t>2)), and in the determ</w:t>
      </w:r>
      <w:r w:rsidR="00682300" w:rsidRPr="003F52E8">
        <w:rPr>
          <w:rFonts w:eastAsia="Calibri"/>
          <w:szCs w:val="22"/>
          <w:lang w:val="en-GB"/>
        </w:rPr>
        <w:t>ination of the resistance ratio</w:t>
      </w:r>
      <w:r w:rsidR="00483900" w:rsidRPr="003F52E8">
        <w:rPr>
          <w:rFonts w:eastAsia="Calibri"/>
          <w:szCs w:val="22"/>
          <w:lang w:val="en-GB"/>
        </w:rPr>
        <w:t xml:space="preserve">s </w:t>
      </w:r>
      <w:r w:rsidR="00483900" w:rsidRPr="003F52E8">
        <w:rPr>
          <w:rFonts w:eastAsia="Calibri"/>
          <w:i/>
          <w:szCs w:val="22"/>
          <w:lang w:val="en-GB"/>
        </w:rPr>
        <w:t>K</w:t>
      </w:r>
      <w:r w:rsidR="00483900" w:rsidRPr="003F52E8">
        <w:rPr>
          <w:rFonts w:eastAsia="Calibri"/>
          <w:szCs w:val="22"/>
          <w:lang w:val="en-GB"/>
        </w:rPr>
        <w:t>1 (10 k</w:t>
      </w:r>
      <w:r w:rsidR="00483900" w:rsidRPr="003F52E8">
        <w:rPr>
          <w:rFonts w:eastAsia="Calibri"/>
          <w:szCs w:val="22"/>
          <w:lang w:val="en-GB"/>
        </w:rPr>
        <w:sym w:font="Symbol" w:char="F057"/>
      </w:r>
      <w:r w:rsidR="00483900" w:rsidRPr="003F52E8">
        <w:rPr>
          <w:rFonts w:eastAsia="Calibri"/>
          <w:szCs w:val="22"/>
          <w:lang w:val="en-GB"/>
        </w:rPr>
        <w:t>/100 </w:t>
      </w:r>
      <w:r w:rsidR="00483900" w:rsidRPr="003F52E8">
        <w:rPr>
          <w:rFonts w:eastAsia="Calibri"/>
          <w:szCs w:val="22"/>
          <w:lang w:val="en-GB"/>
        </w:rPr>
        <w:sym w:font="Symbol" w:char="F057"/>
      </w:r>
      <w:r w:rsidR="00483900" w:rsidRPr="003F52E8">
        <w:rPr>
          <w:rFonts w:eastAsia="Calibri"/>
          <w:szCs w:val="22"/>
          <w:lang w:val="en-GB"/>
        </w:rPr>
        <w:t>) and</w:t>
      </w:r>
      <w:r w:rsidRPr="003F52E8">
        <w:rPr>
          <w:rFonts w:eastAsia="Calibri"/>
          <w:szCs w:val="22"/>
          <w:lang w:val="en-GB"/>
        </w:rPr>
        <w:t xml:space="preserve"> </w:t>
      </w:r>
      <w:r w:rsidRPr="003F52E8">
        <w:rPr>
          <w:rFonts w:eastAsia="Calibri"/>
          <w:i/>
          <w:szCs w:val="22"/>
          <w:lang w:val="en-GB"/>
        </w:rPr>
        <w:t>K</w:t>
      </w:r>
      <w:r w:rsidR="002553AA" w:rsidRPr="003F52E8">
        <w:rPr>
          <w:rFonts w:eastAsia="Calibri"/>
          <w:szCs w:val="22"/>
          <w:lang w:val="en-GB"/>
        </w:rPr>
        <w:t>2</w:t>
      </w:r>
      <w:r w:rsidR="00682300" w:rsidRPr="003F52E8">
        <w:rPr>
          <w:rFonts w:eastAsia="Calibri"/>
          <w:szCs w:val="22"/>
          <w:lang w:val="en-GB"/>
        </w:rPr>
        <w:t xml:space="preserve"> (</w:t>
      </w:r>
      <w:r w:rsidR="002553AA" w:rsidRPr="003F52E8">
        <w:rPr>
          <w:rFonts w:eastAsia="Calibri"/>
          <w:szCs w:val="22"/>
          <w:lang w:val="en-GB"/>
        </w:rPr>
        <w:t>100 </w:t>
      </w:r>
      <w:r w:rsidR="002553AA" w:rsidRPr="003F52E8">
        <w:rPr>
          <w:rFonts w:eastAsia="Calibri"/>
          <w:szCs w:val="22"/>
          <w:lang w:val="en-GB"/>
        </w:rPr>
        <w:sym w:font="Symbol" w:char="F057"/>
      </w:r>
      <w:r w:rsidR="002553AA" w:rsidRPr="003F52E8">
        <w:rPr>
          <w:rFonts w:eastAsia="Calibri"/>
          <w:szCs w:val="22"/>
          <w:lang w:val="en-GB"/>
        </w:rPr>
        <w:t>/1 </w:t>
      </w:r>
      <w:r w:rsidR="002553AA" w:rsidRPr="003F52E8">
        <w:rPr>
          <w:rFonts w:eastAsia="Calibri"/>
          <w:szCs w:val="22"/>
          <w:lang w:val="en-GB"/>
        </w:rPr>
        <w:sym w:font="Symbol" w:char="F057"/>
      </w:r>
      <w:r w:rsidR="00483900" w:rsidRPr="003F52E8">
        <w:rPr>
          <w:rFonts w:eastAsia="Calibri"/>
          <w:szCs w:val="22"/>
          <w:lang w:val="en-GB"/>
        </w:rPr>
        <w:t>).</w:t>
      </w:r>
    </w:p>
    <w:p w14:paraId="4382C0D5" w14:textId="52FAE2D9" w:rsidR="00B835CE" w:rsidRDefault="007C7EA2" w:rsidP="00B835CE">
      <w:pPr>
        <w:spacing w:before="0" w:line="276" w:lineRule="auto"/>
        <w:rPr>
          <w:rFonts w:eastAsia="Calibri"/>
          <w:szCs w:val="22"/>
          <w:lang w:val="en-GB"/>
        </w:rPr>
      </w:pPr>
      <w:r w:rsidRPr="003F52E8">
        <w:rPr>
          <w:rFonts w:eastAsia="Calibri"/>
          <w:szCs w:val="22"/>
          <w:lang w:val="en-GB"/>
        </w:rPr>
        <w:t xml:space="preserve">The comparison results for the measurement of </w:t>
      </w:r>
      <w:r w:rsidRPr="003F52E8">
        <w:rPr>
          <w:rFonts w:eastAsia="Calibri"/>
          <w:i/>
          <w:szCs w:val="22"/>
          <w:lang w:val="en-GB"/>
        </w:rPr>
        <w:t>R</w:t>
      </w:r>
      <w:r w:rsidRPr="003F52E8">
        <w:rPr>
          <w:rFonts w:eastAsia="Calibri"/>
          <w:szCs w:val="22"/>
          <w:vertAlign w:val="subscript"/>
          <w:lang w:val="en-GB"/>
        </w:rPr>
        <w:t>100</w:t>
      </w:r>
      <w:r w:rsidRPr="003F52E8">
        <w:rPr>
          <w:rFonts w:eastAsia="Calibri"/>
          <w:szCs w:val="22"/>
          <w:vertAlign w:val="subscript"/>
          <w:lang w:val="en-GB"/>
        </w:rPr>
        <w:sym w:font="Symbol" w:char="F057"/>
      </w:r>
      <w:r w:rsidRPr="003F52E8">
        <w:rPr>
          <w:rFonts w:eastAsia="Calibri"/>
          <w:szCs w:val="22"/>
          <w:lang w:val="en-GB"/>
        </w:rPr>
        <w:t xml:space="preserve"> in terms of </w:t>
      </w:r>
      <w:proofErr w:type="gramStart"/>
      <w:r w:rsidRPr="003F52E8">
        <w:rPr>
          <w:rFonts w:eastAsia="Calibri"/>
          <w:i/>
          <w:szCs w:val="22"/>
          <w:lang w:val="en-GB"/>
        </w:rPr>
        <w:t>R</w:t>
      </w:r>
      <w:r w:rsidRPr="003F52E8">
        <w:rPr>
          <w:rFonts w:eastAsia="Calibri"/>
          <w:szCs w:val="22"/>
          <w:vertAlign w:val="subscript"/>
          <w:lang w:val="en-GB"/>
        </w:rPr>
        <w:t>H</w:t>
      </w:r>
      <w:r w:rsidRPr="003F52E8">
        <w:rPr>
          <w:rFonts w:eastAsia="Calibri"/>
          <w:szCs w:val="22"/>
          <w:lang w:val="en-GB"/>
        </w:rPr>
        <w:t>(</w:t>
      </w:r>
      <w:proofErr w:type="gramEnd"/>
      <w:r w:rsidRPr="003F52E8">
        <w:rPr>
          <w:rFonts w:eastAsia="Calibri"/>
          <w:szCs w:val="22"/>
          <w:lang w:val="en-GB"/>
        </w:rPr>
        <w:t xml:space="preserve">2) and of </w:t>
      </w:r>
      <w:r w:rsidRPr="003F52E8">
        <w:rPr>
          <w:rFonts w:eastAsia="Calibri"/>
          <w:i/>
          <w:szCs w:val="22"/>
          <w:lang w:val="en-GB"/>
        </w:rPr>
        <w:t>K</w:t>
      </w:r>
      <w:r w:rsidRPr="003F52E8">
        <w:rPr>
          <w:rFonts w:eastAsia="Calibri"/>
          <w:szCs w:val="22"/>
          <w:lang w:val="en-GB"/>
        </w:rPr>
        <w:t xml:space="preserve">1 and </w:t>
      </w:r>
      <w:r w:rsidRPr="003F52E8">
        <w:rPr>
          <w:rFonts w:eastAsia="Calibri"/>
          <w:i/>
          <w:szCs w:val="22"/>
          <w:lang w:val="en-GB"/>
        </w:rPr>
        <w:t>K</w:t>
      </w:r>
      <w:r w:rsidRPr="003F52E8">
        <w:rPr>
          <w:rFonts w:eastAsia="Calibri"/>
          <w:szCs w:val="22"/>
          <w:lang w:val="en-GB"/>
        </w:rPr>
        <w:t xml:space="preserve">2 ratios are summarized in </w:t>
      </w:r>
      <w:r>
        <w:rPr>
          <w:rFonts w:eastAsia="Calibri"/>
          <w:szCs w:val="22"/>
          <w:lang w:val="en-GB"/>
        </w:rPr>
        <w:t>T</w:t>
      </w:r>
      <w:r w:rsidRPr="003F52E8">
        <w:rPr>
          <w:rFonts w:eastAsia="Calibri"/>
          <w:szCs w:val="22"/>
          <w:lang w:val="en-GB"/>
        </w:rPr>
        <w:t>able 1</w:t>
      </w:r>
      <w:r>
        <w:rPr>
          <w:rFonts w:eastAsia="Calibri"/>
          <w:szCs w:val="22"/>
          <w:lang w:val="en-GB"/>
        </w:rPr>
        <w:t>4</w:t>
      </w:r>
      <w:r w:rsidRPr="003F52E8">
        <w:rPr>
          <w:rFonts w:eastAsia="Calibri"/>
          <w:szCs w:val="22"/>
          <w:lang w:val="en-GB"/>
        </w:rPr>
        <w:t xml:space="preserve">. </w:t>
      </w:r>
      <w:r w:rsidR="001309A8">
        <w:rPr>
          <w:rFonts w:eastAsia="Calibri"/>
          <w:szCs w:val="22"/>
          <w:lang w:val="en"/>
        </w:rPr>
        <w:t xml:space="preserve">In </w:t>
      </w:r>
      <w:r w:rsidR="00132FE9">
        <w:rPr>
          <w:rFonts w:eastAsia="Calibri"/>
          <w:szCs w:val="22"/>
          <w:lang w:val="en"/>
        </w:rPr>
        <w:t xml:space="preserve">the </w:t>
      </w:r>
      <w:r w:rsidR="001309A8">
        <w:rPr>
          <w:rFonts w:eastAsia="Calibri"/>
          <w:szCs w:val="22"/>
          <w:lang w:val="en"/>
        </w:rPr>
        <w:t>case of the comparison of</w:t>
      </w:r>
      <w:r w:rsidRPr="002479BD">
        <w:rPr>
          <w:rFonts w:eastAsia="Calibri"/>
          <w:szCs w:val="22"/>
          <w:lang w:val="en"/>
        </w:rPr>
        <w:t xml:space="preserve"> </w:t>
      </w:r>
      <w:r w:rsidRPr="006A1AFA">
        <w:rPr>
          <w:rFonts w:eastAsia="Calibri"/>
          <w:i/>
          <w:iCs/>
          <w:szCs w:val="22"/>
          <w:lang w:val="en"/>
        </w:rPr>
        <w:t>R</w:t>
      </w:r>
      <w:r w:rsidRPr="006A1AFA">
        <w:rPr>
          <w:rFonts w:eastAsia="Calibri"/>
          <w:szCs w:val="22"/>
          <w:vertAlign w:val="subscript"/>
          <w:lang w:val="en"/>
        </w:rPr>
        <w:t>100</w:t>
      </w:r>
      <w:r w:rsidRPr="006A1AFA">
        <w:rPr>
          <w:rFonts w:eastAsia="Calibri"/>
          <w:szCs w:val="22"/>
          <w:vertAlign w:val="subscript"/>
          <w:lang w:val="en"/>
        </w:rPr>
        <w:sym w:font="Symbol" w:char="F057"/>
      </w:r>
      <w:r w:rsidRPr="006A1AFA">
        <w:rPr>
          <w:rFonts w:eastAsia="Calibri"/>
          <w:szCs w:val="22"/>
          <w:vertAlign w:val="subscript"/>
          <w:lang w:val="en"/>
        </w:rPr>
        <w:t xml:space="preserve"> </w:t>
      </w:r>
      <w:r w:rsidRPr="002479BD">
        <w:rPr>
          <w:rFonts w:eastAsia="Calibri"/>
          <w:szCs w:val="22"/>
          <w:lang w:val="en"/>
        </w:rPr>
        <w:t xml:space="preserve">in terms of </w:t>
      </w:r>
      <w:proofErr w:type="gramStart"/>
      <w:r w:rsidRPr="006A1AFA">
        <w:rPr>
          <w:rFonts w:eastAsia="Calibri"/>
          <w:i/>
          <w:iCs/>
          <w:szCs w:val="22"/>
          <w:lang w:val="en"/>
        </w:rPr>
        <w:t>R</w:t>
      </w:r>
      <w:r w:rsidRPr="006A1AFA">
        <w:rPr>
          <w:rFonts w:eastAsia="Calibri"/>
          <w:szCs w:val="22"/>
          <w:vertAlign w:val="subscript"/>
          <w:lang w:val="en"/>
        </w:rPr>
        <w:t>H</w:t>
      </w:r>
      <w:r w:rsidRPr="002479BD">
        <w:rPr>
          <w:rFonts w:eastAsia="Calibri"/>
          <w:szCs w:val="22"/>
          <w:lang w:val="en"/>
        </w:rPr>
        <w:t>(</w:t>
      </w:r>
      <w:proofErr w:type="gramEnd"/>
      <w:r w:rsidRPr="002479BD">
        <w:rPr>
          <w:rFonts w:eastAsia="Calibri"/>
          <w:szCs w:val="22"/>
          <w:lang w:val="en"/>
        </w:rPr>
        <w:t xml:space="preserve">2), </w:t>
      </w:r>
      <w:r w:rsidR="001309A8">
        <w:rPr>
          <w:rFonts w:eastAsia="Calibri"/>
          <w:szCs w:val="22"/>
          <w:lang w:val="en"/>
        </w:rPr>
        <w:t xml:space="preserve">two individual sets of results are reported in which PTB </w:t>
      </w:r>
      <w:r w:rsidRPr="002479BD">
        <w:rPr>
          <w:rFonts w:eastAsia="Calibri"/>
          <w:szCs w:val="22"/>
          <w:lang w:val="en"/>
        </w:rPr>
        <w:t>used</w:t>
      </w:r>
      <w:r>
        <w:rPr>
          <w:rFonts w:eastAsia="Calibri"/>
          <w:szCs w:val="22"/>
          <w:lang w:val="en"/>
        </w:rPr>
        <w:t xml:space="preserve"> a</w:t>
      </w:r>
      <w:r w:rsidRPr="002479BD">
        <w:rPr>
          <w:rFonts w:eastAsia="Calibri"/>
          <w:szCs w:val="22"/>
          <w:lang w:val="en"/>
        </w:rPr>
        <w:t xml:space="preserve"> GaAs</w:t>
      </w:r>
      <w:r>
        <w:rPr>
          <w:rFonts w:eastAsia="Calibri"/>
          <w:szCs w:val="22"/>
          <w:lang w:val="en"/>
        </w:rPr>
        <w:t>-</w:t>
      </w:r>
      <w:r w:rsidRPr="002479BD">
        <w:rPr>
          <w:rFonts w:eastAsia="Calibri"/>
          <w:szCs w:val="22"/>
          <w:lang w:val="en"/>
        </w:rPr>
        <w:t xml:space="preserve"> or </w:t>
      </w:r>
      <w:r>
        <w:rPr>
          <w:rFonts w:eastAsia="Calibri"/>
          <w:szCs w:val="22"/>
          <w:lang w:val="en"/>
        </w:rPr>
        <w:t xml:space="preserve">a </w:t>
      </w:r>
      <w:r w:rsidRPr="002479BD">
        <w:rPr>
          <w:rFonts w:eastAsia="Calibri"/>
          <w:szCs w:val="22"/>
          <w:lang w:val="en"/>
        </w:rPr>
        <w:t xml:space="preserve">graphene-based QHR standard </w:t>
      </w:r>
      <w:r w:rsidR="001309A8">
        <w:rPr>
          <w:rFonts w:eastAsia="Calibri"/>
          <w:szCs w:val="22"/>
          <w:lang w:val="en"/>
        </w:rPr>
        <w:t>as reference</w:t>
      </w:r>
      <w:r w:rsidRPr="002479BD">
        <w:rPr>
          <w:rFonts w:eastAsia="Calibri"/>
          <w:szCs w:val="22"/>
          <w:lang w:val="en"/>
        </w:rPr>
        <w:t>.</w:t>
      </w:r>
      <w:r w:rsidR="001309A8">
        <w:rPr>
          <w:rFonts w:eastAsia="Calibri"/>
          <w:szCs w:val="22"/>
          <w:lang w:val="en"/>
        </w:rPr>
        <w:t xml:space="preserve"> </w:t>
      </w:r>
      <w:proofErr w:type="gramStart"/>
      <w:r w:rsidR="001309A8">
        <w:rPr>
          <w:rFonts w:eastAsia="Calibri"/>
          <w:szCs w:val="22"/>
          <w:lang w:val="en"/>
        </w:rPr>
        <w:t>Also</w:t>
      </w:r>
      <w:proofErr w:type="gramEnd"/>
      <w:r w:rsidR="001309A8">
        <w:rPr>
          <w:rFonts w:eastAsia="Calibri"/>
          <w:szCs w:val="22"/>
          <w:lang w:val="en"/>
        </w:rPr>
        <w:t xml:space="preserve"> a direct comparison between the GaAs-based QHR standard in BIPM’s system and the graphene-based QHR standard in PTB’s system was </w:t>
      </w:r>
      <w:r w:rsidR="00832B13">
        <w:rPr>
          <w:rFonts w:eastAsia="Calibri"/>
          <w:szCs w:val="22"/>
          <w:lang w:val="en"/>
        </w:rPr>
        <w:t>successfully</w:t>
      </w:r>
      <w:r w:rsidR="001309A8">
        <w:rPr>
          <w:rFonts w:eastAsia="Calibri"/>
          <w:szCs w:val="22"/>
          <w:lang w:val="en"/>
        </w:rPr>
        <w:t xml:space="preserve"> executed. </w:t>
      </w:r>
    </w:p>
    <w:p w14:paraId="167B2FCC" w14:textId="7BD31447" w:rsidR="00B835CE" w:rsidRPr="00B835CE" w:rsidRDefault="00B835CE" w:rsidP="002B25CD">
      <w:pPr>
        <w:spacing w:before="200" w:line="276" w:lineRule="auto"/>
        <w:rPr>
          <w:rFonts w:eastAsia="Calibri"/>
          <w:szCs w:val="22"/>
          <w:lang w:val="en-GB"/>
        </w:rPr>
      </w:pPr>
      <w:r w:rsidRPr="00B835CE">
        <w:rPr>
          <w:rFonts w:eastAsia="Calibri"/>
          <w:szCs w:val="22"/>
          <w:lang w:val="en-GB"/>
        </w:rPr>
        <w:t xml:space="preserve">This was the first time that a graphene-based QHRS was used for the </w:t>
      </w:r>
      <w:r w:rsidR="00C5558D">
        <w:rPr>
          <w:rFonts w:eastAsia="Calibri"/>
          <w:szCs w:val="22"/>
          <w:lang w:val="en-GB"/>
        </w:rPr>
        <w:t>realization</w:t>
      </w:r>
      <w:r w:rsidR="00C5558D" w:rsidRPr="00B835CE">
        <w:rPr>
          <w:rFonts w:eastAsia="Calibri"/>
          <w:szCs w:val="22"/>
          <w:lang w:val="en-GB"/>
        </w:rPr>
        <w:t xml:space="preserve"> </w:t>
      </w:r>
      <w:r w:rsidRPr="00B835CE">
        <w:rPr>
          <w:rFonts w:eastAsia="Calibri"/>
          <w:szCs w:val="22"/>
          <w:lang w:val="en-GB"/>
        </w:rPr>
        <w:t xml:space="preserve">of the ohm in a key comparison </w:t>
      </w:r>
      <w:r>
        <w:rPr>
          <w:rFonts w:eastAsia="Calibri"/>
          <w:szCs w:val="22"/>
          <w:lang w:val="en-GB"/>
        </w:rPr>
        <w:t>of</w:t>
      </w:r>
      <w:r w:rsidRPr="00B835CE">
        <w:rPr>
          <w:rFonts w:eastAsia="Calibri"/>
          <w:szCs w:val="22"/>
          <w:lang w:val="en-GB"/>
        </w:rPr>
        <w:t xml:space="preserve"> the BIPM. The results presented in Table 14 show that, within the limits of the comparison uncertainty, this type of QHRS is fully equivalent to GaAs-based ones.</w:t>
      </w:r>
      <w:r w:rsidR="001309A8">
        <w:rPr>
          <w:rFonts w:eastAsia="Calibri"/>
          <w:szCs w:val="22"/>
          <w:lang w:val="en-GB"/>
        </w:rPr>
        <w:t xml:space="preserve"> The direct comparison </w:t>
      </w:r>
      <w:r w:rsidR="001309A8">
        <w:rPr>
          <w:rFonts w:eastAsia="Calibri"/>
          <w:szCs w:val="22"/>
          <w:lang w:val="en"/>
        </w:rPr>
        <w:t>between the GaAs-based QHR standard in BIPM’s system and the graphene-based QHR standard in PTB’s system</w:t>
      </w:r>
      <w:r w:rsidR="001309A8">
        <w:rPr>
          <w:rFonts w:eastAsia="Calibri"/>
          <w:szCs w:val="22"/>
          <w:lang w:val="en-GB"/>
        </w:rPr>
        <w:t xml:space="preserve"> showed agreement within</w:t>
      </w:r>
      <w:r w:rsidR="00751428">
        <w:t xml:space="preserve"> about </w:t>
      </w:r>
      <w:r w:rsidR="001309A8">
        <w:t xml:space="preserve">1 </w:t>
      </w:r>
      <w:proofErr w:type="spellStart"/>
      <w:r w:rsidR="001309A8">
        <w:t>nΩ</w:t>
      </w:r>
      <w:proofErr w:type="spellEnd"/>
      <w:r w:rsidR="001309A8">
        <w:t>/Ω.</w:t>
      </w:r>
      <w:r w:rsidRPr="00B835CE">
        <w:rPr>
          <w:rFonts w:eastAsia="Calibri"/>
          <w:szCs w:val="22"/>
          <w:lang w:val="en-GB"/>
        </w:rPr>
        <w:t xml:space="preserve"> It is therefore reasonable to expect that, thanks to their simpler implementation (</w:t>
      </w:r>
      <w:r w:rsidR="003B323B">
        <w:rPr>
          <w:rFonts w:eastAsia="Calibri"/>
          <w:szCs w:val="22"/>
          <w:lang w:val="en-GB"/>
        </w:rPr>
        <w:t>operated</w:t>
      </w:r>
      <w:r w:rsidRPr="00B835CE">
        <w:rPr>
          <w:rFonts w:eastAsia="Calibri"/>
          <w:szCs w:val="22"/>
          <w:lang w:val="en-GB"/>
        </w:rPr>
        <w:t xml:space="preserve"> at 4.2 K and 5 T in this comparison), graphene-based QHRs will pave the way for</w:t>
      </w:r>
      <w:r w:rsidR="001309A8">
        <w:rPr>
          <w:rFonts w:eastAsia="Calibri"/>
          <w:szCs w:val="22"/>
          <w:lang w:val="en-GB"/>
        </w:rPr>
        <w:t xml:space="preserve"> a</w:t>
      </w:r>
      <w:r w:rsidRPr="00B835CE">
        <w:rPr>
          <w:rFonts w:eastAsia="Calibri"/>
          <w:szCs w:val="22"/>
          <w:lang w:val="en-GB"/>
        </w:rPr>
        <w:t xml:space="preserve"> wider use of the quantum Hall effect by national metrology </w:t>
      </w:r>
      <w:r w:rsidR="003B323B">
        <w:rPr>
          <w:rFonts w:eastAsia="Calibri"/>
          <w:szCs w:val="22"/>
          <w:lang w:val="en-GB"/>
        </w:rPr>
        <w:t>institutes</w:t>
      </w:r>
      <w:r w:rsidR="001309A8">
        <w:rPr>
          <w:rFonts w:eastAsia="Calibri"/>
          <w:szCs w:val="22"/>
          <w:lang w:val="en-GB"/>
        </w:rPr>
        <w:t xml:space="preserve"> and possibly even in the industry</w:t>
      </w:r>
      <w:r w:rsidRPr="00B835CE">
        <w:rPr>
          <w:rFonts w:eastAsia="Calibri"/>
          <w:szCs w:val="22"/>
          <w:lang w:val="en-GB"/>
        </w:rPr>
        <w:t>.</w:t>
      </w:r>
    </w:p>
    <w:p w14:paraId="1216AEFD" w14:textId="183AD71C" w:rsidR="008A221C" w:rsidRPr="00F536E9" w:rsidRDefault="00B835CE" w:rsidP="002B25CD">
      <w:pPr>
        <w:spacing w:before="200" w:line="276" w:lineRule="auto"/>
        <w:rPr>
          <w:rFonts w:eastAsia="Calibri"/>
          <w:szCs w:val="22"/>
          <w:lang w:val="en-GB"/>
        </w:rPr>
      </w:pPr>
      <w:r>
        <w:rPr>
          <w:rFonts w:eastAsia="Calibri"/>
          <w:szCs w:val="22"/>
          <w:lang w:val="en-GB"/>
        </w:rPr>
        <w:t>S</w:t>
      </w:r>
      <w:r w:rsidRPr="00B835CE">
        <w:rPr>
          <w:rFonts w:eastAsia="Calibri"/>
          <w:szCs w:val="22"/>
          <w:lang w:val="en-GB"/>
        </w:rPr>
        <w:t xml:space="preserve">ince the guidelines for realizing the SI-ohm currently only apply to GaAs-based QHRS, only the results obtained for the 100 </w:t>
      </w:r>
      <w:r>
        <w:rPr>
          <w:rFonts w:eastAsia="Calibri"/>
          <w:szCs w:val="22"/>
          <w:lang w:val="en-GB"/>
        </w:rPr>
        <w:sym w:font="Symbol" w:char="F057"/>
      </w:r>
      <w:r w:rsidRPr="00B835CE">
        <w:rPr>
          <w:rFonts w:eastAsia="Calibri"/>
          <w:szCs w:val="22"/>
          <w:lang w:val="en-GB"/>
        </w:rPr>
        <w:t xml:space="preserve"> measurement with GaAs QHE devices will be reported on the K</w:t>
      </w:r>
      <w:r>
        <w:rPr>
          <w:rFonts w:eastAsia="Calibri"/>
          <w:szCs w:val="22"/>
          <w:lang w:val="en-GB"/>
        </w:rPr>
        <w:t>ey Comparison Data Base (K</w:t>
      </w:r>
      <w:r w:rsidRPr="00B835CE">
        <w:rPr>
          <w:rFonts w:eastAsia="Calibri"/>
          <w:szCs w:val="22"/>
          <w:lang w:val="en-GB"/>
        </w:rPr>
        <w:t>CDB</w:t>
      </w:r>
      <w:r>
        <w:rPr>
          <w:rFonts w:eastAsia="Calibri"/>
          <w:szCs w:val="22"/>
          <w:lang w:val="en-GB"/>
        </w:rPr>
        <w:t>)</w:t>
      </w:r>
      <w:r w:rsidRPr="00B835CE">
        <w:rPr>
          <w:rFonts w:eastAsia="Calibri"/>
          <w:szCs w:val="22"/>
          <w:lang w:val="en-GB"/>
        </w:rPr>
        <w:t>.</w:t>
      </w:r>
    </w:p>
    <w:p w14:paraId="252DC2D3" w14:textId="0190DD1F" w:rsidR="00D47792" w:rsidRPr="00F536E9" w:rsidRDefault="00D47792" w:rsidP="002B25CD">
      <w:pPr>
        <w:spacing w:before="200" w:line="276" w:lineRule="auto"/>
        <w:rPr>
          <w:rFonts w:eastAsia="Calibri"/>
          <w:szCs w:val="22"/>
          <w:lang w:val="en-GB"/>
        </w:rPr>
      </w:pPr>
      <w:r w:rsidRPr="00F536E9">
        <w:rPr>
          <w:rFonts w:eastAsia="Calibri"/>
          <w:szCs w:val="22"/>
          <w:lang w:val="en-GB"/>
        </w:rPr>
        <w:t xml:space="preserve">The results </w:t>
      </w:r>
      <w:r w:rsidR="00B70FD8">
        <w:rPr>
          <w:rFonts w:eastAsia="Calibri"/>
          <w:szCs w:val="22"/>
          <w:lang w:val="en-GB"/>
        </w:rPr>
        <w:t xml:space="preserve">in Table 14 </w:t>
      </w:r>
      <w:r w:rsidRPr="00F536E9">
        <w:rPr>
          <w:rFonts w:eastAsia="Calibri"/>
          <w:szCs w:val="22"/>
          <w:lang w:val="en-GB"/>
        </w:rPr>
        <w:t xml:space="preserve">will also appear as Degree of Equivalence (DoE) in the BIPM KCDB. The DoE of the participating </w:t>
      </w:r>
      <w:r w:rsidR="00BB1387" w:rsidRPr="00F536E9">
        <w:rPr>
          <w:rFonts w:eastAsia="Calibri"/>
          <w:szCs w:val="22"/>
          <w:lang w:val="en-GB"/>
        </w:rPr>
        <w:t xml:space="preserve">institute </w:t>
      </w:r>
      <w:r w:rsidRPr="00F536E9">
        <w:rPr>
          <w:rFonts w:eastAsia="Calibri"/>
          <w:szCs w:val="22"/>
          <w:lang w:val="en-GB"/>
        </w:rPr>
        <w:t xml:space="preserve">with respect to the reference value is given by a pair </w:t>
      </w:r>
      <w:r w:rsidR="00620CDD" w:rsidRPr="00F536E9">
        <w:rPr>
          <w:rFonts w:eastAsia="Calibri"/>
          <w:szCs w:val="22"/>
          <w:lang w:val="en-GB"/>
        </w:rPr>
        <w:t xml:space="preserve">of </w:t>
      </w:r>
      <w:r w:rsidRPr="00F536E9">
        <w:rPr>
          <w:rFonts w:eastAsia="Calibri"/>
          <w:szCs w:val="22"/>
          <w:lang w:val="en-GB"/>
        </w:rPr>
        <w:t xml:space="preserve">terms: the difference </w:t>
      </w:r>
      <w:r w:rsidRPr="00F536E9">
        <w:rPr>
          <w:rFonts w:eastAsia="Calibri"/>
          <w:i/>
          <w:szCs w:val="22"/>
          <w:lang w:val="en-GB"/>
        </w:rPr>
        <w:t>D</w:t>
      </w:r>
      <w:r w:rsidRPr="00F536E9">
        <w:rPr>
          <w:rFonts w:eastAsia="Calibri"/>
          <w:szCs w:val="22"/>
          <w:lang w:val="en-GB"/>
        </w:rPr>
        <w:t xml:space="preserve"> from the reference value and its </w:t>
      </w:r>
      <w:r w:rsidR="001309A8">
        <w:rPr>
          <w:rFonts w:eastAsia="Calibri"/>
          <w:szCs w:val="22"/>
          <w:lang w:val="en-GB"/>
        </w:rPr>
        <w:t xml:space="preserve">combined </w:t>
      </w:r>
      <w:r w:rsidRPr="00F536E9">
        <w:rPr>
          <w:rFonts w:eastAsia="Calibri"/>
          <w:szCs w:val="22"/>
          <w:lang w:val="en-GB"/>
        </w:rPr>
        <w:t xml:space="preserve">expanded uncertainty for </w:t>
      </w:r>
      <w:r w:rsidRPr="00F536E9">
        <w:rPr>
          <w:rFonts w:eastAsia="Calibri"/>
          <w:i/>
          <w:szCs w:val="22"/>
          <w:lang w:val="en-GB"/>
        </w:rPr>
        <w:t>k</w:t>
      </w:r>
      <w:r w:rsidRPr="00F536E9">
        <w:rPr>
          <w:rFonts w:eastAsia="Calibri"/>
          <w:szCs w:val="22"/>
          <w:lang w:val="en-GB"/>
        </w:rPr>
        <w:t xml:space="preserve">=2, i.e. </w:t>
      </w:r>
      <w:r w:rsidRPr="00F536E9">
        <w:rPr>
          <w:rFonts w:eastAsia="Calibri"/>
          <w:i/>
          <w:szCs w:val="22"/>
          <w:lang w:val="en-GB"/>
        </w:rPr>
        <w:t>U</w:t>
      </w:r>
      <w:r w:rsidRPr="00F536E9">
        <w:rPr>
          <w:rFonts w:eastAsia="Calibri"/>
          <w:szCs w:val="22"/>
          <w:lang w:val="en-GB"/>
        </w:rPr>
        <w:t>=2</w:t>
      </w:r>
      <w:r w:rsidRPr="00F536E9">
        <w:rPr>
          <w:rFonts w:eastAsia="Calibri"/>
          <w:i/>
          <w:szCs w:val="22"/>
          <w:lang w:val="en-GB"/>
        </w:rPr>
        <w:t>u</w:t>
      </w:r>
      <w:r w:rsidRPr="00F536E9">
        <w:rPr>
          <w:rFonts w:eastAsia="Calibri"/>
          <w:szCs w:val="22"/>
          <w:lang w:val="en-GB"/>
        </w:rPr>
        <w:t xml:space="preserve">. The reference value of the on-going comparison BIPM.EM-K12 was chosen to be the BIPM value. </w:t>
      </w:r>
    </w:p>
    <w:p w14:paraId="6797ED9E" w14:textId="490CA6F4" w:rsidR="00D47792" w:rsidRDefault="00D47792" w:rsidP="002B25CD">
      <w:pPr>
        <w:spacing w:before="200" w:after="240" w:line="276" w:lineRule="auto"/>
        <w:rPr>
          <w:rFonts w:eastAsia="Calibri"/>
          <w:szCs w:val="22"/>
          <w:lang w:val="en-GB"/>
        </w:rPr>
      </w:pPr>
      <w:r w:rsidRPr="00F536E9">
        <w:rPr>
          <w:rFonts w:eastAsia="Calibri"/>
          <w:szCs w:val="22"/>
          <w:lang w:val="en-GB"/>
        </w:rPr>
        <w:lastRenderedPageBreak/>
        <w:t xml:space="preserve">The comparison results expressed as </w:t>
      </w:r>
      <w:proofErr w:type="spellStart"/>
      <w:r w:rsidRPr="00F536E9">
        <w:rPr>
          <w:rFonts w:eastAsia="Calibri"/>
          <w:szCs w:val="22"/>
          <w:lang w:val="en-GB"/>
        </w:rPr>
        <w:t>DoEs</w:t>
      </w:r>
      <w:proofErr w:type="spellEnd"/>
      <w:r w:rsidRPr="00F536E9">
        <w:rPr>
          <w:rFonts w:eastAsia="Calibri"/>
          <w:szCs w:val="22"/>
          <w:lang w:val="en-GB"/>
        </w:rPr>
        <w:t xml:space="preserve"> are summarized in </w:t>
      </w:r>
      <w:r w:rsidR="002E6238">
        <w:rPr>
          <w:rFonts w:eastAsia="Calibri"/>
          <w:szCs w:val="22"/>
          <w:lang w:val="en-GB"/>
        </w:rPr>
        <w:t>T</w:t>
      </w:r>
      <w:r w:rsidRPr="00F536E9">
        <w:rPr>
          <w:rFonts w:eastAsia="Calibri"/>
          <w:szCs w:val="22"/>
          <w:lang w:val="en-GB"/>
        </w:rPr>
        <w:t>able 1</w:t>
      </w:r>
      <w:r w:rsidR="00B4662F">
        <w:rPr>
          <w:rFonts w:eastAsia="Calibri"/>
          <w:szCs w:val="22"/>
          <w:lang w:val="en-GB"/>
        </w:rPr>
        <w:t>5</w:t>
      </w:r>
      <w:r w:rsidRPr="00F536E9">
        <w:rPr>
          <w:rFonts w:eastAsia="Calibri"/>
          <w:szCs w:val="22"/>
          <w:lang w:val="en-GB"/>
        </w:rPr>
        <w:t>.</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850"/>
        <w:gridCol w:w="2018"/>
      </w:tblGrid>
      <w:tr w:rsidR="00840037" w:rsidRPr="003F52E8" w14:paraId="25A00023" w14:textId="77777777" w:rsidTr="0065079D">
        <w:trPr>
          <w:trHeight w:hRule="exact" w:val="1021"/>
          <w:jc w:val="center"/>
        </w:trPr>
        <w:tc>
          <w:tcPr>
            <w:tcW w:w="2988" w:type="dxa"/>
            <w:vAlign w:val="center"/>
          </w:tcPr>
          <w:p w14:paraId="708ADEB0" w14:textId="77777777" w:rsidR="00840037" w:rsidRDefault="00840037" w:rsidP="00434697">
            <w:pPr>
              <w:spacing w:before="60" w:after="60"/>
              <w:rPr>
                <w:rFonts w:eastAsia="Calibri"/>
                <w:szCs w:val="22"/>
                <w:lang w:val="en-GB"/>
              </w:rPr>
            </w:pPr>
            <w:r w:rsidRPr="003F52E8">
              <w:rPr>
                <w:rFonts w:eastAsia="Calibri"/>
                <w:i/>
                <w:szCs w:val="22"/>
                <w:lang w:val="en-GB"/>
              </w:rPr>
              <w:t>R</w:t>
            </w:r>
            <w:r w:rsidRPr="003F52E8">
              <w:rPr>
                <w:rFonts w:eastAsia="Calibri"/>
                <w:szCs w:val="22"/>
                <w:vertAlign w:val="subscript"/>
                <w:lang w:val="en-GB"/>
              </w:rPr>
              <w:t>100</w:t>
            </w:r>
            <w:r w:rsidRPr="003F52E8">
              <w:rPr>
                <w:rFonts w:eastAsia="Calibri"/>
                <w:szCs w:val="22"/>
                <w:vertAlign w:val="subscript"/>
                <w:lang w:val="en-GB"/>
              </w:rPr>
              <w:sym w:font="Symbol" w:char="F057"/>
            </w:r>
            <w:r w:rsidRPr="003F52E8">
              <w:rPr>
                <w:rFonts w:eastAsia="Calibri"/>
                <w:szCs w:val="22"/>
                <w:lang w:val="en-GB"/>
              </w:rPr>
              <w:t xml:space="preserve"> in terms of </w:t>
            </w:r>
            <w:proofErr w:type="gramStart"/>
            <w:r w:rsidRPr="003F52E8">
              <w:rPr>
                <w:rFonts w:eastAsia="Calibri"/>
                <w:i/>
                <w:szCs w:val="22"/>
                <w:lang w:val="en-GB"/>
              </w:rPr>
              <w:t>R</w:t>
            </w:r>
            <w:r w:rsidRPr="003F52E8">
              <w:rPr>
                <w:rFonts w:eastAsia="Calibri"/>
                <w:szCs w:val="22"/>
                <w:vertAlign w:val="subscript"/>
                <w:lang w:val="en-GB"/>
              </w:rPr>
              <w:t>H</w:t>
            </w:r>
            <w:r w:rsidRPr="003F52E8">
              <w:rPr>
                <w:rFonts w:eastAsia="Calibri"/>
                <w:szCs w:val="22"/>
                <w:lang w:val="en-GB"/>
              </w:rPr>
              <w:t>(</w:t>
            </w:r>
            <w:proofErr w:type="gramEnd"/>
            <w:r w:rsidRPr="003F52E8">
              <w:rPr>
                <w:rFonts w:eastAsia="Calibri"/>
                <w:szCs w:val="22"/>
                <w:lang w:val="en-GB"/>
              </w:rPr>
              <w:t>2)</w:t>
            </w:r>
          </w:p>
          <w:p w14:paraId="1A8DE83F" w14:textId="77777777" w:rsidR="00840037" w:rsidRDefault="00840037" w:rsidP="00434697">
            <w:pPr>
              <w:spacing w:before="60" w:after="60"/>
              <w:jc w:val="left"/>
              <w:rPr>
                <w:rFonts w:eastAsia="Calibri"/>
                <w:b/>
                <w:bCs/>
                <w:sz w:val="18"/>
                <w:lang w:val="en-GB"/>
              </w:rPr>
            </w:pPr>
            <w:r>
              <w:rPr>
                <w:rFonts w:eastAsia="Calibri"/>
                <w:b/>
                <w:bCs/>
                <w:sz w:val="18"/>
                <w:lang w:val="en-GB"/>
              </w:rPr>
              <w:t xml:space="preserve">       </w:t>
            </w:r>
            <w:r w:rsidRPr="00D75B46">
              <w:rPr>
                <w:rFonts w:eastAsia="Calibri"/>
                <w:b/>
                <w:bCs/>
                <w:sz w:val="18"/>
                <w:lang w:val="en-GB"/>
              </w:rPr>
              <w:t>BIPM: GaAs-based QHR</w:t>
            </w:r>
          </w:p>
          <w:p w14:paraId="5113785A" w14:textId="77777777" w:rsidR="00840037" w:rsidRDefault="00840037" w:rsidP="00434697">
            <w:pPr>
              <w:spacing w:before="60" w:after="60"/>
              <w:jc w:val="left"/>
              <w:rPr>
                <w:rFonts w:eastAsia="Calibri"/>
                <w:b/>
                <w:bCs/>
                <w:sz w:val="18"/>
                <w:lang w:val="en-GB"/>
              </w:rPr>
            </w:pPr>
            <w:r>
              <w:rPr>
                <w:rFonts w:eastAsia="Calibri"/>
                <w:b/>
                <w:bCs/>
                <w:sz w:val="18"/>
                <w:lang w:val="en-GB"/>
              </w:rPr>
              <w:t xml:space="preserve">       PTB: </w:t>
            </w:r>
            <w:r w:rsidRPr="00D75B46">
              <w:rPr>
                <w:rFonts w:eastAsia="Calibri"/>
                <w:b/>
                <w:bCs/>
                <w:sz w:val="18"/>
                <w:lang w:val="en-GB"/>
              </w:rPr>
              <w:t>GaAs-based QHR</w:t>
            </w:r>
          </w:p>
          <w:p w14:paraId="72FCE8C3" w14:textId="77777777" w:rsidR="00840037" w:rsidRDefault="00840037" w:rsidP="00434697">
            <w:pPr>
              <w:spacing w:line="276" w:lineRule="auto"/>
              <w:jc w:val="right"/>
              <w:rPr>
                <w:rFonts w:eastAsia="Calibri"/>
                <w:b/>
                <w:bCs/>
                <w:sz w:val="18"/>
                <w:lang w:val="en-GB"/>
              </w:rPr>
            </w:pPr>
          </w:p>
          <w:p w14:paraId="6B7A7966" w14:textId="77777777" w:rsidR="00840037" w:rsidRPr="00D75B46" w:rsidRDefault="00840037" w:rsidP="00434697">
            <w:pPr>
              <w:spacing w:line="276" w:lineRule="auto"/>
              <w:jc w:val="right"/>
              <w:rPr>
                <w:rFonts w:eastAsia="Calibri"/>
                <w:b/>
                <w:bCs/>
                <w:sz w:val="18"/>
                <w:lang w:val="en-GB"/>
              </w:rPr>
            </w:pPr>
          </w:p>
          <w:p w14:paraId="549021EF" w14:textId="77777777" w:rsidR="00840037" w:rsidRPr="00B4662F" w:rsidRDefault="00840037" w:rsidP="00434697">
            <w:pPr>
              <w:spacing w:line="276" w:lineRule="auto"/>
              <w:jc w:val="right"/>
              <w:rPr>
                <w:rFonts w:eastAsia="Calibri"/>
                <w:b/>
                <w:bCs/>
                <w:szCs w:val="22"/>
                <w:lang w:val="en-GB"/>
              </w:rPr>
            </w:pPr>
            <w:r w:rsidRPr="00D75B46">
              <w:rPr>
                <w:rFonts w:eastAsia="Calibri"/>
                <w:b/>
                <w:bCs/>
                <w:sz w:val="18"/>
                <w:lang w:val="en-GB"/>
              </w:rPr>
              <w:t>PTB: GaAs-based QHR</w:t>
            </w:r>
          </w:p>
        </w:tc>
        <w:tc>
          <w:tcPr>
            <w:tcW w:w="3850" w:type="dxa"/>
            <w:vAlign w:val="center"/>
          </w:tcPr>
          <w:p w14:paraId="3872AC9C" w14:textId="77777777" w:rsidR="00840037" w:rsidRPr="00495A91" w:rsidRDefault="00840037" w:rsidP="00434697">
            <w:pPr>
              <w:spacing w:line="276" w:lineRule="auto"/>
              <w:jc w:val="center"/>
              <w:rPr>
                <w:rFonts w:eastAsia="Calibri"/>
                <w:szCs w:val="22"/>
                <w:lang w:val="en-GB"/>
              </w:rPr>
            </w:pPr>
            <w:r w:rsidRPr="00495A91">
              <w:rPr>
                <w:rFonts w:eastAsia="Calibri"/>
              </w:rPr>
              <w:t>(</w:t>
            </w:r>
            <w:r w:rsidRPr="00495A91">
              <w:rPr>
                <w:rFonts w:eastAsia="Calibri"/>
                <w:i/>
              </w:rPr>
              <w:t>R</w:t>
            </w:r>
            <w:r w:rsidRPr="00495A91">
              <w:rPr>
                <w:rFonts w:eastAsia="Calibri"/>
                <w:vertAlign w:val="subscript"/>
              </w:rPr>
              <w:t>PTB</w:t>
            </w:r>
            <w:r w:rsidRPr="00495A91">
              <w:rPr>
                <w:rFonts w:eastAsia="Calibri"/>
              </w:rPr>
              <w:t xml:space="preserve"> −</w:t>
            </w:r>
            <w:r w:rsidRPr="00495A91">
              <w:rPr>
                <w:rFonts w:eastAsia="Calibri"/>
                <w:i/>
              </w:rPr>
              <w:t>R</w:t>
            </w:r>
            <w:r w:rsidRPr="00495A91">
              <w:rPr>
                <w:rFonts w:eastAsia="Calibri"/>
                <w:vertAlign w:val="subscript"/>
              </w:rPr>
              <w:t>BIPM</w:t>
            </w:r>
            <w:r w:rsidRPr="00495A91">
              <w:rPr>
                <w:rFonts w:eastAsia="Calibri"/>
              </w:rPr>
              <w:t xml:space="preserve">) / </w:t>
            </w:r>
            <w:r w:rsidRPr="00495A91">
              <w:rPr>
                <w:rFonts w:eastAsia="Calibri"/>
                <w:i/>
              </w:rPr>
              <w:t>R</w:t>
            </w:r>
            <w:r w:rsidRPr="00495A91">
              <w:rPr>
                <w:rFonts w:eastAsia="Calibri"/>
                <w:vertAlign w:val="subscript"/>
              </w:rPr>
              <w:t>BIPM</w:t>
            </w:r>
            <w:r w:rsidRPr="00495A91">
              <w:rPr>
                <w:rFonts w:eastAsia="Calibri"/>
              </w:rPr>
              <w:t xml:space="preserve"> = </w:t>
            </w:r>
            <w:proofErr w:type="gramStart"/>
            <w:r w:rsidRPr="00495A91">
              <w:rPr>
                <w:rFonts w:eastAsia="Calibri"/>
                <w:b/>
              </w:rPr>
              <w:t>0.4×10</w:t>
            </w:r>
            <w:proofErr w:type="gramEnd"/>
            <w:r w:rsidRPr="00495A91">
              <w:rPr>
                <w:rFonts w:eastAsia="Calibri"/>
                <w:b/>
                <w:vertAlign w:val="superscript"/>
              </w:rPr>
              <w:t>-9</w:t>
            </w:r>
          </w:p>
        </w:tc>
        <w:tc>
          <w:tcPr>
            <w:tcW w:w="2018" w:type="dxa"/>
            <w:vAlign w:val="center"/>
          </w:tcPr>
          <w:p w14:paraId="2254ADE5" w14:textId="77777777" w:rsidR="00840037" w:rsidRPr="00495A91" w:rsidRDefault="00840037" w:rsidP="00434697">
            <w:pPr>
              <w:spacing w:line="276" w:lineRule="auto"/>
              <w:jc w:val="center"/>
              <w:rPr>
                <w:rFonts w:eastAsia="Calibri"/>
                <w:szCs w:val="22"/>
                <w:highlight w:val="yellow"/>
                <w:lang w:val="en-GB"/>
              </w:rPr>
            </w:pPr>
            <w:proofErr w:type="spellStart"/>
            <w:r w:rsidRPr="00495A91">
              <w:rPr>
                <w:rFonts w:eastAsia="Calibri"/>
                <w:i/>
              </w:rPr>
              <w:t>u</w:t>
            </w:r>
            <w:r w:rsidRPr="00495A91">
              <w:rPr>
                <w:rFonts w:eastAsia="Calibri"/>
                <w:vertAlign w:val="subscript"/>
              </w:rPr>
              <w:t>comp</w:t>
            </w:r>
            <w:proofErr w:type="spellEnd"/>
            <w:r w:rsidRPr="00495A91">
              <w:rPr>
                <w:rFonts w:eastAsia="Calibri"/>
              </w:rPr>
              <w:t xml:space="preserve"> = </w:t>
            </w:r>
            <w:proofErr w:type="gramStart"/>
            <w:r w:rsidRPr="00495A91">
              <w:rPr>
                <w:rFonts w:eastAsia="Calibri"/>
                <w:b/>
              </w:rPr>
              <w:t>2.1×10</w:t>
            </w:r>
            <w:proofErr w:type="gramEnd"/>
            <w:r w:rsidRPr="00495A91">
              <w:rPr>
                <w:rFonts w:eastAsia="Calibri"/>
                <w:b/>
                <w:vertAlign w:val="superscript"/>
              </w:rPr>
              <w:t>-9</w:t>
            </w:r>
          </w:p>
        </w:tc>
      </w:tr>
      <w:tr w:rsidR="00840037" w:rsidRPr="003F52E8" w14:paraId="5E1FDA0F" w14:textId="77777777" w:rsidTr="0065079D">
        <w:trPr>
          <w:trHeight w:hRule="exact" w:val="1021"/>
          <w:jc w:val="center"/>
        </w:trPr>
        <w:tc>
          <w:tcPr>
            <w:tcW w:w="2988" w:type="dxa"/>
            <w:vAlign w:val="center"/>
          </w:tcPr>
          <w:p w14:paraId="0631FF4F" w14:textId="77777777" w:rsidR="00840037" w:rsidRDefault="00840037" w:rsidP="00434697">
            <w:pPr>
              <w:spacing w:before="60" w:after="60"/>
              <w:rPr>
                <w:rFonts w:eastAsia="Calibri"/>
                <w:szCs w:val="22"/>
                <w:lang w:val="en-GB"/>
              </w:rPr>
            </w:pPr>
            <w:r w:rsidRPr="003F52E8">
              <w:rPr>
                <w:rFonts w:eastAsia="Calibri"/>
                <w:i/>
                <w:szCs w:val="22"/>
                <w:lang w:val="en-GB"/>
              </w:rPr>
              <w:t>R</w:t>
            </w:r>
            <w:r w:rsidRPr="003F52E8">
              <w:rPr>
                <w:rFonts w:eastAsia="Calibri"/>
                <w:szCs w:val="22"/>
                <w:vertAlign w:val="subscript"/>
                <w:lang w:val="en-GB"/>
              </w:rPr>
              <w:t>100</w:t>
            </w:r>
            <w:r w:rsidRPr="003F52E8">
              <w:rPr>
                <w:rFonts w:eastAsia="Calibri"/>
                <w:szCs w:val="22"/>
                <w:vertAlign w:val="subscript"/>
                <w:lang w:val="en-GB"/>
              </w:rPr>
              <w:sym w:font="Symbol" w:char="F057"/>
            </w:r>
            <w:r w:rsidRPr="003F52E8">
              <w:rPr>
                <w:rFonts w:eastAsia="Calibri"/>
                <w:szCs w:val="22"/>
                <w:lang w:val="en-GB"/>
              </w:rPr>
              <w:t xml:space="preserve"> in terms of </w:t>
            </w:r>
            <w:proofErr w:type="gramStart"/>
            <w:r w:rsidRPr="003F52E8">
              <w:rPr>
                <w:rFonts w:eastAsia="Calibri"/>
                <w:i/>
                <w:szCs w:val="22"/>
                <w:lang w:val="en-GB"/>
              </w:rPr>
              <w:t>R</w:t>
            </w:r>
            <w:r w:rsidRPr="003F52E8">
              <w:rPr>
                <w:rFonts w:eastAsia="Calibri"/>
                <w:szCs w:val="22"/>
                <w:vertAlign w:val="subscript"/>
                <w:lang w:val="en-GB"/>
              </w:rPr>
              <w:t>H</w:t>
            </w:r>
            <w:r w:rsidRPr="003F52E8">
              <w:rPr>
                <w:rFonts w:eastAsia="Calibri"/>
                <w:szCs w:val="22"/>
                <w:lang w:val="en-GB"/>
              </w:rPr>
              <w:t>(</w:t>
            </w:r>
            <w:proofErr w:type="gramEnd"/>
            <w:r w:rsidRPr="003F52E8">
              <w:rPr>
                <w:rFonts w:eastAsia="Calibri"/>
                <w:szCs w:val="22"/>
                <w:lang w:val="en-GB"/>
              </w:rPr>
              <w:t>2)</w:t>
            </w:r>
          </w:p>
          <w:p w14:paraId="471C1CD7" w14:textId="77777777" w:rsidR="00840037" w:rsidRDefault="00840037" w:rsidP="00434697">
            <w:pPr>
              <w:spacing w:before="60" w:after="60"/>
              <w:jc w:val="left"/>
              <w:rPr>
                <w:rFonts w:eastAsia="Calibri"/>
                <w:b/>
                <w:bCs/>
                <w:sz w:val="18"/>
                <w:lang w:val="en-GB"/>
              </w:rPr>
            </w:pPr>
            <w:r>
              <w:rPr>
                <w:rFonts w:eastAsia="Calibri"/>
                <w:b/>
                <w:bCs/>
                <w:sz w:val="18"/>
                <w:lang w:val="en-GB"/>
              </w:rPr>
              <w:t xml:space="preserve">       </w:t>
            </w:r>
            <w:r w:rsidRPr="00D75B46">
              <w:rPr>
                <w:rFonts w:eastAsia="Calibri"/>
                <w:b/>
                <w:bCs/>
                <w:sz w:val="18"/>
                <w:lang w:val="en-GB"/>
              </w:rPr>
              <w:t>BIPM: GaAs-based QHR</w:t>
            </w:r>
            <w:r>
              <w:rPr>
                <w:rFonts w:eastAsia="Calibri"/>
                <w:b/>
                <w:bCs/>
                <w:sz w:val="18"/>
                <w:lang w:val="en-GB"/>
              </w:rPr>
              <w:t xml:space="preserve">       </w:t>
            </w:r>
          </w:p>
          <w:p w14:paraId="1C8B4537" w14:textId="77777777" w:rsidR="00840037" w:rsidRDefault="00840037" w:rsidP="00434697">
            <w:pPr>
              <w:spacing w:before="60" w:after="60"/>
              <w:jc w:val="left"/>
              <w:rPr>
                <w:rFonts w:eastAsia="Calibri"/>
                <w:b/>
                <w:bCs/>
                <w:sz w:val="18"/>
                <w:lang w:val="en-GB"/>
              </w:rPr>
            </w:pPr>
            <w:r>
              <w:rPr>
                <w:rFonts w:eastAsia="Calibri"/>
                <w:b/>
                <w:bCs/>
                <w:sz w:val="18"/>
                <w:lang w:val="en-GB"/>
              </w:rPr>
              <w:t xml:space="preserve">       PTB: graphene</w:t>
            </w:r>
            <w:r w:rsidRPr="00D75B46">
              <w:rPr>
                <w:rFonts w:eastAsia="Calibri"/>
                <w:b/>
                <w:bCs/>
                <w:sz w:val="18"/>
                <w:lang w:val="en-GB"/>
              </w:rPr>
              <w:t>-based QHR</w:t>
            </w:r>
          </w:p>
          <w:p w14:paraId="25EB120B" w14:textId="77777777" w:rsidR="00840037" w:rsidRPr="00B4662F" w:rsidRDefault="00840037" w:rsidP="00434697">
            <w:pPr>
              <w:spacing w:line="276" w:lineRule="auto"/>
              <w:jc w:val="right"/>
              <w:rPr>
                <w:rFonts w:eastAsia="Calibri"/>
                <w:b/>
                <w:bCs/>
                <w:szCs w:val="22"/>
                <w:lang w:val="en-GB"/>
              </w:rPr>
            </w:pPr>
            <w:r w:rsidRPr="00D75B46">
              <w:rPr>
                <w:rFonts w:eastAsia="Calibri"/>
                <w:b/>
                <w:bCs/>
                <w:sz w:val="18"/>
                <w:lang w:val="en-GB"/>
              </w:rPr>
              <w:t>PTB: Graphene-based QHR</w:t>
            </w:r>
          </w:p>
        </w:tc>
        <w:tc>
          <w:tcPr>
            <w:tcW w:w="3850" w:type="dxa"/>
            <w:vAlign w:val="center"/>
          </w:tcPr>
          <w:p w14:paraId="461FF947" w14:textId="4F7B2CE9" w:rsidR="00840037" w:rsidRPr="00495A91" w:rsidRDefault="00836877" w:rsidP="00434697">
            <w:pPr>
              <w:tabs>
                <w:tab w:val="left" w:pos="3686"/>
              </w:tabs>
              <w:autoSpaceDE w:val="0"/>
              <w:autoSpaceDN w:val="0"/>
              <w:adjustRightInd w:val="0"/>
              <w:spacing w:line="276" w:lineRule="auto"/>
              <w:jc w:val="center"/>
              <w:rPr>
                <w:rFonts w:eastAsia="Calibri"/>
              </w:rPr>
            </w:pPr>
            <w:r w:rsidRPr="00495A91">
              <w:rPr>
                <w:rFonts w:eastAsia="Calibri"/>
              </w:rPr>
              <w:t>(</w:t>
            </w:r>
            <w:r w:rsidRPr="00495A91">
              <w:rPr>
                <w:rFonts w:eastAsia="Calibri"/>
                <w:i/>
              </w:rPr>
              <w:t>R</w:t>
            </w:r>
            <w:r w:rsidRPr="00495A91">
              <w:rPr>
                <w:rFonts w:eastAsia="Calibri"/>
                <w:vertAlign w:val="subscript"/>
              </w:rPr>
              <w:t>PTB</w:t>
            </w:r>
            <w:r w:rsidRPr="00495A91">
              <w:rPr>
                <w:rFonts w:eastAsia="Calibri"/>
              </w:rPr>
              <w:t xml:space="preserve"> −</w:t>
            </w:r>
            <w:r w:rsidRPr="00495A91">
              <w:rPr>
                <w:rFonts w:eastAsia="Calibri"/>
                <w:i/>
              </w:rPr>
              <w:t>R</w:t>
            </w:r>
            <w:r w:rsidRPr="00495A91">
              <w:rPr>
                <w:rFonts w:eastAsia="Calibri"/>
                <w:vertAlign w:val="subscript"/>
              </w:rPr>
              <w:t>BIPM</w:t>
            </w:r>
            <w:r w:rsidRPr="00495A91">
              <w:rPr>
                <w:rFonts w:eastAsia="Calibri"/>
              </w:rPr>
              <w:t xml:space="preserve">) / </w:t>
            </w:r>
            <w:r w:rsidRPr="00495A91">
              <w:rPr>
                <w:rFonts w:eastAsia="Calibri"/>
                <w:i/>
              </w:rPr>
              <w:t>R</w:t>
            </w:r>
            <w:r w:rsidRPr="00495A91">
              <w:rPr>
                <w:rFonts w:eastAsia="Calibri"/>
                <w:vertAlign w:val="subscript"/>
              </w:rPr>
              <w:t>BIPM</w:t>
            </w:r>
            <w:r w:rsidRPr="00495A91">
              <w:rPr>
                <w:rFonts w:eastAsia="Calibri"/>
              </w:rPr>
              <w:t xml:space="preserve"> </w:t>
            </w:r>
            <w:r w:rsidR="00840037" w:rsidRPr="00495A91">
              <w:rPr>
                <w:rFonts w:eastAsia="Calibri"/>
              </w:rPr>
              <w:t xml:space="preserve">= </w:t>
            </w:r>
            <w:proofErr w:type="gramStart"/>
            <w:r w:rsidR="00840037" w:rsidRPr="00495A91">
              <w:rPr>
                <w:rFonts w:eastAsia="Calibri"/>
                <w:b/>
              </w:rPr>
              <w:t>0.0×10</w:t>
            </w:r>
            <w:proofErr w:type="gramEnd"/>
            <w:r w:rsidR="00840037" w:rsidRPr="00495A91">
              <w:rPr>
                <w:rFonts w:eastAsia="Calibri"/>
                <w:b/>
                <w:vertAlign w:val="superscript"/>
              </w:rPr>
              <w:t>-9</w:t>
            </w:r>
          </w:p>
        </w:tc>
        <w:tc>
          <w:tcPr>
            <w:tcW w:w="2018" w:type="dxa"/>
            <w:vAlign w:val="center"/>
          </w:tcPr>
          <w:p w14:paraId="53AAE4FF" w14:textId="77777777" w:rsidR="00840037" w:rsidRPr="00495A91" w:rsidRDefault="00840037" w:rsidP="00434697">
            <w:pPr>
              <w:spacing w:line="276" w:lineRule="auto"/>
              <w:jc w:val="center"/>
              <w:rPr>
                <w:rFonts w:eastAsia="Calibri"/>
                <w:b/>
                <w:vertAlign w:val="superscript"/>
              </w:rPr>
            </w:pPr>
            <w:proofErr w:type="spellStart"/>
            <w:r w:rsidRPr="00495A91">
              <w:rPr>
                <w:rFonts w:eastAsia="Calibri"/>
                <w:i/>
              </w:rPr>
              <w:t>u</w:t>
            </w:r>
            <w:r w:rsidRPr="00495A91">
              <w:rPr>
                <w:rFonts w:eastAsia="Calibri"/>
                <w:vertAlign w:val="subscript"/>
              </w:rPr>
              <w:t>comp</w:t>
            </w:r>
            <w:proofErr w:type="spellEnd"/>
            <w:r w:rsidRPr="00495A91">
              <w:rPr>
                <w:rFonts w:eastAsia="Calibri"/>
              </w:rPr>
              <w:t xml:space="preserve"> = </w:t>
            </w:r>
            <w:proofErr w:type="gramStart"/>
            <w:r w:rsidRPr="00495A91">
              <w:rPr>
                <w:rFonts w:eastAsia="Calibri"/>
                <w:b/>
              </w:rPr>
              <w:t>2.2×10</w:t>
            </w:r>
            <w:proofErr w:type="gramEnd"/>
            <w:r w:rsidRPr="00495A91">
              <w:rPr>
                <w:rFonts w:eastAsia="Calibri"/>
                <w:b/>
                <w:vertAlign w:val="superscript"/>
              </w:rPr>
              <w:t>-9</w:t>
            </w:r>
          </w:p>
        </w:tc>
      </w:tr>
      <w:tr w:rsidR="00840037" w:rsidRPr="003F52E8" w14:paraId="6211BDF4" w14:textId="77777777" w:rsidTr="0065079D">
        <w:trPr>
          <w:trHeight w:hRule="exact" w:val="1021"/>
          <w:jc w:val="center"/>
        </w:trPr>
        <w:tc>
          <w:tcPr>
            <w:tcW w:w="2988" w:type="dxa"/>
            <w:vAlign w:val="center"/>
          </w:tcPr>
          <w:p w14:paraId="12331BA2" w14:textId="77777777" w:rsidR="00840037" w:rsidRDefault="00840037" w:rsidP="0065079D">
            <w:pPr>
              <w:spacing w:before="60" w:after="60"/>
              <w:rPr>
                <w:rFonts w:eastAsia="Calibri"/>
              </w:rPr>
            </w:pPr>
            <w:r w:rsidRPr="00CF4ACF">
              <w:rPr>
                <w:rFonts w:eastAsia="Calibri"/>
              </w:rPr>
              <w:t xml:space="preserve">Relative difference </w:t>
            </w:r>
            <w:r>
              <w:rPr>
                <w:rFonts w:eastAsia="Calibri"/>
              </w:rPr>
              <w:t>graphene-based QHR vs GaAs-based QHR</w:t>
            </w:r>
          </w:p>
          <w:p w14:paraId="06FD5FF9" w14:textId="68812C01" w:rsidR="0065079D" w:rsidRPr="0065079D" w:rsidRDefault="0065079D" w:rsidP="0065079D">
            <w:pPr>
              <w:spacing w:before="60" w:after="60"/>
              <w:rPr>
                <w:rFonts w:eastAsia="Calibri"/>
              </w:rPr>
            </w:pPr>
            <w:r>
              <w:rPr>
                <w:rFonts w:eastAsia="Calibri"/>
              </w:rPr>
              <w:t>(direct 1:1 comparison)</w:t>
            </w:r>
          </w:p>
        </w:tc>
        <w:tc>
          <w:tcPr>
            <w:tcW w:w="3850" w:type="dxa"/>
            <w:vAlign w:val="center"/>
          </w:tcPr>
          <w:p w14:paraId="415783DC" w14:textId="77777777" w:rsidR="00840037" w:rsidRPr="00E333D0" w:rsidRDefault="00840037" w:rsidP="00434697">
            <w:pPr>
              <w:tabs>
                <w:tab w:val="left" w:pos="3686"/>
              </w:tabs>
              <w:autoSpaceDE w:val="0"/>
              <w:autoSpaceDN w:val="0"/>
              <w:adjustRightInd w:val="0"/>
              <w:spacing w:line="276" w:lineRule="auto"/>
              <w:jc w:val="center"/>
              <w:rPr>
                <w:rFonts w:eastAsia="Calibri"/>
                <w:bCs/>
                <w:lang w:val="nl-NL"/>
              </w:rPr>
            </w:pPr>
            <w:r w:rsidRPr="00E333D0">
              <w:rPr>
                <w:rFonts w:eastAsia="Calibri"/>
                <w:bCs/>
                <w:lang w:val="nl-NL"/>
              </w:rPr>
              <w:t>(</w:t>
            </w:r>
            <w:proofErr w:type="spellStart"/>
            <w:r w:rsidRPr="00E333D0">
              <w:rPr>
                <w:rFonts w:eastAsia="Calibri"/>
                <w:bCs/>
                <w:i/>
                <w:lang w:val="nl-NL"/>
              </w:rPr>
              <w:t>R</w:t>
            </w:r>
            <w:r w:rsidRPr="00E333D0">
              <w:rPr>
                <w:rFonts w:eastAsia="Calibri"/>
                <w:bCs/>
                <w:vertAlign w:val="subscript"/>
                <w:lang w:val="nl-NL"/>
              </w:rPr>
              <w:t>graphene_PTB</w:t>
            </w:r>
            <w:proofErr w:type="spellEnd"/>
            <w:r w:rsidRPr="00E333D0">
              <w:rPr>
                <w:rFonts w:eastAsia="Calibri"/>
                <w:bCs/>
                <w:lang w:val="nl-NL"/>
              </w:rPr>
              <w:t xml:space="preserve"> –</w:t>
            </w:r>
            <w:proofErr w:type="spellStart"/>
            <w:r w:rsidRPr="00E333D0">
              <w:rPr>
                <w:rFonts w:eastAsia="Calibri"/>
                <w:bCs/>
                <w:i/>
                <w:lang w:val="nl-NL"/>
              </w:rPr>
              <w:t>R</w:t>
            </w:r>
            <w:r w:rsidRPr="00E333D0">
              <w:rPr>
                <w:rFonts w:eastAsia="Calibri"/>
                <w:bCs/>
                <w:vertAlign w:val="subscript"/>
                <w:lang w:val="nl-NL"/>
              </w:rPr>
              <w:t>GaAs_BIPM</w:t>
            </w:r>
            <w:proofErr w:type="spellEnd"/>
            <w:proofErr w:type="gramStart"/>
            <w:r w:rsidRPr="00E333D0">
              <w:rPr>
                <w:rFonts w:eastAsia="Calibri"/>
                <w:bCs/>
                <w:lang w:val="nl-NL"/>
              </w:rPr>
              <w:t>) /</w:t>
            </w:r>
            <w:proofErr w:type="gramEnd"/>
            <w:r w:rsidRPr="00E333D0">
              <w:rPr>
                <w:rFonts w:eastAsia="Calibri"/>
                <w:bCs/>
                <w:lang w:val="nl-NL"/>
              </w:rPr>
              <w:t xml:space="preserve"> </w:t>
            </w:r>
            <w:proofErr w:type="spellStart"/>
            <w:r w:rsidRPr="00E333D0">
              <w:rPr>
                <w:rFonts w:eastAsia="Calibri"/>
                <w:bCs/>
                <w:i/>
                <w:lang w:val="nl-NL"/>
              </w:rPr>
              <w:t>R</w:t>
            </w:r>
            <w:r w:rsidRPr="00E333D0">
              <w:rPr>
                <w:rFonts w:eastAsia="Calibri"/>
                <w:bCs/>
                <w:vertAlign w:val="subscript"/>
                <w:lang w:val="nl-NL"/>
              </w:rPr>
              <w:t>GaAs_BIPM</w:t>
            </w:r>
            <w:proofErr w:type="spellEnd"/>
            <w:r w:rsidRPr="00E333D0">
              <w:rPr>
                <w:rFonts w:eastAsia="Calibri"/>
                <w:bCs/>
                <w:lang w:val="nl-NL"/>
              </w:rPr>
              <w:t xml:space="preserve"> </w:t>
            </w:r>
          </w:p>
          <w:p w14:paraId="556A75CC" w14:textId="6D17C032" w:rsidR="00840037" w:rsidRPr="00B835CE" w:rsidRDefault="00840037" w:rsidP="00434697">
            <w:pPr>
              <w:tabs>
                <w:tab w:val="left" w:pos="3686"/>
              </w:tabs>
              <w:autoSpaceDE w:val="0"/>
              <w:autoSpaceDN w:val="0"/>
              <w:adjustRightInd w:val="0"/>
              <w:spacing w:line="276" w:lineRule="auto"/>
              <w:jc w:val="center"/>
              <w:rPr>
                <w:rFonts w:eastAsia="Calibri"/>
                <w:bCs/>
              </w:rPr>
            </w:pPr>
            <w:r w:rsidRPr="00B835CE">
              <w:rPr>
                <w:rFonts w:eastAsia="Calibri"/>
                <w:bCs/>
              </w:rPr>
              <w:t>=</w:t>
            </w:r>
            <w:r w:rsidRPr="00131411">
              <w:rPr>
                <w:rFonts w:asciiTheme="majorHAnsi" w:eastAsia="Calibri" w:hAnsiTheme="majorHAnsi"/>
                <w:bCs/>
              </w:rPr>
              <w:t xml:space="preserve"> </w:t>
            </w:r>
            <w:r w:rsidRPr="00832B13">
              <w:rPr>
                <w:rFonts w:asciiTheme="majorHAnsi" w:eastAsia="Calibri" w:hAnsiTheme="majorHAnsi"/>
                <w:b/>
              </w:rPr>
              <w:t>-0.</w:t>
            </w:r>
            <w:r w:rsidR="000107EF">
              <w:rPr>
                <w:rFonts w:asciiTheme="majorHAnsi" w:eastAsia="Calibri" w:hAnsiTheme="majorHAnsi"/>
                <w:b/>
              </w:rPr>
              <w:t>5</w:t>
            </w:r>
            <w:r w:rsidR="000107EF" w:rsidRPr="00131411">
              <w:rPr>
                <w:rFonts w:asciiTheme="majorHAnsi" w:eastAsia="Calibri" w:hAnsiTheme="majorHAnsi"/>
                <w:b/>
              </w:rPr>
              <w:t xml:space="preserve"> </w:t>
            </w:r>
            <w:r w:rsidRPr="00131411">
              <w:rPr>
                <w:rFonts w:asciiTheme="majorHAnsi" w:eastAsia="Calibri" w:hAnsiTheme="majorHAnsi"/>
                <w:b/>
              </w:rPr>
              <w:t>× 10</w:t>
            </w:r>
            <w:r w:rsidRPr="00131411">
              <w:rPr>
                <w:rFonts w:asciiTheme="majorHAnsi" w:eastAsia="Calibri" w:hAnsiTheme="majorHAnsi"/>
                <w:b/>
                <w:vertAlign w:val="superscript"/>
              </w:rPr>
              <w:t>-9</w:t>
            </w:r>
          </w:p>
        </w:tc>
        <w:tc>
          <w:tcPr>
            <w:tcW w:w="2018" w:type="dxa"/>
            <w:vAlign w:val="center"/>
          </w:tcPr>
          <w:p w14:paraId="7035FC02" w14:textId="17CE2ECE" w:rsidR="00840037" w:rsidRPr="00495A91" w:rsidRDefault="00840037" w:rsidP="00434697">
            <w:pPr>
              <w:spacing w:line="276" w:lineRule="auto"/>
              <w:jc w:val="center"/>
              <w:rPr>
                <w:rFonts w:eastAsia="Calibri"/>
                <w:i/>
              </w:rPr>
            </w:pPr>
            <w:proofErr w:type="spellStart"/>
            <w:r w:rsidRPr="00834CA8">
              <w:rPr>
                <w:rFonts w:eastAsia="Calibri"/>
                <w:bCs/>
                <w:i/>
              </w:rPr>
              <w:t>u</w:t>
            </w:r>
            <w:r w:rsidRPr="00834CA8">
              <w:rPr>
                <w:rFonts w:eastAsia="Calibri"/>
                <w:bCs/>
                <w:vertAlign w:val="subscript"/>
              </w:rPr>
              <w:t>comp</w:t>
            </w:r>
            <w:proofErr w:type="spellEnd"/>
            <w:r w:rsidRPr="00495A91">
              <w:rPr>
                <w:rFonts w:eastAsia="Calibri"/>
                <w:b/>
              </w:rPr>
              <w:t xml:space="preserve"> </w:t>
            </w:r>
            <w:r w:rsidRPr="00834CA8">
              <w:rPr>
                <w:rFonts w:eastAsia="Calibri"/>
                <w:bCs/>
              </w:rPr>
              <w:t>=</w:t>
            </w:r>
            <w:r w:rsidRPr="00495A91">
              <w:rPr>
                <w:rFonts w:eastAsia="Calibri"/>
                <w:b/>
              </w:rPr>
              <w:t> </w:t>
            </w:r>
            <w:r w:rsidR="00721953" w:rsidRPr="008E3004">
              <w:rPr>
                <w:rFonts w:eastAsia="Calibri"/>
                <w:b/>
              </w:rPr>
              <w:t>0.8</w:t>
            </w:r>
            <w:r w:rsidRPr="008E3004">
              <w:rPr>
                <w:rFonts w:eastAsia="Calibri"/>
                <w:b/>
              </w:rPr>
              <w:t> × 10</w:t>
            </w:r>
            <w:r w:rsidRPr="008E3004">
              <w:rPr>
                <w:rFonts w:eastAsia="Calibri"/>
                <w:b/>
                <w:vertAlign w:val="superscript"/>
              </w:rPr>
              <w:t>-9</w:t>
            </w:r>
          </w:p>
        </w:tc>
      </w:tr>
      <w:tr w:rsidR="00840037" w:rsidRPr="003F52E8" w14:paraId="750B9E70" w14:textId="77777777" w:rsidTr="0065079D">
        <w:trPr>
          <w:trHeight w:hRule="exact" w:val="680"/>
          <w:jc w:val="center"/>
        </w:trPr>
        <w:tc>
          <w:tcPr>
            <w:tcW w:w="2988" w:type="dxa"/>
            <w:vAlign w:val="center"/>
          </w:tcPr>
          <w:p w14:paraId="5DB122C3" w14:textId="77777777" w:rsidR="00840037" w:rsidRPr="003F52E8" w:rsidRDefault="00840037" w:rsidP="00434697">
            <w:pPr>
              <w:spacing w:line="276" w:lineRule="auto"/>
              <w:rPr>
                <w:rFonts w:eastAsia="Calibri"/>
                <w:i/>
                <w:szCs w:val="22"/>
                <w:lang w:val="en-GB"/>
              </w:rPr>
            </w:pPr>
            <w:r w:rsidRPr="003F52E8">
              <w:rPr>
                <w:rFonts w:eastAsia="Calibri"/>
                <w:i/>
                <w:szCs w:val="22"/>
                <w:lang w:val="en-GB"/>
              </w:rPr>
              <w:t>K</w:t>
            </w:r>
            <w:r w:rsidRPr="003F52E8">
              <w:rPr>
                <w:rFonts w:eastAsia="Calibri"/>
                <w:szCs w:val="22"/>
                <w:lang w:val="en-GB"/>
              </w:rPr>
              <w:t xml:space="preserve">1 = </w:t>
            </w:r>
            <w:r w:rsidRPr="003F52E8">
              <w:rPr>
                <w:rFonts w:eastAsia="Calibri"/>
                <w:i/>
                <w:szCs w:val="22"/>
                <w:lang w:val="en-GB"/>
              </w:rPr>
              <w:t>R</w:t>
            </w:r>
            <w:r w:rsidRPr="003F52E8">
              <w:rPr>
                <w:rFonts w:eastAsia="Calibri"/>
                <w:szCs w:val="22"/>
                <w:vertAlign w:val="subscript"/>
                <w:lang w:val="en-GB"/>
              </w:rPr>
              <w:t>10k</w:t>
            </w:r>
            <w:r w:rsidRPr="003F52E8">
              <w:rPr>
                <w:rFonts w:eastAsia="Calibri"/>
                <w:szCs w:val="22"/>
                <w:vertAlign w:val="subscript"/>
                <w:lang w:val="en-GB"/>
              </w:rPr>
              <w:sym w:font="Symbol" w:char="F057"/>
            </w:r>
            <w:r w:rsidRPr="003F52E8">
              <w:rPr>
                <w:rFonts w:eastAsia="Calibri"/>
                <w:szCs w:val="22"/>
                <w:lang w:val="en-GB"/>
              </w:rPr>
              <w:t>/</w:t>
            </w:r>
            <w:r w:rsidRPr="003F52E8">
              <w:rPr>
                <w:rFonts w:eastAsia="Calibri"/>
                <w:i/>
                <w:szCs w:val="22"/>
                <w:lang w:val="en-GB"/>
              </w:rPr>
              <w:t>R</w:t>
            </w:r>
            <w:r w:rsidRPr="003F52E8">
              <w:rPr>
                <w:rFonts w:eastAsia="Calibri"/>
                <w:szCs w:val="22"/>
                <w:vertAlign w:val="subscript"/>
                <w:lang w:val="en-GB"/>
              </w:rPr>
              <w:t>100</w:t>
            </w:r>
            <w:r w:rsidRPr="003F52E8">
              <w:rPr>
                <w:rFonts w:eastAsia="Calibri"/>
                <w:szCs w:val="22"/>
                <w:vertAlign w:val="subscript"/>
                <w:lang w:val="en-GB"/>
              </w:rPr>
              <w:sym w:font="Symbol" w:char="F057"/>
            </w:r>
          </w:p>
        </w:tc>
        <w:tc>
          <w:tcPr>
            <w:tcW w:w="3850" w:type="dxa"/>
            <w:vAlign w:val="center"/>
          </w:tcPr>
          <w:p w14:paraId="6F8F8CF8" w14:textId="77777777" w:rsidR="00840037" w:rsidRPr="00495A91" w:rsidRDefault="00840037" w:rsidP="00434697">
            <w:pPr>
              <w:tabs>
                <w:tab w:val="left" w:pos="3686"/>
              </w:tabs>
              <w:autoSpaceDE w:val="0"/>
              <w:autoSpaceDN w:val="0"/>
              <w:adjustRightInd w:val="0"/>
              <w:spacing w:line="276" w:lineRule="auto"/>
              <w:jc w:val="center"/>
              <w:rPr>
                <w:rFonts w:eastAsia="Calibri"/>
              </w:rPr>
            </w:pPr>
            <w:r w:rsidRPr="00495A91">
              <w:rPr>
                <w:rFonts w:eastAsia="Calibri"/>
              </w:rPr>
              <w:t>(</w:t>
            </w:r>
            <w:r w:rsidRPr="00495A91">
              <w:rPr>
                <w:rFonts w:eastAsia="Calibri"/>
                <w:i/>
              </w:rPr>
              <w:t>K</w:t>
            </w:r>
            <w:r w:rsidRPr="00495A91">
              <w:rPr>
                <w:rFonts w:eastAsia="Calibri"/>
              </w:rPr>
              <w:t>1</w:t>
            </w:r>
            <w:r w:rsidRPr="00495A91">
              <w:rPr>
                <w:rFonts w:eastAsia="Calibri"/>
                <w:vertAlign w:val="subscript"/>
              </w:rPr>
              <w:t>PTB</w:t>
            </w:r>
            <w:r w:rsidRPr="00495A91">
              <w:rPr>
                <w:rFonts w:eastAsia="Calibri"/>
              </w:rPr>
              <w:t xml:space="preserve"> –</w:t>
            </w:r>
            <w:r w:rsidRPr="00495A91">
              <w:rPr>
                <w:rFonts w:eastAsia="Calibri"/>
                <w:i/>
              </w:rPr>
              <w:t>K</w:t>
            </w:r>
            <w:r w:rsidRPr="00495A91">
              <w:rPr>
                <w:rFonts w:eastAsia="Calibri"/>
              </w:rPr>
              <w:t>1</w:t>
            </w:r>
            <w:r w:rsidRPr="00495A91">
              <w:rPr>
                <w:rFonts w:eastAsia="Calibri"/>
                <w:vertAlign w:val="subscript"/>
              </w:rPr>
              <w:t>BIPM</w:t>
            </w:r>
            <w:r w:rsidRPr="00495A91">
              <w:rPr>
                <w:rFonts w:eastAsia="Calibri"/>
              </w:rPr>
              <w:t xml:space="preserve">) / </w:t>
            </w:r>
            <w:r w:rsidRPr="00495A91">
              <w:rPr>
                <w:rFonts w:eastAsia="Calibri"/>
                <w:i/>
              </w:rPr>
              <w:t>K</w:t>
            </w:r>
            <w:r w:rsidRPr="00495A91">
              <w:rPr>
                <w:rFonts w:eastAsia="Calibri"/>
              </w:rPr>
              <w:t>1</w:t>
            </w:r>
            <w:r w:rsidRPr="00495A91">
              <w:rPr>
                <w:rFonts w:eastAsia="Calibri"/>
                <w:vertAlign w:val="subscript"/>
              </w:rPr>
              <w:t>BIPM</w:t>
            </w:r>
            <w:r w:rsidRPr="00495A91">
              <w:rPr>
                <w:rFonts w:eastAsia="Calibri"/>
              </w:rPr>
              <w:t xml:space="preserve"> = </w:t>
            </w:r>
            <w:r w:rsidRPr="00495A91">
              <w:rPr>
                <w:rFonts w:eastAsia="Calibri"/>
                <w:b/>
                <w:bCs/>
              </w:rPr>
              <w:t>-</w:t>
            </w:r>
            <w:r w:rsidRPr="00495A91">
              <w:rPr>
                <w:rFonts w:eastAsia="Calibri"/>
                <w:b/>
              </w:rPr>
              <w:t>0.7×10</w:t>
            </w:r>
            <w:r w:rsidRPr="00495A91">
              <w:rPr>
                <w:rFonts w:eastAsia="Calibri"/>
                <w:b/>
                <w:vertAlign w:val="superscript"/>
              </w:rPr>
              <w:t>-9</w:t>
            </w:r>
          </w:p>
        </w:tc>
        <w:tc>
          <w:tcPr>
            <w:tcW w:w="2018" w:type="dxa"/>
            <w:vAlign w:val="center"/>
          </w:tcPr>
          <w:p w14:paraId="71200924" w14:textId="77777777" w:rsidR="00840037" w:rsidRPr="00495A91" w:rsidRDefault="00840037" w:rsidP="00434697">
            <w:pPr>
              <w:spacing w:line="276" w:lineRule="auto"/>
              <w:jc w:val="center"/>
              <w:rPr>
                <w:rFonts w:eastAsia="Calibri"/>
                <w:i/>
              </w:rPr>
            </w:pPr>
            <w:proofErr w:type="spellStart"/>
            <w:r w:rsidRPr="00495A91">
              <w:rPr>
                <w:rFonts w:eastAsia="Calibri"/>
                <w:i/>
              </w:rPr>
              <w:t>u</w:t>
            </w:r>
            <w:r w:rsidRPr="00495A91">
              <w:rPr>
                <w:rFonts w:eastAsia="Calibri"/>
                <w:vertAlign w:val="subscript"/>
              </w:rPr>
              <w:t>comp</w:t>
            </w:r>
            <w:proofErr w:type="spellEnd"/>
            <w:r w:rsidRPr="00495A91">
              <w:rPr>
                <w:rFonts w:eastAsia="Calibri"/>
              </w:rPr>
              <w:t xml:space="preserve"> = </w:t>
            </w:r>
            <w:proofErr w:type="gramStart"/>
            <w:r w:rsidRPr="00495A91">
              <w:rPr>
                <w:rFonts w:eastAsia="Calibri"/>
                <w:b/>
              </w:rPr>
              <w:t>2.1×10</w:t>
            </w:r>
            <w:proofErr w:type="gramEnd"/>
            <w:r w:rsidRPr="00495A91">
              <w:rPr>
                <w:rFonts w:eastAsia="Calibri"/>
                <w:b/>
                <w:vertAlign w:val="superscript"/>
              </w:rPr>
              <w:t>-9</w:t>
            </w:r>
          </w:p>
        </w:tc>
      </w:tr>
      <w:tr w:rsidR="00840037" w:rsidRPr="003F52E8" w14:paraId="67AB1945" w14:textId="77777777" w:rsidTr="0065079D">
        <w:trPr>
          <w:trHeight w:hRule="exact" w:val="680"/>
          <w:jc w:val="center"/>
        </w:trPr>
        <w:tc>
          <w:tcPr>
            <w:tcW w:w="2988" w:type="dxa"/>
            <w:vAlign w:val="center"/>
          </w:tcPr>
          <w:p w14:paraId="59CA3256" w14:textId="77777777" w:rsidR="00840037" w:rsidRPr="003F52E8" w:rsidRDefault="00840037" w:rsidP="00434697">
            <w:pPr>
              <w:spacing w:line="276" w:lineRule="auto"/>
              <w:rPr>
                <w:rFonts w:eastAsia="Calibri"/>
                <w:szCs w:val="22"/>
                <w:lang w:val="en-GB"/>
              </w:rPr>
            </w:pPr>
            <w:r w:rsidRPr="003F52E8">
              <w:rPr>
                <w:rFonts w:eastAsia="Calibri"/>
                <w:i/>
                <w:szCs w:val="22"/>
                <w:lang w:val="en-GB"/>
              </w:rPr>
              <w:t>K</w:t>
            </w:r>
            <w:r w:rsidRPr="003F52E8">
              <w:rPr>
                <w:rFonts w:eastAsia="Calibri"/>
                <w:szCs w:val="22"/>
                <w:lang w:val="en-GB"/>
              </w:rPr>
              <w:t xml:space="preserve">2 = </w:t>
            </w:r>
            <w:r w:rsidRPr="003F52E8">
              <w:rPr>
                <w:rFonts w:eastAsia="Calibri"/>
                <w:i/>
                <w:szCs w:val="22"/>
                <w:lang w:val="en-GB"/>
              </w:rPr>
              <w:t>R</w:t>
            </w:r>
            <w:r w:rsidRPr="003F52E8">
              <w:rPr>
                <w:rFonts w:eastAsia="Calibri"/>
                <w:szCs w:val="22"/>
                <w:vertAlign w:val="subscript"/>
                <w:lang w:val="en-GB"/>
              </w:rPr>
              <w:t>100</w:t>
            </w:r>
            <w:r w:rsidRPr="003F52E8">
              <w:rPr>
                <w:rFonts w:eastAsia="Calibri"/>
                <w:szCs w:val="22"/>
                <w:vertAlign w:val="subscript"/>
                <w:lang w:val="en-GB"/>
              </w:rPr>
              <w:sym w:font="Symbol" w:char="F057"/>
            </w:r>
            <w:r w:rsidRPr="003F52E8">
              <w:rPr>
                <w:rFonts w:eastAsia="Calibri"/>
                <w:szCs w:val="22"/>
                <w:lang w:val="en-GB"/>
              </w:rPr>
              <w:t>/</w:t>
            </w:r>
            <w:r w:rsidRPr="003F52E8">
              <w:rPr>
                <w:rFonts w:eastAsia="Calibri"/>
                <w:i/>
                <w:szCs w:val="22"/>
                <w:lang w:val="en-GB"/>
              </w:rPr>
              <w:t>R</w:t>
            </w:r>
            <w:r w:rsidRPr="003F52E8">
              <w:rPr>
                <w:rFonts w:eastAsia="Calibri"/>
                <w:szCs w:val="22"/>
                <w:vertAlign w:val="subscript"/>
                <w:lang w:val="en-GB"/>
              </w:rPr>
              <w:t>1</w:t>
            </w:r>
            <w:r w:rsidRPr="003F52E8">
              <w:rPr>
                <w:rFonts w:eastAsia="Calibri"/>
                <w:szCs w:val="22"/>
                <w:vertAlign w:val="subscript"/>
                <w:lang w:val="en-GB"/>
              </w:rPr>
              <w:sym w:font="Symbol" w:char="F057"/>
            </w:r>
          </w:p>
        </w:tc>
        <w:tc>
          <w:tcPr>
            <w:tcW w:w="3850" w:type="dxa"/>
            <w:vAlign w:val="center"/>
          </w:tcPr>
          <w:p w14:paraId="3CF9ECA0" w14:textId="77777777" w:rsidR="00840037" w:rsidRPr="00495A91" w:rsidRDefault="00840037" w:rsidP="00434697">
            <w:pPr>
              <w:tabs>
                <w:tab w:val="left" w:pos="3686"/>
              </w:tabs>
              <w:autoSpaceDE w:val="0"/>
              <w:autoSpaceDN w:val="0"/>
              <w:adjustRightInd w:val="0"/>
              <w:spacing w:line="276" w:lineRule="auto"/>
              <w:jc w:val="center"/>
              <w:rPr>
                <w:rFonts w:eastAsia="Calibri"/>
              </w:rPr>
            </w:pPr>
            <w:r w:rsidRPr="00495A91">
              <w:rPr>
                <w:rFonts w:eastAsia="Calibri"/>
              </w:rPr>
              <w:t>(</w:t>
            </w:r>
            <w:r w:rsidRPr="00495A91">
              <w:rPr>
                <w:rFonts w:eastAsia="Calibri"/>
                <w:i/>
              </w:rPr>
              <w:t>K</w:t>
            </w:r>
            <w:r w:rsidRPr="00495A91">
              <w:rPr>
                <w:rFonts w:eastAsia="Calibri"/>
              </w:rPr>
              <w:t>2</w:t>
            </w:r>
            <w:r w:rsidRPr="00495A91">
              <w:rPr>
                <w:rFonts w:eastAsia="Calibri"/>
                <w:vertAlign w:val="subscript"/>
              </w:rPr>
              <w:t>PTB</w:t>
            </w:r>
            <w:r w:rsidRPr="00495A91">
              <w:rPr>
                <w:rFonts w:eastAsia="Calibri"/>
              </w:rPr>
              <w:t xml:space="preserve"> −</w:t>
            </w:r>
            <w:r w:rsidRPr="00495A91">
              <w:rPr>
                <w:rFonts w:eastAsia="Calibri"/>
                <w:i/>
              </w:rPr>
              <w:t>K</w:t>
            </w:r>
            <w:r w:rsidRPr="00495A91">
              <w:rPr>
                <w:rFonts w:eastAsia="Calibri"/>
              </w:rPr>
              <w:t>2</w:t>
            </w:r>
            <w:r w:rsidRPr="00495A91">
              <w:rPr>
                <w:rFonts w:eastAsia="Calibri"/>
                <w:vertAlign w:val="subscript"/>
              </w:rPr>
              <w:t>BIPM</w:t>
            </w:r>
            <w:r w:rsidRPr="00495A91">
              <w:rPr>
                <w:rFonts w:eastAsia="Calibri"/>
              </w:rPr>
              <w:t xml:space="preserve">) / </w:t>
            </w:r>
            <w:r w:rsidRPr="00495A91">
              <w:rPr>
                <w:rFonts w:eastAsia="Calibri"/>
                <w:i/>
              </w:rPr>
              <w:t>K</w:t>
            </w:r>
            <w:r w:rsidRPr="00495A91">
              <w:rPr>
                <w:rFonts w:eastAsia="Calibri"/>
              </w:rPr>
              <w:t>2</w:t>
            </w:r>
            <w:r w:rsidRPr="00495A91">
              <w:rPr>
                <w:rFonts w:eastAsia="Calibri"/>
                <w:vertAlign w:val="subscript"/>
              </w:rPr>
              <w:t>BIPM</w:t>
            </w:r>
            <w:r w:rsidRPr="00495A91">
              <w:rPr>
                <w:rFonts w:eastAsia="Calibri"/>
              </w:rPr>
              <w:t xml:space="preserve"> = </w:t>
            </w:r>
            <w:r w:rsidRPr="00495A91">
              <w:rPr>
                <w:rFonts w:eastAsia="Calibri"/>
                <w:b/>
              </w:rPr>
              <w:t>-</w:t>
            </w:r>
            <w:proofErr w:type="gramStart"/>
            <w:r w:rsidRPr="00495A91">
              <w:rPr>
                <w:rFonts w:eastAsia="Calibri"/>
                <w:b/>
              </w:rPr>
              <w:t>0.</w:t>
            </w:r>
            <w:r>
              <w:rPr>
                <w:rFonts w:eastAsia="Calibri"/>
                <w:b/>
              </w:rPr>
              <w:t>7</w:t>
            </w:r>
            <w:r w:rsidRPr="00495A91">
              <w:rPr>
                <w:rFonts w:eastAsia="Calibri"/>
                <w:b/>
              </w:rPr>
              <w:t>×10</w:t>
            </w:r>
            <w:proofErr w:type="gramEnd"/>
            <w:r w:rsidRPr="00495A91">
              <w:rPr>
                <w:rFonts w:eastAsia="Calibri"/>
                <w:b/>
                <w:vertAlign w:val="superscript"/>
              </w:rPr>
              <w:t>-9</w:t>
            </w:r>
          </w:p>
        </w:tc>
        <w:tc>
          <w:tcPr>
            <w:tcW w:w="2018" w:type="dxa"/>
            <w:vAlign w:val="center"/>
          </w:tcPr>
          <w:p w14:paraId="5AF798BB" w14:textId="77777777" w:rsidR="00840037" w:rsidRPr="00495A91" w:rsidRDefault="00840037" w:rsidP="00434697">
            <w:pPr>
              <w:spacing w:line="276" w:lineRule="auto"/>
              <w:jc w:val="center"/>
              <w:rPr>
                <w:rFonts w:eastAsia="Calibri"/>
                <w:szCs w:val="22"/>
                <w:lang w:val="en-GB"/>
              </w:rPr>
            </w:pPr>
            <w:proofErr w:type="spellStart"/>
            <w:r w:rsidRPr="00495A91">
              <w:rPr>
                <w:rFonts w:eastAsia="Calibri"/>
                <w:i/>
              </w:rPr>
              <w:t>u</w:t>
            </w:r>
            <w:r w:rsidRPr="00495A91">
              <w:rPr>
                <w:rFonts w:eastAsia="Calibri"/>
                <w:vertAlign w:val="subscript"/>
              </w:rPr>
              <w:t>comp</w:t>
            </w:r>
            <w:proofErr w:type="spellEnd"/>
            <w:r w:rsidRPr="00495A91">
              <w:rPr>
                <w:rFonts w:eastAsia="Calibri"/>
              </w:rPr>
              <w:t xml:space="preserve"> = </w:t>
            </w:r>
            <w:proofErr w:type="gramStart"/>
            <w:r w:rsidRPr="00495A91">
              <w:rPr>
                <w:rFonts w:eastAsia="Calibri"/>
                <w:b/>
              </w:rPr>
              <w:t>2.4×10</w:t>
            </w:r>
            <w:proofErr w:type="gramEnd"/>
            <w:r w:rsidRPr="004606B8">
              <w:rPr>
                <w:rFonts w:eastAsia="Calibri"/>
                <w:b/>
                <w:vertAlign w:val="superscript"/>
              </w:rPr>
              <w:t>-9</w:t>
            </w:r>
          </w:p>
        </w:tc>
      </w:tr>
    </w:tbl>
    <w:p w14:paraId="29F55604" w14:textId="6ED958D9" w:rsidR="00840037" w:rsidRDefault="00840037" w:rsidP="0065079D">
      <w:pPr>
        <w:spacing w:before="200" w:after="600" w:line="276" w:lineRule="auto"/>
        <w:rPr>
          <w:rFonts w:eastAsia="Calibri"/>
          <w:szCs w:val="22"/>
          <w:lang w:val="en-GB"/>
        </w:rPr>
      </w:pPr>
      <w:r w:rsidRPr="003F52E8">
        <w:rPr>
          <w:rFonts w:eastAsia="Calibri"/>
          <w:szCs w:val="22"/>
          <w:lang w:val="en-GB"/>
        </w:rPr>
        <w:t>Table 1</w:t>
      </w:r>
      <w:r>
        <w:rPr>
          <w:rFonts w:eastAsia="Calibri"/>
          <w:szCs w:val="22"/>
          <w:lang w:val="en-GB"/>
        </w:rPr>
        <w:t>4</w:t>
      </w:r>
      <w:r w:rsidRPr="003F52E8">
        <w:rPr>
          <w:rFonts w:eastAsia="Calibri"/>
          <w:szCs w:val="22"/>
          <w:lang w:val="en-GB"/>
        </w:rPr>
        <w:t xml:space="preserve">: Summary of the results of the </w:t>
      </w:r>
      <w:r>
        <w:rPr>
          <w:rFonts w:eastAsia="Calibri"/>
          <w:szCs w:val="22"/>
          <w:lang w:val="en-GB"/>
        </w:rPr>
        <w:t>PTB</w:t>
      </w:r>
      <w:r w:rsidRPr="003F52E8">
        <w:rPr>
          <w:rFonts w:eastAsia="Calibri"/>
          <w:szCs w:val="22"/>
          <w:lang w:val="en-GB"/>
        </w:rPr>
        <w:t>-BIPM on</w:t>
      </w:r>
      <w:r>
        <w:rPr>
          <w:rFonts w:eastAsia="Calibri"/>
          <w:szCs w:val="22"/>
          <w:lang w:val="en-GB"/>
        </w:rPr>
        <w:t>-</w:t>
      </w:r>
      <w:r w:rsidRPr="003F52E8">
        <w:rPr>
          <w:rFonts w:eastAsia="Calibri"/>
          <w:szCs w:val="22"/>
          <w:lang w:val="en-GB"/>
        </w:rPr>
        <w:t>site comparison BIPM.EM-K12</w:t>
      </w:r>
      <w:r>
        <w:rPr>
          <w:rFonts w:eastAsia="Calibri"/>
          <w:szCs w:val="22"/>
          <w:lang w:val="en-GB"/>
        </w:rPr>
        <w:t xml:space="preserve"> carried out in May 2025,</w:t>
      </w:r>
      <w:r w:rsidRPr="003F52E8">
        <w:rPr>
          <w:rFonts w:eastAsia="Calibri"/>
          <w:szCs w:val="22"/>
          <w:lang w:val="en-GB"/>
        </w:rPr>
        <w:t xml:space="preserve"> and associated relative standard uncertainties. The measurement of </w:t>
      </w:r>
      <w:r w:rsidRPr="003F52E8">
        <w:rPr>
          <w:rFonts w:eastAsia="Calibri"/>
          <w:i/>
          <w:szCs w:val="22"/>
          <w:lang w:val="en-GB"/>
        </w:rPr>
        <w:t>K</w:t>
      </w:r>
      <w:r w:rsidRPr="003F52E8">
        <w:rPr>
          <w:rFonts w:eastAsia="Calibri"/>
          <w:szCs w:val="22"/>
          <w:lang w:val="en-GB"/>
        </w:rPr>
        <w:t>2 ratio was carried out at 1 Hz</w:t>
      </w:r>
      <w:r>
        <w:rPr>
          <w:rFonts w:eastAsia="Calibri"/>
          <w:szCs w:val="22"/>
          <w:lang w:val="en-GB"/>
        </w:rPr>
        <w:t xml:space="preserve"> by the BIPM</w:t>
      </w:r>
      <w:r w:rsidRPr="003F52E8">
        <w:rPr>
          <w:rFonts w:eastAsia="Calibri"/>
          <w:szCs w:val="22"/>
          <w:lang w:val="en-GB"/>
        </w:rPr>
        <w:t xml:space="preserve"> without</w:t>
      </w:r>
      <w:r>
        <w:rPr>
          <w:rFonts w:eastAsia="Calibri"/>
          <w:szCs w:val="22"/>
          <w:lang w:val="en-GB"/>
        </w:rPr>
        <w:t xml:space="preserve"> applying the</w:t>
      </w:r>
      <w:r w:rsidRPr="003F52E8">
        <w:rPr>
          <w:rFonts w:eastAsia="Calibri"/>
          <w:szCs w:val="22"/>
          <w:lang w:val="en-GB"/>
        </w:rPr>
        <w:t xml:space="preserve"> ‘dc’</w:t>
      </w:r>
      <w:r w:rsidR="00B70FD8">
        <w:rPr>
          <w:rFonts w:eastAsia="Calibri"/>
          <w:szCs w:val="22"/>
          <w:lang w:val="en-GB"/>
        </w:rPr>
        <w:t xml:space="preserve"> correction</w:t>
      </w:r>
      <w:r>
        <w:rPr>
          <w:rFonts w:eastAsia="Calibri"/>
          <w:szCs w:val="22"/>
          <w:lang w:val="en-GB"/>
        </w:rPr>
        <w:t>,</w:t>
      </w:r>
      <w:r w:rsidRPr="00F536E9">
        <w:rPr>
          <w:rFonts w:eastAsia="Calibri"/>
          <w:szCs w:val="22"/>
          <w:lang w:val="en-GB"/>
        </w:rPr>
        <w:t xml:space="preserve"> and with a cycle time of </w:t>
      </w:r>
      <w:r>
        <w:rPr>
          <w:rFonts w:eastAsia="Calibri"/>
          <w:szCs w:val="22"/>
          <w:lang w:val="en-GB"/>
        </w:rPr>
        <w:t>10</w:t>
      </w:r>
      <w:r w:rsidRPr="00F536E9">
        <w:rPr>
          <w:rFonts w:eastAsia="Calibri"/>
          <w:szCs w:val="22"/>
          <w:lang w:val="en-GB"/>
        </w:rPr>
        <w:t xml:space="preserve"> s by the </w:t>
      </w:r>
      <w:r>
        <w:rPr>
          <w:rFonts w:eastAsia="Calibri"/>
          <w:szCs w:val="22"/>
          <w:lang w:val="en-GB"/>
        </w:rPr>
        <w:t>PTB</w:t>
      </w:r>
      <w:r w:rsidRPr="00F536E9">
        <w:rPr>
          <w:rFonts w:eastAsia="Calibri"/>
          <w:szCs w:val="22"/>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tblGrid>
      <w:tr w:rsidR="001400C2" w:rsidRPr="00F536E9" w14:paraId="61E15801" w14:textId="77777777" w:rsidTr="00A44574">
        <w:trPr>
          <w:trHeight w:val="510"/>
          <w:jc w:val="center"/>
        </w:trPr>
        <w:tc>
          <w:tcPr>
            <w:tcW w:w="2268" w:type="dxa"/>
            <w:tcBorders>
              <w:top w:val="nil"/>
              <w:left w:val="nil"/>
            </w:tcBorders>
            <w:vAlign w:val="center"/>
          </w:tcPr>
          <w:p w14:paraId="4A83C5DA" w14:textId="77777777" w:rsidR="00D47792" w:rsidRPr="00F536E9" w:rsidRDefault="00D47792" w:rsidP="00D47792">
            <w:pPr>
              <w:spacing w:line="276" w:lineRule="auto"/>
              <w:rPr>
                <w:rFonts w:eastAsia="Calibri"/>
                <w:i/>
                <w:szCs w:val="22"/>
                <w:lang w:val="en-GB"/>
              </w:rPr>
            </w:pPr>
          </w:p>
        </w:tc>
        <w:tc>
          <w:tcPr>
            <w:tcW w:w="2268" w:type="dxa"/>
            <w:vAlign w:val="center"/>
          </w:tcPr>
          <w:p w14:paraId="3C4A14E9" w14:textId="77777777" w:rsidR="00D47792" w:rsidRPr="00A36CE1" w:rsidRDefault="00D47792" w:rsidP="00D47792">
            <w:pPr>
              <w:spacing w:line="276" w:lineRule="auto"/>
              <w:jc w:val="center"/>
              <w:rPr>
                <w:rFonts w:eastAsia="Calibri"/>
                <w:b/>
                <w:bCs/>
              </w:rPr>
            </w:pPr>
            <w:r w:rsidRPr="00A36CE1">
              <w:rPr>
                <w:rFonts w:eastAsia="Calibri"/>
                <w:b/>
                <w:bCs/>
              </w:rPr>
              <w:t>Degree of equivalence</w:t>
            </w:r>
          </w:p>
          <w:p w14:paraId="01110AE3" w14:textId="77777777" w:rsidR="00D47792" w:rsidRPr="00A36CE1" w:rsidRDefault="00D47792" w:rsidP="00D47792">
            <w:pPr>
              <w:spacing w:line="276" w:lineRule="auto"/>
              <w:jc w:val="center"/>
              <w:rPr>
                <w:rFonts w:eastAsia="Calibri"/>
                <w:b/>
                <w:bCs/>
              </w:rPr>
            </w:pPr>
            <w:proofErr w:type="gramStart"/>
            <w:r w:rsidRPr="00A36CE1">
              <w:rPr>
                <w:rFonts w:eastAsia="Calibri"/>
                <w:b/>
                <w:bCs/>
                <w:i/>
              </w:rPr>
              <w:t>D  /</w:t>
            </w:r>
            <w:proofErr w:type="gramEnd"/>
            <w:r w:rsidRPr="00A36CE1">
              <w:rPr>
                <w:rFonts w:eastAsia="Calibri"/>
                <w:b/>
                <w:bCs/>
                <w:i/>
              </w:rPr>
              <w:t>10</w:t>
            </w:r>
            <w:r w:rsidRPr="00A36CE1">
              <w:rPr>
                <w:rFonts w:eastAsia="Calibri"/>
                <w:b/>
                <w:bCs/>
                <w:i/>
                <w:vertAlign w:val="superscript"/>
              </w:rPr>
              <w:t>-9</w:t>
            </w:r>
          </w:p>
        </w:tc>
        <w:tc>
          <w:tcPr>
            <w:tcW w:w="2268" w:type="dxa"/>
            <w:vAlign w:val="center"/>
          </w:tcPr>
          <w:p w14:paraId="05DB4A96" w14:textId="77777777" w:rsidR="00D47792" w:rsidRPr="00A36CE1" w:rsidRDefault="00D47792" w:rsidP="00D47792">
            <w:pPr>
              <w:spacing w:line="276" w:lineRule="auto"/>
              <w:jc w:val="center"/>
              <w:rPr>
                <w:rFonts w:eastAsia="Calibri"/>
                <w:b/>
                <w:bCs/>
              </w:rPr>
            </w:pPr>
            <w:r w:rsidRPr="00A36CE1">
              <w:rPr>
                <w:rFonts w:eastAsia="Calibri"/>
                <w:b/>
                <w:bCs/>
              </w:rPr>
              <w:t>Expanded uncertainty</w:t>
            </w:r>
          </w:p>
          <w:p w14:paraId="48C8FEBC" w14:textId="77777777" w:rsidR="00D47792" w:rsidRPr="00A36CE1" w:rsidRDefault="00D47792" w:rsidP="00D47792">
            <w:pPr>
              <w:spacing w:line="276" w:lineRule="auto"/>
              <w:jc w:val="center"/>
              <w:rPr>
                <w:rFonts w:eastAsia="Calibri"/>
                <w:b/>
                <w:bCs/>
                <w:i/>
              </w:rPr>
            </w:pPr>
            <w:proofErr w:type="gramStart"/>
            <w:r w:rsidRPr="00A36CE1">
              <w:rPr>
                <w:rFonts w:eastAsia="Calibri"/>
                <w:b/>
                <w:bCs/>
                <w:i/>
              </w:rPr>
              <w:t>U  /</w:t>
            </w:r>
            <w:proofErr w:type="gramEnd"/>
            <w:r w:rsidRPr="00A36CE1">
              <w:rPr>
                <w:rFonts w:eastAsia="Calibri"/>
                <w:b/>
                <w:bCs/>
                <w:i/>
              </w:rPr>
              <w:t>10</w:t>
            </w:r>
            <w:r w:rsidRPr="00A36CE1">
              <w:rPr>
                <w:rFonts w:eastAsia="Calibri"/>
                <w:b/>
                <w:bCs/>
                <w:i/>
                <w:vertAlign w:val="superscript"/>
              </w:rPr>
              <w:t>-9</w:t>
            </w:r>
          </w:p>
        </w:tc>
      </w:tr>
      <w:tr w:rsidR="001400C2" w:rsidRPr="00F536E9" w14:paraId="7FF8AFDB" w14:textId="77777777" w:rsidTr="00127096">
        <w:trPr>
          <w:trHeight w:hRule="exact" w:val="454"/>
          <w:jc w:val="center"/>
        </w:trPr>
        <w:tc>
          <w:tcPr>
            <w:tcW w:w="2268" w:type="dxa"/>
            <w:vAlign w:val="center"/>
          </w:tcPr>
          <w:p w14:paraId="1CFA19EC" w14:textId="77777777" w:rsidR="00D47792" w:rsidRPr="00F536E9" w:rsidRDefault="00D47792" w:rsidP="00D47792">
            <w:pPr>
              <w:spacing w:line="276" w:lineRule="auto"/>
              <w:rPr>
                <w:rFonts w:eastAsia="Calibri"/>
                <w:szCs w:val="22"/>
                <w:lang w:val="en-GB"/>
              </w:rPr>
            </w:pPr>
            <w:r w:rsidRPr="00F536E9">
              <w:rPr>
                <w:rFonts w:eastAsia="Calibri"/>
                <w:i/>
                <w:szCs w:val="22"/>
                <w:lang w:val="en-GB"/>
              </w:rPr>
              <w:t>R</w:t>
            </w:r>
            <w:r w:rsidRPr="00F536E9">
              <w:rPr>
                <w:rFonts w:eastAsia="Calibri"/>
                <w:szCs w:val="22"/>
                <w:vertAlign w:val="subscript"/>
                <w:lang w:val="en-GB"/>
              </w:rPr>
              <w:t>100</w:t>
            </w:r>
            <w:r w:rsidRPr="00F536E9">
              <w:rPr>
                <w:rFonts w:eastAsia="Calibri"/>
                <w:szCs w:val="22"/>
                <w:vertAlign w:val="subscript"/>
                <w:lang w:val="en-GB"/>
              </w:rPr>
              <w:sym w:font="Symbol" w:char="F057"/>
            </w:r>
            <w:r w:rsidRPr="00F536E9">
              <w:rPr>
                <w:rFonts w:eastAsia="Calibri"/>
                <w:szCs w:val="22"/>
                <w:lang w:val="en-GB"/>
              </w:rPr>
              <w:t xml:space="preserve"> in terms of </w:t>
            </w:r>
            <w:proofErr w:type="gramStart"/>
            <w:r w:rsidRPr="00F536E9">
              <w:rPr>
                <w:rFonts w:eastAsia="Calibri"/>
                <w:i/>
                <w:szCs w:val="22"/>
                <w:lang w:val="en-GB"/>
              </w:rPr>
              <w:t>R</w:t>
            </w:r>
            <w:r w:rsidRPr="00F536E9">
              <w:rPr>
                <w:rFonts w:eastAsia="Calibri"/>
                <w:szCs w:val="22"/>
                <w:vertAlign w:val="subscript"/>
                <w:lang w:val="en-GB"/>
              </w:rPr>
              <w:t>H</w:t>
            </w:r>
            <w:r w:rsidRPr="00F536E9">
              <w:rPr>
                <w:rFonts w:eastAsia="Calibri"/>
                <w:szCs w:val="22"/>
                <w:lang w:val="en-GB"/>
              </w:rPr>
              <w:t>(</w:t>
            </w:r>
            <w:proofErr w:type="gramEnd"/>
            <w:r w:rsidRPr="00F536E9">
              <w:rPr>
                <w:rFonts w:eastAsia="Calibri"/>
                <w:szCs w:val="22"/>
                <w:lang w:val="en-GB"/>
              </w:rPr>
              <w:t>2)</w:t>
            </w:r>
          </w:p>
        </w:tc>
        <w:tc>
          <w:tcPr>
            <w:tcW w:w="2268" w:type="dxa"/>
            <w:vAlign w:val="center"/>
          </w:tcPr>
          <w:p w14:paraId="41C13A5E" w14:textId="5FA94C2A" w:rsidR="00D47792" w:rsidRPr="00F536E9" w:rsidRDefault="00B17E23" w:rsidP="00B17E23">
            <w:pPr>
              <w:spacing w:line="276" w:lineRule="auto"/>
              <w:jc w:val="center"/>
              <w:rPr>
                <w:rFonts w:eastAsia="Calibri"/>
                <w:szCs w:val="22"/>
                <w:highlight w:val="yellow"/>
                <w:lang w:val="en-GB"/>
              </w:rPr>
            </w:pPr>
            <w:r w:rsidRPr="00F536E9">
              <w:rPr>
                <w:rFonts w:eastAsia="Calibri"/>
                <w:b/>
              </w:rPr>
              <w:t>0</w:t>
            </w:r>
            <w:r w:rsidR="009C63CF" w:rsidRPr="00F536E9">
              <w:rPr>
                <w:rFonts w:eastAsia="Calibri"/>
                <w:b/>
              </w:rPr>
              <w:t>.</w:t>
            </w:r>
            <w:r w:rsidRPr="00F536E9">
              <w:rPr>
                <w:rFonts w:eastAsia="Calibri"/>
                <w:b/>
              </w:rPr>
              <w:t>4</w:t>
            </w:r>
          </w:p>
        </w:tc>
        <w:tc>
          <w:tcPr>
            <w:tcW w:w="2268" w:type="dxa"/>
            <w:vAlign w:val="center"/>
          </w:tcPr>
          <w:p w14:paraId="2CE8F480" w14:textId="23FCAA96" w:rsidR="00D47792" w:rsidRPr="00F536E9" w:rsidRDefault="00C57E70" w:rsidP="00F3105C">
            <w:pPr>
              <w:spacing w:line="276" w:lineRule="auto"/>
              <w:jc w:val="center"/>
              <w:rPr>
                <w:rFonts w:eastAsia="Calibri"/>
                <w:szCs w:val="22"/>
                <w:highlight w:val="yellow"/>
                <w:lang w:val="en-GB"/>
              </w:rPr>
            </w:pPr>
            <w:r>
              <w:rPr>
                <w:rFonts w:eastAsia="Calibri"/>
                <w:b/>
              </w:rPr>
              <w:t>4.</w:t>
            </w:r>
            <w:r w:rsidR="00127096">
              <w:rPr>
                <w:rFonts w:eastAsia="Calibri"/>
                <w:b/>
              </w:rPr>
              <w:t>2</w:t>
            </w:r>
          </w:p>
        </w:tc>
      </w:tr>
      <w:tr w:rsidR="001400C2" w:rsidRPr="00F536E9" w14:paraId="2BDE0E0A" w14:textId="77777777" w:rsidTr="00127096">
        <w:trPr>
          <w:trHeight w:hRule="exact" w:val="454"/>
          <w:jc w:val="center"/>
        </w:trPr>
        <w:tc>
          <w:tcPr>
            <w:tcW w:w="2268" w:type="dxa"/>
            <w:vAlign w:val="center"/>
          </w:tcPr>
          <w:p w14:paraId="027F7134" w14:textId="77777777" w:rsidR="00D47792" w:rsidRPr="00F536E9" w:rsidRDefault="00D47792" w:rsidP="00D47792">
            <w:pPr>
              <w:spacing w:line="276" w:lineRule="auto"/>
              <w:rPr>
                <w:rFonts w:eastAsia="Calibri"/>
                <w:szCs w:val="22"/>
                <w:lang w:val="en-GB"/>
              </w:rPr>
            </w:pPr>
            <w:r w:rsidRPr="00F536E9">
              <w:rPr>
                <w:rFonts w:eastAsia="Calibri"/>
                <w:i/>
                <w:szCs w:val="22"/>
                <w:lang w:val="en-GB"/>
              </w:rPr>
              <w:t>K</w:t>
            </w:r>
            <w:r w:rsidRPr="00F536E9">
              <w:rPr>
                <w:rFonts w:eastAsia="Calibri"/>
                <w:szCs w:val="22"/>
                <w:lang w:val="en-GB"/>
              </w:rPr>
              <w:t xml:space="preserve">1 = </w:t>
            </w:r>
            <w:r w:rsidRPr="00F536E9">
              <w:rPr>
                <w:rFonts w:eastAsia="Calibri"/>
                <w:i/>
                <w:szCs w:val="22"/>
                <w:lang w:val="en-GB"/>
              </w:rPr>
              <w:t>R</w:t>
            </w:r>
            <w:r w:rsidRPr="00F536E9">
              <w:rPr>
                <w:rFonts w:eastAsia="Calibri"/>
                <w:szCs w:val="22"/>
                <w:vertAlign w:val="subscript"/>
                <w:lang w:val="en-GB"/>
              </w:rPr>
              <w:t>10k</w:t>
            </w:r>
            <w:r w:rsidRPr="00F536E9">
              <w:rPr>
                <w:rFonts w:eastAsia="Calibri"/>
                <w:szCs w:val="22"/>
                <w:vertAlign w:val="subscript"/>
                <w:lang w:val="en-GB"/>
              </w:rPr>
              <w:sym w:font="Symbol" w:char="F057"/>
            </w:r>
            <w:r w:rsidRPr="00F536E9">
              <w:rPr>
                <w:rFonts w:eastAsia="Calibri"/>
                <w:szCs w:val="22"/>
                <w:lang w:val="en-GB"/>
              </w:rPr>
              <w:t>/</w:t>
            </w:r>
            <w:r w:rsidRPr="00F536E9">
              <w:rPr>
                <w:rFonts w:eastAsia="Calibri"/>
                <w:i/>
                <w:szCs w:val="22"/>
                <w:lang w:val="en-GB"/>
              </w:rPr>
              <w:t>R</w:t>
            </w:r>
            <w:r w:rsidRPr="00F536E9">
              <w:rPr>
                <w:rFonts w:eastAsia="Calibri"/>
                <w:szCs w:val="22"/>
                <w:vertAlign w:val="subscript"/>
                <w:lang w:val="en-GB"/>
              </w:rPr>
              <w:t>100</w:t>
            </w:r>
            <w:r w:rsidRPr="00F536E9">
              <w:rPr>
                <w:rFonts w:eastAsia="Calibri"/>
                <w:szCs w:val="22"/>
                <w:vertAlign w:val="subscript"/>
                <w:lang w:val="en-GB"/>
              </w:rPr>
              <w:sym w:font="Symbol" w:char="F057"/>
            </w:r>
          </w:p>
        </w:tc>
        <w:tc>
          <w:tcPr>
            <w:tcW w:w="2268" w:type="dxa"/>
            <w:vAlign w:val="center"/>
          </w:tcPr>
          <w:p w14:paraId="6E26891E" w14:textId="0EBE028B" w:rsidR="00D47792" w:rsidRPr="00F536E9" w:rsidRDefault="00656827" w:rsidP="00636B4D">
            <w:pPr>
              <w:tabs>
                <w:tab w:val="left" w:pos="3686"/>
              </w:tabs>
              <w:autoSpaceDE w:val="0"/>
              <w:autoSpaceDN w:val="0"/>
              <w:adjustRightInd w:val="0"/>
              <w:spacing w:line="276" w:lineRule="auto"/>
              <w:jc w:val="center"/>
              <w:rPr>
                <w:rFonts w:eastAsia="Calibri"/>
                <w:highlight w:val="yellow"/>
              </w:rPr>
            </w:pPr>
            <w:r>
              <w:rPr>
                <w:rFonts w:eastAsia="Calibri"/>
                <w:b/>
              </w:rPr>
              <w:t>-</w:t>
            </w:r>
            <w:r w:rsidR="007F16EA" w:rsidRPr="00F536E9">
              <w:rPr>
                <w:rFonts w:eastAsia="Calibri"/>
                <w:b/>
              </w:rPr>
              <w:t>0.</w:t>
            </w:r>
            <w:r>
              <w:rPr>
                <w:rFonts w:eastAsia="Calibri"/>
                <w:b/>
              </w:rPr>
              <w:t>7</w:t>
            </w:r>
          </w:p>
        </w:tc>
        <w:tc>
          <w:tcPr>
            <w:tcW w:w="2268" w:type="dxa"/>
            <w:vAlign w:val="center"/>
          </w:tcPr>
          <w:p w14:paraId="57672AB4" w14:textId="53E64819" w:rsidR="00D47792" w:rsidRPr="00656827" w:rsidRDefault="008D34AA" w:rsidP="00F3105C">
            <w:pPr>
              <w:spacing w:line="276" w:lineRule="auto"/>
              <w:jc w:val="center"/>
              <w:rPr>
                <w:rFonts w:eastAsia="Calibri"/>
                <w:b/>
                <w:bCs/>
                <w:szCs w:val="22"/>
                <w:lang w:val="en-GB"/>
              </w:rPr>
            </w:pPr>
            <w:r w:rsidRPr="00656827">
              <w:rPr>
                <w:rFonts w:eastAsia="Calibri"/>
                <w:b/>
                <w:bCs/>
              </w:rPr>
              <w:t>4.</w:t>
            </w:r>
            <w:r w:rsidR="00127096">
              <w:rPr>
                <w:rFonts w:eastAsia="Calibri"/>
                <w:b/>
                <w:bCs/>
              </w:rPr>
              <w:t>2</w:t>
            </w:r>
          </w:p>
        </w:tc>
      </w:tr>
      <w:tr w:rsidR="00F536E9" w:rsidRPr="00F536E9" w14:paraId="1BBDA8E9" w14:textId="77777777" w:rsidTr="00127096">
        <w:trPr>
          <w:trHeight w:hRule="exact" w:val="454"/>
          <w:jc w:val="center"/>
        </w:trPr>
        <w:tc>
          <w:tcPr>
            <w:tcW w:w="2268" w:type="dxa"/>
            <w:vAlign w:val="center"/>
          </w:tcPr>
          <w:p w14:paraId="00CD5686" w14:textId="77777777" w:rsidR="00D47792" w:rsidRPr="00F536E9" w:rsidRDefault="00D47792" w:rsidP="00D47792">
            <w:pPr>
              <w:spacing w:line="276" w:lineRule="auto"/>
              <w:rPr>
                <w:rFonts w:eastAsia="Calibri"/>
                <w:szCs w:val="22"/>
                <w:lang w:val="en-GB"/>
              </w:rPr>
            </w:pPr>
            <w:r w:rsidRPr="00F536E9">
              <w:rPr>
                <w:rFonts w:eastAsia="Calibri"/>
                <w:i/>
                <w:szCs w:val="22"/>
                <w:lang w:val="en-GB"/>
              </w:rPr>
              <w:t>K</w:t>
            </w:r>
            <w:r w:rsidRPr="00F536E9">
              <w:rPr>
                <w:rFonts w:eastAsia="Calibri"/>
                <w:szCs w:val="22"/>
                <w:lang w:val="en-GB"/>
              </w:rPr>
              <w:t xml:space="preserve">2 = </w:t>
            </w:r>
            <w:r w:rsidRPr="00F536E9">
              <w:rPr>
                <w:rFonts w:eastAsia="Calibri"/>
                <w:i/>
                <w:szCs w:val="22"/>
                <w:lang w:val="en-GB"/>
              </w:rPr>
              <w:t>R</w:t>
            </w:r>
            <w:r w:rsidRPr="00F536E9">
              <w:rPr>
                <w:rFonts w:eastAsia="Calibri"/>
                <w:szCs w:val="22"/>
                <w:vertAlign w:val="subscript"/>
                <w:lang w:val="en-GB"/>
              </w:rPr>
              <w:t>100</w:t>
            </w:r>
            <w:r w:rsidRPr="00F536E9">
              <w:rPr>
                <w:rFonts w:eastAsia="Calibri"/>
                <w:szCs w:val="22"/>
                <w:vertAlign w:val="subscript"/>
                <w:lang w:val="en-GB"/>
              </w:rPr>
              <w:sym w:font="Symbol" w:char="F057"/>
            </w:r>
            <w:r w:rsidRPr="00F536E9">
              <w:rPr>
                <w:rFonts w:eastAsia="Calibri"/>
                <w:szCs w:val="22"/>
                <w:lang w:val="en-GB"/>
              </w:rPr>
              <w:t>/</w:t>
            </w:r>
            <w:r w:rsidRPr="00F536E9">
              <w:rPr>
                <w:rFonts w:eastAsia="Calibri"/>
                <w:i/>
                <w:szCs w:val="22"/>
                <w:lang w:val="en-GB"/>
              </w:rPr>
              <w:t>R</w:t>
            </w:r>
            <w:r w:rsidRPr="00F536E9">
              <w:rPr>
                <w:rFonts w:eastAsia="Calibri"/>
                <w:szCs w:val="22"/>
                <w:vertAlign w:val="subscript"/>
                <w:lang w:val="en-GB"/>
              </w:rPr>
              <w:t>1</w:t>
            </w:r>
            <w:r w:rsidRPr="00F536E9">
              <w:rPr>
                <w:rFonts w:eastAsia="Calibri"/>
                <w:szCs w:val="22"/>
                <w:vertAlign w:val="subscript"/>
                <w:lang w:val="en-GB"/>
              </w:rPr>
              <w:sym w:font="Symbol" w:char="F057"/>
            </w:r>
          </w:p>
        </w:tc>
        <w:tc>
          <w:tcPr>
            <w:tcW w:w="2268" w:type="dxa"/>
            <w:vAlign w:val="center"/>
          </w:tcPr>
          <w:p w14:paraId="607D11B1" w14:textId="2A48BE87" w:rsidR="00D47792" w:rsidRPr="00F536E9" w:rsidRDefault="00BF5CB8" w:rsidP="006046CA">
            <w:pPr>
              <w:tabs>
                <w:tab w:val="left" w:pos="3686"/>
              </w:tabs>
              <w:autoSpaceDE w:val="0"/>
              <w:autoSpaceDN w:val="0"/>
              <w:adjustRightInd w:val="0"/>
              <w:spacing w:line="276" w:lineRule="auto"/>
              <w:jc w:val="center"/>
              <w:rPr>
                <w:rFonts w:eastAsia="Calibri"/>
              </w:rPr>
            </w:pPr>
            <w:r w:rsidRPr="00F536E9">
              <w:rPr>
                <w:rFonts w:eastAsia="Calibri"/>
                <w:b/>
              </w:rPr>
              <w:t>-</w:t>
            </w:r>
            <w:r w:rsidR="006046CA" w:rsidRPr="00F536E9">
              <w:rPr>
                <w:rFonts w:eastAsia="Calibri"/>
                <w:b/>
              </w:rPr>
              <w:t>0</w:t>
            </w:r>
            <w:r w:rsidRPr="00F536E9">
              <w:rPr>
                <w:rFonts w:eastAsia="Calibri"/>
                <w:b/>
              </w:rPr>
              <w:t>.</w:t>
            </w:r>
            <w:r w:rsidR="005B0B89">
              <w:rPr>
                <w:rFonts w:eastAsia="Calibri"/>
                <w:b/>
              </w:rPr>
              <w:t>7</w:t>
            </w:r>
          </w:p>
        </w:tc>
        <w:tc>
          <w:tcPr>
            <w:tcW w:w="2268" w:type="dxa"/>
            <w:vAlign w:val="center"/>
          </w:tcPr>
          <w:p w14:paraId="391CAA4A" w14:textId="00FD5813" w:rsidR="00D47792" w:rsidRPr="00656827" w:rsidRDefault="006A1AFA" w:rsidP="004F073C">
            <w:pPr>
              <w:spacing w:line="276" w:lineRule="auto"/>
              <w:jc w:val="center"/>
              <w:rPr>
                <w:rFonts w:eastAsia="Calibri"/>
                <w:b/>
                <w:bCs/>
                <w:szCs w:val="22"/>
                <w:lang w:val="en-GB"/>
              </w:rPr>
            </w:pPr>
            <w:r>
              <w:rPr>
                <w:rFonts w:eastAsia="Calibri"/>
                <w:b/>
                <w:bCs/>
                <w:szCs w:val="22"/>
                <w:lang w:val="en-GB"/>
              </w:rPr>
              <w:t>4.</w:t>
            </w:r>
            <w:r w:rsidR="00127096">
              <w:rPr>
                <w:rFonts w:eastAsia="Calibri"/>
                <w:b/>
                <w:bCs/>
                <w:szCs w:val="22"/>
                <w:lang w:val="en-GB"/>
              </w:rPr>
              <w:t>8</w:t>
            </w:r>
          </w:p>
        </w:tc>
      </w:tr>
    </w:tbl>
    <w:p w14:paraId="5605A5D2" w14:textId="1F21584B" w:rsidR="00D47792" w:rsidRPr="00F536E9" w:rsidRDefault="00737FCB" w:rsidP="008228AE">
      <w:pPr>
        <w:spacing w:before="200" w:after="200" w:line="276" w:lineRule="auto"/>
        <w:rPr>
          <w:rFonts w:eastAsia="Calibri"/>
          <w:szCs w:val="22"/>
          <w:lang w:val="en-GB"/>
        </w:rPr>
      </w:pPr>
      <w:r w:rsidRPr="00F536E9">
        <w:rPr>
          <w:rFonts w:eastAsia="Calibri"/>
          <w:szCs w:val="22"/>
          <w:lang w:val="en-GB"/>
        </w:rPr>
        <w:t>Table 1</w:t>
      </w:r>
      <w:r w:rsidR="00B4662F">
        <w:rPr>
          <w:rFonts w:eastAsia="Calibri"/>
          <w:szCs w:val="22"/>
          <w:lang w:val="en-GB"/>
        </w:rPr>
        <w:t>5</w:t>
      </w:r>
      <w:r w:rsidR="00D47792" w:rsidRPr="00F536E9">
        <w:rPr>
          <w:rFonts w:eastAsia="Calibri"/>
          <w:szCs w:val="22"/>
          <w:lang w:val="en-GB"/>
        </w:rPr>
        <w:t xml:space="preserve">: Summary </w:t>
      </w:r>
      <w:r w:rsidR="00B50782" w:rsidRPr="00F536E9">
        <w:rPr>
          <w:rFonts w:eastAsia="Calibri"/>
          <w:szCs w:val="22"/>
          <w:lang w:val="en-GB"/>
        </w:rPr>
        <w:t xml:space="preserve">of the </w:t>
      </w:r>
      <w:r w:rsidR="00696533" w:rsidRPr="00F536E9">
        <w:rPr>
          <w:rFonts w:eastAsia="Calibri"/>
          <w:szCs w:val="22"/>
          <w:lang w:val="en-GB"/>
        </w:rPr>
        <w:t>comparison</w:t>
      </w:r>
      <w:r w:rsidR="00B50782" w:rsidRPr="00F536E9">
        <w:rPr>
          <w:rFonts w:eastAsia="Calibri"/>
          <w:szCs w:val="22"/>
          <w:lang w:val="en-GB"/>
        </w:rPr>
        <w:t xml:space="preserve"> result</w:t>
      </w:r>
      <w:r w:rsidR="00696533" w:rsidRPr="00F536E9">
        <w:rPr>
          <w:rFonts w:eastAsia="Calibri"/>
          <w:szCs w:val="22"/>
          <w:lang w:val="en-GB"/>
        </w:rPr>
        <w:t>s</w:t>
      </w:r>
      <w:r w:rsidR="00B50782" w:rsidRPr="00F536E9">
        <w:rPr>
          <w:rFonts w:eastAsia="Calibri"/>
          <w:szCs w:val="22"/>
          <w:lang w:val="en-GB"/>
        </w:rPr>
        <w:t xml:space="preserve"> expressed as degrees of equivalence </w:t>
      </w:r>
      <w:r w:rsidR="00696533" w:rsidRPr="00F536E9">
        <w:rPr>
          <w:rFonts w:eastAsia="Calibri"/>
          <w:szCs w:val="22"/>
          <w:lang w:val="en-GB"/>
        </w:rPr>
        <w:t>(</w:t>
      </w:r>
      <w:proofErr w:type="spellStart"/>
      <w:r w:rsidR="00696533" w:rsidRPr="00F536E9">
        <w:rPr>
          <w:rFonts w:eastAsia="Calibri"/>
          <w:szCs w:val="22"/>
          <w:lang w:val="en-GB"/>
        </w:rPr>
        <w:t>DoEs</w:t>
      </w:r>
      <w:proofErr w:type="spellEnd"/>
      <w:r w:rsidR="00696533" w:rsidRPr="00F536E9">
        <w:rPr>
          <w:rFonts w:eastAsia="Calibri"/>
          <w:szCs w:val="22"/>
          <w:lang w:val="en-GB"/>
        </w:rPr>
        <w:t xml:space="preserve">): difference from the BIPM reference value and expanded uncertainty </w:t>
      </w:r>
      <w:r w:rsidR="00BD611C" w:rsidRPr="00F536E9">
        <w:rPr>
          <w:rFonts w:eastAsia="Calibri"/>
          <w:i/>
          <w:szCs w:val="22"/>
          <w:lang w:val="en-GB"/>
        </w:rPr>
        <w:t>U</w:t>
      </w:r>
      <w:r w:rsidR="00BD611C" w:rsidRPr="00F536E9">
        <w:rPr>
          <w:rFonts w:eastAsia="Calibri"/>
          <w:szCs w:val="22"/>
          <w:lang w:val="en-GB"/>
        </w:rPr>
        <w:t xml:space="preserve"> </w:t>
      </w:r>
      <w:r w:rsidR="00696533" w:rsidRPr="00F536E9">
        <w:rPr>
          <w:rFonts w:eastAsia="Calibri"/>
          <w:szCs w:val="22"/>
          <w:lang w:val="en-GB"/>
        </w:rPr>
        <w:t>(</w:t>
      </w:r>
      <w:r w:rsidR="00696533" w:rsidRPr="00F536E9">
        <w:rPr>
          <w:rFonts w:eastAsia="Calibri"/>
          <w:i/>
          <w:szCs w:val="22"/>
          <w:lang w:val="en-GB"/>
        </w:rPr>
        <w:t>k</w:t>
      </w:r>
      <w:r w:rsidR="00696533" w:rsidRPr="00F536E9">
        <w:rPr>
          <w:rFonts w:eastAsia="Calibri"/>
          <w:szCs w:val="22"/>
          <w:lang w:val="en-GB"/>
        </w:rPr>
        <w:t>=2).</w:t>
      </w:r>
      <w:r w:rsidR="009106FE">
        <w:rPr>
          <w:rFonts w:eastAsia="Calibri"/>
          <w:szCs w:val="22"/>
          <w:lang w:val="en-GB"/>
        </w:rPr>
        <w:t xml:space="preserve"> </w:t>
      </w:r>
    </w:p>
    <w:p w14:paraId="31B74574" w14:textId="2541829E" w:rsidR="007902E9" w:rsidRPr="00F536E9" w:rsidRDefault="007902E9" w:rsidP="009106FE">
      <w:pPr>
        <w:spacing w:before="240" w:after="200" w:line="276" w:lineRule="auto"/>
        <w:ind w:right="567"/>
        <w:rPr>
          <w:rFonts w:eastAsia="Calibri"/>
          <w:szCs w:val="22"/>
          <w:lang w:val="en-GB"/>
        </w:rPr>
        <w:sectPr w:rsidR="007902E9" w:rsidRPr="00F536E9" w:rsidSect="0066061C">
          <w:headerReference w:type="default" r:id="rId19"/>
          <w:footerReference w:type="default" r:id="rId20"/>
          <w:pgSz w:w="11906" w:h="16838"/>
          <w:pgMar w:top="1417" w:right="1417" w:bottom="1417" w:left="1417" w:header="737" w:footer="454" w:gutter="0"/>
          <w:cols w:space="708"/>
          <w:docGrid w:linePitch="360"/>
        </w:sectPr>
      </w:pPr>
    </w:p>
    <w:p w14:paraId="5EF036A6" w14:textId="77777777" w:rsidR="00B65148" w:rsidRPr="00A23FFF" w:rsidRDefault="00B65148" w:rsidP="00B65148">
      <w:pPr>
        <w:spacing w:after="200" w:line="276" w:lineRule="auto"/>
        <w:rPr>
          <w:rFonts w:eastAsia="Calibri"/>
          <w:b/>
          <w:sz w:val="22"/>
          <w:szCs w:val="22"/>
        </w:rPr>
      </w:pPr>
      <w:r w:rsidRPr="00A23FFF">
        <w:rPr>
          <w:rFonts w:eastAsia="Calibri"/>
          <w:b/>
          <w:sz w:val="22"/>
          <w:szCs w:val="22"/>
        </w:rPr>
        <w:lastRenderedPageBreak/>
        <w:t>References</w:t>
      </w:r>
    </w:p>
    <w:p w14:paraId="406D7165" w14:textId="2B3D3601" w:rsidR="00B65148" w:rsidRPr="00B65148" w:rsidRDefault="00E650C4" w:rsidP="00B65148">
      <w:pPr>
        <w:spacing w:after="200" w:line="276" w:lineRule="auto"/>
        <w:rPr>
          <w:rFonts w:eastAsia="Calibri"/>
        </w:rPr>
      </w:pPr>
      <w:r>
        <w:rPr>
          <w:rFonts w:eastAsia="Calibri"/>
        </w:rPr>
        <w:t>[1]</w:t>
      </w:r>
      <w:r w:rsidR="00892719">
        <w:rPr>
          <w:rFonts w:eastAsia="Calibri"/>
        </w:rPr>
        <w:t xml:space="preserve"> </w:t>
      </w:r>
      <w:hyperlink w:history="1">
        <w:r w:rsidR="00892719" w:rsidRPr="00A2618B">
          <w:rPr>
            <w:rStyle w:val="Hyperlink"/>
            <w:rFonts w:eastAsia="Calibri"/>
          </w:rPr>
          <w:t>https://www.bipm.org/kcdb/comparison?id=430</w:t>
        </w:r>
      </w:hyperlink>
      <w:r w:rsidR="00C05F35">
        <w:rPr>
          <w:rFonts w:eastAsia="Calibri"/>
        </w:rPr>
        <w:t>.</w:t>
      </w:r>
    </w:p>
    <w:p w14:paraId="0665795D" w14:textId="16DFFA0F" w:rsidR="00C05F35" w:rsidRDefault="00C05F35" w:rsidP="00B65148">
      <w:pPr>
        <w:spacing w:after="200" w:line="276" w:lineRule="auto"/>
        <w:rPr>
          <w:rFonts w:eastAsia="Calibri"/>
        </w:rPr>
      </w:pPr>
      <w:r>
        <w:rPr>
          <w:rFonts w:eastAsia="Calibri"/>
        </w:rPr>
        <w:t xml:space="preserve">[2] </w:t>
      </w:r>
      <w:r w:rsidRPr="00396F5D">
        <w:rPr>
          <w:rFonts w:eastAsia="Calibri"/>
          <w:lang w:val="en-GB"/>
        </w:rPr>
        <w:t>SI Brochure – 9th edition (2019) – Appendix 2</w:t>
      </w:r>
      <w:r>
        <w:rPr>
          <w:rFonts w:eastAsia="Calibri"/>
          <w:lang w:val="en-GB"/>
        </w:rPr>
        <w:t xml:space="preserve">, </w:t>
      </w:r>
      <w:r w:rsidRPr="00C05F35">
        <w:rPr>
          <w:rFonts w:eastAsia="Calibri"/>
          <w:lang w:val="en-GB"/>
        </w:rPr>
        <w:t xml:space="preserve">"Mise </w:t>
      </w:r>
      <w:proofErr w:type="spellStart"/>
      <w:r w:rsidRPr="00C05F35">
        <w:rPr>
          <w:rFonts w:eastAsia="Calibri"/>
          <w:lang w:val="en-GB"/>
        </w:rPr>
        <w:t>en</w:t>
      </w:r>
      <w:proofErr w:type="spellEnd"/>
      <w:r w:rsidRPr="00C05F35">
        <w:rPr>
          <w:rFonts w:eastAsia="Calibri"/>
          <w:lang w:val="en-GB"/>
        </w:rPr>
        <w:t xml:space="preserve"> pratique for the definition of the ampere and other electric units in the SI"</w:t>
      </w:r>
      <w:r>
        <w:rPr>
          <w:rFonts w:eastAsia="Calibri"/>
          <w:lang w:val="en-GB"/>
        </w:rPr>
        <w:t xml:space="preserve">, </w:t>
      </w:r>
      <w:hyperlink r:id="rId21" w:history="1">
        <w:r w:rsidR="0018599C" w:rsidRPr="00D45BE5">
          <w:rPr>
            <w:rStyle w:val="Hyperlink"/>
            <w:rFonts w:eastAsia="Calibri"/>
            <w:lang w:val="en-GB"/>
          </w:rPr>
          <w:t>https://www.bipm.org/en/publications/mises-en-pratique</w:t>
        </w:r>
      </w:hyperlink>
      <w:r>
        <w:rPr>
          <w:rFonts w:eastAsia="Calibri"/>
          <w:lang w:val="en-GB"/>
        </w:rPr>
        <w:t>.</w:t>
      </w:r>
    </w:p>
    <w:p w14:paraId="41A40988" w14:textId="1152C9AD" w:rsidR="00B65148" w:rsidRPr="00B65148" w:rsidRDefault="00E650C4" w:rsidP="00B65148">
      <w:pPr>
        <w:spacing w:after="200" w:line="276" w:lineRule="auto"/>
        <w:rPr>
          <w:rFonts w:eastAsia="Calibri"/>
        </w:rPr>
      </w:pPr>
      <w:r>
        <w:rPr>
          <w:rFonts w:eastAsia="Calibri"/>
        </w:rPr>
        <w:t>[</w:t>
      </w:r>
      <w:r w:rsidR="00C05F35">
        <w:rPr>
          <w:rFonts w:eastAsia="Calibri"/>
        </w:rPr>
        <w:t>3</w:t>
      </w:r>
      <w:r>
        <w:rPr>
          <w:rFonts w:eastAsia="Calibri"/>
        </w:rPr>
        <w:t xml:space="preserve">] </w:t>
      </w:r>
      <w:r w:rsidR="00B65148" w:rsidRPr="00B65148">
        <w:rPr>
          <w:rFonts w:eastAsia="Calibri"/>
        </w:rPr>
        <w:t xml:space="preserve">R. </w:t>
      </w:r>
      <w:r w:rsidR="00B65148" w:rsidRPr="00662841">
        <w:rPr>
          <w:rFonts w:ascii="Calibri" w:eastAsia="Calibri" w:hAnsi="Calibri"/>
          <w:sz w:val="22"/>
          <w:szCs w:val="22"/>
        </w:rPr>
        <w:t>G</w:t>
      </w:r>
      <w:r w:rsidR="00B65148" w:rsidRPr="00662841">
        <w:rPr>
          <w:rFonts w:eastAsia="Calibri"/>
        </w:rPr>
        <w:t xml:space="preserve">oebel, N. Fletcher, B. Rolland, M. Götz, E. </w:t>
      </w:r>
      <w:proofErr w:type="spellStart"/>
      <w:r w:rsidR="00B65148" w:rsidRPr="00662841">
        <w:rPr>
          <w:rFonts w:eastAsia="Calibri"/>
        </w:rPr>
        <w:t>Pesel</w:t>
      </w:r>
      <w:proofErr w:type="spellEnd"/>
      <w:r w:rsidR="00B65148" w:rsidRPr="00B65148">
        <w:rPr>
          <w:rFonts w:eastAsia="Calibri"/>
        </w:rPr>
        <w:t xml:space="preserve">, </w:t>
      </w:r>
      <w:r w:rsidR="00A166B0" w:rsidRPr="00B65148">
        <w:rPr>
          <w:rFonts w:eastAsia="Calibri"/>
        </w:rPr>
        <w:t>“Final report on the on-going comparison BIPM.EM-K12: comparison of quantum Hall effect resistance standards of the PTB and the BIPM</w:t>
      </w:r>
      <w:r w:rsidR="00A166B0">
        <w:rPr>
          <w:rFonts w:eastAsia="Calibri"/>
        </w:rPr>
        <w:t>”</w:t>
      </w:r>
      <w:r w:rsidR="00D37A69">
        <w:rPr>
          <w:rFonts w:eastAsia="Calibri"/>
        </w:rPr>
        <w:t xml:space="preserve">, </w:t>
      </w:r>
      <w:proofErr w:type="spellStart"/>
      <w:r w:rsidR="00D37A69" w:rsidRPr="009810F3">
        <w:rPr>
          <w:rFonts w:eastAsia="Calibri"/>
          <w:i/>
        </w:rPr>
        <w:t>Metrologia</w:t>
      </w:r>
      <w:proofErr w:type="spellEnd"/>
      <w:r w:rsidR="00D37A69">
        <w:rPr>
          <w:rFonts w:eastAsia="Calibri"/>
        </w:rPr>
        <w:t xml:space="preserve">, </w:t>
      </w:r>
      <w:r w:rsidR="00826667">
        <w:rPr>
          <w:rFonts w:eastAsia="Calibri"/>
        </w:rPr>
        <w:t xml:space="preserve">2014, </w:t>
      </w:r>
      <w:r w:rsidR="00D37A69" w:rsidRPr="00826667">
        <w:rPr>
          <w:rFonts w:eastAsia="Calibri"/>
          <w:b/>
        </w:rPr>
        <w:t>51</w:t>
      </w:r>
      <w:r w:rsidR="00826667">
        <w:rPr>
          <w:rFonts w:eastAsia="Calibri"/>
        </w:rPr>
        <w:t>, 01011.</w:t>
      </w:r>
    </w:p>
    <w:p w14:paraId="4D0E7814" w14:textId="1B987544" w:rsidR="00B65148" w:rsidRPr="00B65148" w:rsidRDefault="00E650C4" w:rsidP="00B65148">
      <w:pPr>
        <w:spacing w:after="200" w:line="276" w:lineRule="auto"/>
        <w:rPr>
          <w:rFonts w:eastAsia="Calibri"/>
        </w:rPr>
      </w:pPr>
      <w:r>
        <w:rPr>
          <w:rFonts w:eastAsia="Calibri"/>
        </w:rPr>
        <w:t>[</w:t>
      </w:r>
      <w:r w:rsidR="00C05F35">
        <w:rPr>
          <w:rFonts w:eastAsia="Calibri"/>
        </w:rPr>
        <w:t>4</w:t>
      </w:r>
      <w:r>
        <w:rPr>
          <w:rFonts w:eastAsia="Calibri"/>
        </w:rPr>
        <w:t xml:space="preserve">] </w:t>
      </w:r>
      <w:r w:rsidR="00B65148" w:rsidRPr="00B65148">
        <w:rPr>
          <w:rFonts w:eastAsia="Calibri"/>
        </w:rPr>
        <w:t xml:space="preserve">N. Fletcher, M. Götz, B. Rolland and E. </w:t>
      </w:r>
      <w:proofErr w:type="spellStart"/>
      <w:r w:rsidR="00B65148" w:rsidRPr="00B65148">
        <w:rPr>
          <w:rFonts w:eastAsia="Calibri"/>
        </w:rPr>
        <w:t>Pesel</w:t>
      </w:r>
      <w:proofErr w:type="spellEnd"/>
      <w:r w:rsidR="00B65148" w:rsidRPr="00B65148">
        <w:rPr>
          <w:rFonts w:eastAsia="Calibri"/>
        </w:rPr>
        <w:t>, “Behavior of 1</w:t>
      </w:r>
      <w:r w:rsidR="005A1260">
        <w:rPr>
          <w:rFonts w:eastAsia="Calibri"/>
        </w:rPr>
        <w:t> </w:t>
      </w:r>
      <w:r w:rsidR="00B65148" w:rsidRPr="00B65148">
        <w:rPr>
          <w:rFonts w:eastAsia="Calibri"/>
        </w:rPr>
        <w:sym w:font="Symbol" w:char="F057"/>
      </w:r>
      <w:r w:rsidR="00B65148" w:rsidRPr="00B65148">
        <w:rPr>
          <w:rFonts w:eastAsia="Calibri"/>
        </w:rPr>
        <w:t xml:space="preserve"> resistors at frequencies below 1 Hz and the problem of assigning a dc value”, </w:t>
      </w:r>
      <w:proofErr w:type="spellStart"/>
      <w:r w:rsidR="00B65148" w:rsidRPr="009810F3">
        <w:rPr>
          <w:rFonts w:eastAsia="Calibri"/>
          <w:i/>
        </w:rPr>
        <w:t>Metrologia</w:t>
      </w:r>
      <w:proofErr w:type="spellEnd"/>
      <w:r w:rsidR="00B65148" w:rsidRPr="00B65148">
        <w:rPr>
          <w:rFonts w:eastAsia="Calibri"/>
        </w:rPr>
        <w:t xml:space="preserve">, </w:t>
      </w:r>
      <w:r w:rsidR="00826667">
        <w:rPr>
          <w:rFonts w:eastAsia="Calibri"/>
        </w:rPr>
        <w:t xml:space="preserve">2015, </w:t>
      </w:r>
      <w:r w:rsidR="00B65148" w:rsidRPr="00826667">
        <w:rPr>
          <w:rFonts w:eastAsia="Calibri"/>
          <w:b/>
        </w:rPr>
        <w:t>52</w:t>
      </w:r>
      <w:r w:rsidR="00826667">
        <w:rPr>
          <w:rFonts w:eastAsia="Calibri"/>
        </w:rPr>
        <w:t>,</w:t>
      </w:r>
      <w:r w:rsidR="00B65148" w:rsidRPr="00B65148">
        <w:rPr>
          <w:rFonts w:eastAsia="Calibri"/>
        </w:rPr>
        <w:t xml:space="preserve"> 509-513</w:t>
      </w:r>
      <w:r w:rsidR="00826667">
        <w:rPr>
          <w:rFonts w:eastAsia="Calibri"/>
        </w:rPr>
        <w:t>.</w:t>
      </w:r>
    </w:p>
    <w:p w14:paraId="3F2170A8" w14:textId="0847C939" w:rsidR="009E0AD3" w:rsidRDefault="009E0AD3" w:rsidP="009E0AD3">
      <w:pPr>
        <w:spacing w:after="200" w:line="276" w:lineRule="auto"/>
        <w:rPr>
          <w:rFonts w:eastAsia="Calibri"/>
        </w:rPr>
      </w:pPr>
      <w:r>
        <w:rPr>
          <w:rFonts w:eastAsia="Calibri"/>
          <w:szCs w:val="22"/>
          <w:lang w:val="en-GB"/>
        </w:rPr>
        <w:t>[</w:t>
      </w:r>
      <w:r w:rsidR="00C05F35">
        <w:rPr>
          <w:rFonts w:eastAsia="Calibri"/>
          <w:szCs w:val="22"/>
          <w:lang w:val="en-GB"/>
        </w:rPr>
        <w:t>5</w:t>
      </w:r>
      <w:r w:rsidRPr="00D37A69">
        <w:rPr>
          <w:rFonts w:eastAsia="Calibri"/>
          <w:szCs w:val="22"/>
          <w:lang w:val="en-GB"/>
        </w:rPr>
        <w:t xml:space="preserve">] P. Gournay, B. Rolland, J. </w:t>
      </w:r>
      <w:r w:rsidRPr="00D37A69">
        <w:rPr>
          <w:rFonts w:eastAsia="Calibri"/>
          <w:lang w:val="en-GB"/>
        </w:rPr>
        <w:t>Kučera</w:t>
      </w:r>
      <w:r w:rsidRPr="00D37A69">
        <w:rPr>
          <w:rFonts w:eastAsia="Calibri"/>
          <w:szCs w:val="22"/>
          <w:lang w:val="en-GB"/>
        </w:rPr>
        <w:t xml:space="preserve">, L. </w:t>
      </w:r>
      <w:r w:rsidRPr="00D37A69">
        <w:rPr>
          <w:rFonts w:eastAsia="Calibri"/>
          <w:lang w:val="en-GB"/>
        </w:rPr>
        <w:t>Vojáčková</w:t>
      </w:r>
      <w:r w:rsidRPr="00D37A69">
        <w:rPr>
          <w:rFonts w:eastAsia="Calibri"/>
          <w:szCs w:val="22"/>
          <w:lang w:val="en-GB"/>
        </w:rPr>
        <w:t xml:space="preserve">, P. Chrobok, </w:t>
      </w:r>
      <w:r w:rsidRPr="00D37A69">
        <w:rPr>
          <w:rFonts w:eastAsia="Calibri"/>
        </w:rPr>
        <w:t xml:space="preserve">“On-site comparison of quantum Hall effect resistance standards of the CMI and the BIPM”, </w:t>
      </w:r>
      <w:hyperlink w:tgtFrame="_blank" w:history="1">
        <w:proofErr w:type="spellStart"/>
        <w:r w:rsidR="009810F3" w:rsidRPr="009810F3">
          <w:rPr>
            <w:rFonts w:eastAsia="Calibri"/>
            <w:i/>
          </w:rPr>
          <w:t>Metrologia</w:t>
        </w:r>
        <w:proofErr w:type="spellEnd"/>
        <w:r w:rsidR="009810F3" w:rsidRPr="009810F3">
          <w:rPr>
            <w:rFonts w:eastAsia="Calibri"/>
          </w:rPr>
          <w:t xml:space="preserve">, 2017, </w:t>
        </w:r>
        <w:r w:rsidR="009810F3" w:rsidRPr="00826667">
          <w:rPr>
            <w:rFonts w:eastAsia="Calibri"/>
            <w:b/>
          </w:rPr>
          <w:t>54</w:t>
        </w:r>
        <w:r w:rsidR="00735458">
          <w:rPr>
            <w:rFonts w:eastAsia="Calibri"/>
          </w:rPr>
          <w:t xml:space="preserve">, </w:t>
        </w:r>
        <w:r w:rsidR="009810F3" w:rsidRPr="009810F3">
          <w:rPr>
            <w:rFonts w:eastAsia="Calibri"/>
          </w:rPr>
          <w:t>01014</w:t>
        </w:r>
      </w:hyperlink>
      <w:r w:rsidRPr="00D37A69">
        <w:rPr>
          <w:rFonts w:eastAsia="Calibri"/>
        </w:rPr>
        <w:t>.</w:t>
      </w:r>
    </w:p>
    <w:p w14:paraId="00EBAB43" w14:textId="2A694A06" w:rsidR="00DE671F" w:rsidRPr="00D37A69" w:rsidRDefault="00DE671F" w:rsidP="00DE671F">
      <w:pPr>
        <w:spacing w:after="200" w:line="276" w:lineRule="auto"/>
        <w:rPr>
          <w:rFonts w:eastAsia="Calibri"/>
        </w:rPr>
      </w:pPr>
      <w:r>
        <w:rPr>
          <w:rFonts w:eastAsia="Calibri"/>
          <w:szCs w:val="22"/>
          <w:lang w:val="en-GB"/>
        </w:rPr>
        <w:t>[</w:t>
      </w:r>
      <w:r w:rsidR="00C05F35">
        <w:rPr>
          <w:rFonts w:eastAsia="Calibri"/>
          <w:szCs w:val="22"/>
          <w:lang w:val="en-GB"/>
        </w:rPr>
        <w:t>6</w:t>
      </w:r>
      <w:r w:rsidRPr="00D37A69">
        <w:rPr>
          <w:rFonts w:eastAsia="Calibri"/>
          <w:szCs w:val="22"/>
          <w:lang w:val="en-GB"/>
        </w:rPr>
        <w:t xml:space="preserve">] P. Gournay, B. Rolland, </w:t>
      </w:r>
      <w:r>
        <w:rPr>
          <w:rFonts w:eastAsia="Calibri"/>
          <w:szCs w:val="22"/>
          <w:lang w:val="en-GB"/>
        </w:rPr>
        <w:t>C. Sanchez</w:t>
      </w:r>
      <w:r w:rsidRPr="00D37A69">
        <w:rPr>
          <w:rFonts w:eastAsia="Calibri"/>
          <w:szCs w:val="22"/>
          <w:lang w:val="en-GB"/>
        </w:rPr>
        <w:t xml:space="preserve">, </w:t>
      </w:r>
      <w:r w:rsidRPr="00D37A69">
        <w:rPr>
          <w:rFonts w:eastAsia="Calibri"/>
        </w:rPr>
        <w:t>“On-site comparison of quantum Hall effec</w:t>
      </w:r>
      <w:r>
        <w:rPr>
          <w:rFonts w:eastAsia="Calibri"/>
        </w:rPr>
        <w:t>t resistance standards of the NRC-CNRC</w:t>
      </w:r>
      <w:r w:rsidRPr="00D37A69">
        <w:rPr>
          <w:rFonts w:eastAsia="Calibri"/>
        </w:rPr>
        <w:t xml:space="preserve"> and the BIPM”, </w:t>
      </w:r>
      <w:hyperlink w:tgtFrame="_blank" w:history="1">
        <w:proofErr w:type="spellStart"/>
        <w:r w:rsidR="009810F3" w:rsidRPr="009810F3">
          <w:rPr>
            <w:rFonts w:eastAsia="Calibri"/>
            <w:i/>
          </w:rPr>
          <w:t>Metrologia</w:t>
        </w:r>
        <w:proofErr w:type="spellEnd"/>
        <w:r w:rsidR="009810F3" w:rsidRPr="009810F3">
          <w:rPr>
            <w:rFonts w:eastAsia="Calibri"/>
          </w:rPr>
          <w:t xml:space="preserve">, 2019, </w:t>
        </w:r>
        <w:r w:rsidR="009810F3" w:rsidRPr="00826667">
          <w:rPr>
            <w:rFonts w:eastAsia="Calibri"/>
            <w:b/>
          </w:rPr>
          <w:t>56</w:t>
        </w:r>
        <w:r w:rsidR="009810F3" w:rsidRPr="009810F3">
          <w:rPr>
            <w:rFonts w:eastAsia="Calibri"/>
          </w:rPr>
          <w:t>,</w:t>
        </w:r>
        <w:r w:rsidR="001E657B">
          <w:rPr>
            <w:rFonts w:eastAsia="Calibri"/>
          </w:rPr>
          <w:t xml:space="preserve"> 1A,</w:t>
        </w:r>
        <w:r w:rsidR="009810F3" w:rsidRPr="009810F3">
          <w:rPr>
            <w:rFonts w:eastAsia="Calibri"/>
          </w:rPr>
          <w:t xml:space="preserve"> 01002</w:t>
        </w:r>
      </w:hyperlink>
      <w:r w:rsidRPr="00D37A69">
        <w:rPr>
          <w:rFonts w:eastAsia="Calibri"/>
        </w:rPr>
        <w:t>.</w:t>
      </w:r>
    </w:p>
    <w:p w14:paraId="6C15CEBA" w14:textId="03D5D94A" w:rsidR="00B65148" w:rsidRDefault="00E650C4" w:rsidP="00B65148">
      <w:pPr>
        <w:spacing w:after="200" w:line="276" w:lineRule="auto"/>
        <w:rPr>
          <w:rFonts w:eastAsia="Calibri"/>
          <w:szCs w:val="22"/>
          <w:lang w:val="en-GB"/>
        </w:rPr>
      </w:pPr>
      <w:r>
        <w:rPr>
          <w:rFonts w:eastAsia="Calibri"/>
        </w:rPr>
        <w:t>[</w:t>
      </w:r>
      <w:r w:rsidR="00C05F35">
        <w:rPr>
          <w:rFonts w:eastAsia="Calibri"/>
        </w:rPr>
        <w:t>7</w:t>
      </w:r>
      <w:r>
        <w:rPr>
          <w:rFonts w:eastAsia="Calibri"/>
        </w:rPr>
        <w:t>]</w:t>
      </w:r>
      <w:r w:rsidR="003829D2">
        <w:rPr>
          <w:rFonts w:eastAsia="Calibri"/>
        </w:rPr>
        <w:t xml:space="preserve"> </w:t>
      </w:r>
      <w:r w:rsidR="003829D2" w:rsidRPr="0099721A">
        <w:rPr>
          <w:rFonts w:eastAsia="Calibri"/>
          <w:szCs w:val="22"/>
          <w:lang w:val="en-GB"/>
        </w:rPr>
        <w:t xml:space="preserve">F. Delahaye, “DC and AC techniques for resistance and impedance measurements”, </w:t>
      </w:r>
      <w:proofErr w:type="spellStart"/>
      <w:r w:rsidR="003829D2" w:rsidRPr="009810F3">
        <w:rPr>
          <w:rFonts w:eastAsia="Calibri"/>
          <w:i/>
          <w:szCs w:val="22"/>
          <w:lang w:val="en-GB"/>
        </w:rPr>
        <w:t>Metrologia</w:t>
      </w:r>
      <w:proofErr w:type="spellEnd"/>
      <w:r w:rsidR="003829D2" w:rsidRPr="0099721A">
        <w:rPr>
          <w:rFonts w:eastAsia="Calibri"/>
          <w:szCs w:val="22"/>
          <w:lang w:val="en-GB"/>
        </w:rPr>
        <w:t xml:space="preserve">, </w:t>
      </w:r>
      <w:r w:rsidR="00826667">
        <w:rPr>
          <w:rFonts w:eastAsia="Calibri"/>
          <w:szCs w:val="22"/>
          <w:lang w:val="en-GB"/>
        </w:rPr>
        <w:t xml:space="preserve">1992, </w:t>
      </w:r>
      <w:r w:rsidR="003829D2" w:rsidRPr="00826667">
        <w:rPr>
          <w:rFonts w:eastAsia="Calibri"/>
          <w:b/>
          <w:szCs w:val="22"/>
          <w:lang w:val="en-GB"/>
        </w:rPr>
        <w:t>29</w:t>
      </w:r>
      <w:r w:rsidR="003829D2" w:rsidRPr="00E028CE">
        <w:rPr>
          <w:rFonts w:eastAsia="Calibri"/>
          <w:szCs w:val="22"/>
          <w:lang w:val="en-GB"/>
        </w:rPr>
        <w:t>, 81-93.</w:t>
      </w:r>
    </w:p>
    <w:p w14:paraId="1BA8A7EA" w14:textId="2E1E2ED1" w:rsidR="00A81240" w:rsidRPr="00E028CE" w:rsidRDefault="00A81240" w:rsidP="00B65148">
      <w:pPr>
        <w:spacing w:after="200" w:line="276" w:lineRule="auto"/>
        <w:rPr>
          <w:rFonts w:eastAsia="Calibri"/>
          <w:szCs w:val="22"/>
          <w:lang w:val="en-GB"/>
        </w:rPr>
      </w:pPr>
      <w:r>
        <w:rPr>
          <w:rFonts w:eastAsia="Calibri"/>
          <w:szCs w:val="22"/>
          <w:lang w:val="en-GB"/>
        </w:rPr>
        <w:t>[</w:t>
      </w:r>
      <w:r w:rsidR="00C05F35">
        <w:rPr>
          <w:rFonts w:eastAsia="Calibri"/>
          <w:szCs w:val="22"/>
          <w:lang w:val="en-GB"/>
        </w:rPr>
        <w:t>8</w:t>
      </w:r>
      <w:r>
        <w:rPr>
          <w:rFonts w:eastAsia="Calibri"/>
          <w:szCs w:val="22"/>
          <w:lang w:val="en-GB"/>
        </w:rPr>
        <w:t xml:space="preserve">] </w:t>
      </w:r>
      <w:r w:rsidRPr="00D37A69">
        <w:rPr>
          <w:rFonts w:eastAsia="Calibri"/>
          <w:szCs w:val="22"/>
          <w:lang w:val="en-GB"/>
        </w:rPr>
        <w:t xml:space="preserve">P. Gournay, B. Rolland, </w:t>
      </w:r>
      <w:r>
        <w:rPr>
          <w:rFonts w:eastAsia="Calibri"/>
          <w:szCs w:val="22"/>
          <w:lang w:val="en-GB"/>
        </w:rPr>
        <w:t>Y. Lu and J. Zhao</w:t>
      </w:r>
      <w:r w:rsidRPr="00D37A69">
        <w:rPr>
          <w:rFonts w:eastAsia="Calibri"/>
          <w:szCs w:val="22"/>
          <w:lang w:val="en-GB"/>
        </w:rPr>
        <w:t xml:space="preserve">, </w:t>
      </w:r>
      <w:r w:rsidRPr="00D37A69">
        <w:rPr>
          <w:rFonts w:eastAsia="Calibri"/>
        </w:rPr>
        <w:t>“On-site comparison of quantum Hall effec</w:t>
      </w:r>
      <w:r>
        <w:rPr>
          <w:rFonts w:eastAsia="Calibri"/>
        </w:rPr>
        <w:t>t resistance standards of the NIM a</w:t>
      </w:r>
      <w:r w:rsidRPr="00D37A69">
        <w:rPr>
          <w:rFonts w:eastAsia="Calibri"/>
        </w:rPr>
        <w:t>nd the BIPM</w:t>
      </w:r>
      <w:r w:rsidRPr="00D272BA">
        <w:rPr>
          <w:rFonts w:eastAsia="Calibri"/>
        </w:rPr>
        <w:t>”,</w:t>
      </w:r>
      <w:r w:rsidRPr="00D272BA">
        <w:rPr>
          <w:rFonts w:eastAsia="Calibri"/>
          <w:color w:val="FF0000"/>
        </w:rPr>
        <w:t xml:space="preserve"> </w:t>
      </w:r>
      <w:hyperlink w:tgtFrame="_blank" w:history="1">
        <w:proofErr w:type="spellStart"/>
        <w:r w:rsidRPr="001A3D70">
          <w:rPr>
            <w:rFonts w:eastAsia="Calibri"/>
            <w:i/>
          </w:rPr>
          <w:t>Metrologia</w:t>
        </w:r>
        <w:proofErr w:type="spellEnd"/>
        <w:r w:rsidRPr="001A3D70">
          <w:rPr>
            <w:rFonts w:eastAsia="Calibri"/>
          </w:rPr>
          <w:t>, 20</w:t>
        </w:r>
        <w:r w:rsidR="001A3D70" w:rsidRPr="001A3D70">
          <w:rPr>
            <w:rFonts w:eastAsia="Calibri"/>
          </w:rPr>
          <w:t>20</w:t>
        </w:r>
        <w:r w:rsidRPr="001E657B">
          <w:rPr>
            <w:rFonts w:eastAsia="Calibri"/>
          </w:rPr>
          <w:t xml:space="preserve">, </w:t>
        </w:r>
        <w:r w:rsidR="001E657B" w:rsidRPr="001E657B">
          <w:rPr>
            <w:rFonts w:eastAsia="Calibri"/>
            <w:b/>
          </w:rPr>
          <w:t>57</w:t>
        </w:r>
        <w:r w:rsidRPr="001E657B">
          <w:rPr>
            <w:rFonts w:eastAsia="Calibri"/>
          </w:rPr>
          <w:t xml:space="preserve">, </w:t>
        </w:r>
        <w:r w:rsidR="001E657B">
          <w:rPr>
            <w:rFonts w:eastAsia="Calibri"/>
          </w:rPr>
          <w:t xml:space="preserve">1A, </w:t>
        </w:r>
        <w:r w:rsidR="001E657B" w:rsidRPr="001E657B">
          <w:rPr>
            <w:rFonts w:eastAsia="Calibri"/>
          </w:rPr>
          <w:t>01009</w:t>
        </w:r>
      </w:hyperlink>
      <w:r w:rsidRPr="00D37A69">
        <w:rPr>
          <w:rFonts w:eastAsia="Calibri"/>
        </w:rPr>
        <w:t>.</w:t>
      </w:r>
    </w:p>
    <w:p w14:paraId="303E8211" w14:textId="7BB68250" w:rsidR="00B65148" w:rsidRPr="00E028CE" w:rsidRDefault="00E650C4" w:rsidP="00B65148">
      <w:pPr>
        <w:spacing w:after="200" w:line="276" w:lineRule="auto"/>
        <w:rPr>
          <w:rFonts w:eastAsia="Calibri"/>
        </w:rPr>
      </w:pPr>
      <w:r w:rsidRPr="00E028CE">
        <w:rPr>
          <w:rFonts w:eastAsia="Calibri"/>
        </w:rPr>
        <w:t>[</w:t>
      </w:r>
      <w:r w:rsidR="00C05F35">
        <w:rPr>
          <w:rFonts w:eastAsia="Calibri"/>
        </w:rPr>
        <w:t>9</w:t>
      </w:r>
      <w:r w:rsidRPr="00E028CE">
        <w:rPr>
          <w:rFonts w:eastAsia="Calibri"/>
        </w:rPr>
        <w:t xml:space="preserve">] </w:t>
      </w:r>
      <w:r w:rsidR="00B65148" w:rsidRPr="00E028CE">
        <w:rPr>
          <w:rFonts w:eastAsia="Calibri"/>
        </w:rPr>
        <w:t xml:space="preserve">F. Delahaye, T.J. Witt, F. Piquemal and G. </w:t>
      </w:r>
      <w:proofErr w:type="spellStart"/>
      <w:r w:rsidR="00B65148" w:rsidRPr="00E028CE">
        <w:rPr>
          <w:rFonts w:eastAsia="Calibri"/>
        </w:rPr>
        <w:t>Genevès</w:t>
      </w:r>
      <w:proofErr w:type="spellEnd"/>
      <w:r w:rsidR="00B65148" w:rsidRPr="00E028CE">
        <w:rPr>
          <w:rFonts w:eastAsia="Calibri"/>
        </w:rPr>
        <w:t xml:space="preserve">, “Comparison of quantum Hall effect resistance standards of the BNM/LCIE and the BIPM”, </w:t>
      </w:r>
      <w:r w:rsidR="00B65148" w:rsidRPr="003714B7">
        <w:rPr>
          <w:rFonts w:eastAsia="Calibri"/>
          <w:i/>
        </w:rPr>
        <w:t>IEEE Trans on Instr. and Meas.</w:t>
      </w:r>
      <w:r w:rsidR="00826667">
        <w:rPr>
          <w:rFonts w:eastAsia="Calibri"/>
        </w:rPr>
        <w:t xml:space="preserve">, 1995, </w:t>
      </w:r>
      <w:r w:rsidR="00826667" w:rsidRPr="00826667">
        <w:rPr>
          <w:rFonts w:eastAsia="Calibri"/>
          <w:b/>
        </w:rPr>
        <w:t>44</w:t>
      </w:r>
      <w:r w:rsidR="00826667">
        <w:rPr>
          <w:rFonts w:eastAsia="Calibri"/>
        </w:rPr>
        <w:t>, n°2, 258-261.</w:t>
      </w:r>
    </w:p>
    <w:p w14:paraId="3CE3361E" w14:textId="7525EA84" w:rsidR="00B65148" w:rsidRPr="00E028CE" w:rsidRDefault="00A00B3E" w:rsidP="00B65148">
      <w:pPr>
        <w:spacing w:after="200" w:line="276" w:lineRule="auto"/>
        <w:rPr>
          <w:rFonts w:eastAsia="Calibri"/>
        </w:rPr>
      </w:pPr>
      <w:r>
        <w:rPr>
          <w:rFonts w:eastAsia="Calibri"/>
        </w:rPr>
        <w:t>[</w:t>
      </w:r>
      <w:r w:rsidR="00C05F35">
        <w:rPr>
          <w:rFonts w:eastAsia="Calibri"/>
        </w:rPr>
        <w:t>10</w:t>
      </w:r>
      <w:r w:rsidR="00E650C4" w:rsidRPr="00E028CE">
        <w:rPr>
          <w:rFonts w:eastAsia="Calibri"/>
        </w:rPr>
        <w:t xml:space="preserve">] </w:t>
      </w:r>
      <w:r w:rsidR="00B65148" w:rsidRPr="00E028CE">
        <w:rPr>
          <w:rFonts w:eastAsia="Calibri"/>
        </w:rPr>
        <w:t xml:space="preserve">F. Delahaye and B. Jeckelmann, “Revised technical guidelines for reliable dc measurements of the quantized Hall resistance”, </w:t>
      </w:r>
      <w:proofErr w:type="spellStart"/>
      <w:r w:rsidR="00B65148" w:rsidRPr="003714B7">
        <w:rPr>
          <w:rFonts w:eastAsia="Calibri"/>
          <w:i/>
        </w:rPr>
        <w:t>Metrologia</w:t>
      </w:r>
      <w:proofErr w:type="spellEnd"/>
      <w:r w:rsidR="00826667">
        <w:rPr>
          <w:rFonts w:eastAsia="Calibri"/>
        </w:rPr>
        <w:t xml:space="preserve">, </w:t>
      </w:r>
      <w:r w:rsidR="00B65148" w:rsidRPr="00E028CE">
        <w:rPr>
          <w:rFonts w:eastAsia="Calibri"/>
        </w:rPr>
        <w:t xml:space="preserve">2003, </w:t>
      </w:r>
      <w:r w:rsidR="00826667" w:rsidRPr="00826667">
        <w:rPr>
          <w:rFonts w:eastAsia="Calibri"/>
          <w:b/>
        </w:rPr>
        <w:t>40</w:t>
      </w:r>
      <w:r w:rsidR="00826667">
        <w:rPr>
          <w:rFonts w:eastAsia="Calibri"/>
        </w:rPr>
        <w:t xml:space="preserve">, </w:t>
      </w:r>
      <w:r w:rsidR="00B65148" w:rsidRPr="00E028CE">
        <w:rPr>
          <w:rFonts w:eastAsia="Calibri"/>
        </w:rPr>
        <w:t>217-223</w:t>
      </w:r>
      <w:r w:rsidR="00826667">
        <w:rPr>
          <w:rFonts w:eastAsia="Calibri"/>
        </w:rPr>
        <w:t>.</w:t>
      </w:r>
    </w:p>
    <w:p w14:paraId="0A7E9CEA" w14:textId="48A4D2F8" w:rsidR="00532696" w:rsidRPr="00E028CE" w:rsidRDefault="00532696" w:rsidP="00532696">
      <w:pPr>
        <w:spacing w:after="200" w:line="276" w:lineRule="auto"/>
        <w:rPr>
          <w:rFonts w:eastAsia="Calibri"/>
        </w:rPr>
      </w:pPr>
      <w:r>
        <w:rPr>
          <w:rFonts w:eastAsia="Calibri"/>
        </w:rPr>
        <w:t>[1</w:t>
      </w:r>
      <w:r w:rsidR="00C05F35">
        <w:rPr>
          <w:rFonts w:eastAsia="Calibri"/>
        </w:rPr>
        <w:t>1</w:t>
      </w:r>
      <w:r w:rsidRPr="00E028CE">
        <w:rPr>
          <w:rFonts w:eastAsia="Calibri"/>
        </w:rPr>
        <w:t xml:space="preserve">] F. Delahaye and D. </w:t>
      </w:r>
      <w:proofErr w:type="spellStart"/>
      <w:r w:rsidRPr="00E028CE">
        <w:rPr>
          <w:rFonts w:eastAsia="Calibri"/>
        </w:rPr>
        <w:t>Bournaud</w:t>
      </w:r>
      <w:proofErr w:type="spellEnd"/>
      <w:r w:rsidRPr="00E028CE">
        <w:rPr>
          <w:rFonts w:eastAsia="Calibri"/>
        </w:rPr>
        <w:t>, “Accurate ac measurements of standard resistor</w:t>
      </w:r>
      <w:r>
        <w:rPr>
          <w:rFonts w:eastAsia="Calibri"/>
        </w:rPr>
        <w:t>s between 1 and 20 </w:t>
      </w:r>
      <w:r w:rsidRPr="00E028CE">
        <w:rPr>
          <w:rFonts w:eastAsia="Calibri"/>
        </w:rPr>
        <w:t xml:space="preserve">Hz”, </w:t>
      </w:r>
      <w:r w:rsidRPr="003714B7">
        <w:rPr>
          <w:rFonts w:eastAsia="Calibri"/>
          <w:i/>
        </w:rPr>
        <w:t>IEEE Trans on Instr. and Meas.</w:t>
      </w:r>
      <w:r w:rsidRPr="00E028CE">
        <w:rPr>
          <w:rFonts w:eastAsia="Calibri"/>
        </w:rPr>
        <w:t xml:space="preserve">, </w:t>
      </w:r>
      <w:r>
        <w:rPr>
          <w:rFonts w:eastAsia="Calibri"/>
        </w:rPr>
        <w:t xml:space="preserve">1993, </w:t>
      </w:r>
      <w:r w:rsidRPr="00826667">
        <w:rPr>
          <w:rFonts w:eastAsia="Calibri"/>
          <w:b/>
        </w:rPr>
        <w:t>42</w:t>
      </w:r>
      <w:r w:rsidRPr="00E028CE">
        <w:rPr>
          <w:rFonts w:eastAsia="Calibri"/>
        </w:rPr>
        <w:t>, n°2, 287-291</w:t>
      </w:r>
      <w:r>
        <w:rPr>
          <w:rFonts w:eastAsia="Calibri"/>
        </w:rPr>
        <w:t>.</w:t>
      </w:r>
    </w:p>
    <w:p w14:paraId="3656628C" w14:textId="74674201" w:rsidR="00532696" w:rsidRPr="00E028CE" w:rsidRDefault="00532696" w:rsidP="00532696">
      <w:pPr>
        <w:spacing w:after="200" w:line="276" w:lineRule="auto"/>
        <w:rPr>
          <w:rFonts w:eastAsia="Calibri"/>
        </w:rPr>
      </w:pPr>
      <w:r w:rsidRPr="00E028CE">
        <w:rPr>
          <w:rFonts w:eastAsia="Calibri"/>
        </w:rPr>
        <w:t>[</w:t>
      </w:r>
      <w:r>
        <w:rPr>
          <w:rFonts w:eastAsia="Calibri"/>
        </w:rPr>
        <w:t>1</w:t>
      </w:r>
      <w:r w:rsidR="00C05F35">
        <w:rPr>
          <w:rFonts w:eastAsia="Calibri"/>
        </w:rPr>
        <w:t>2</w:t>
      </w:r>
      <w:r w:rsidRPr="00E028CE">
        <w:rPr>
          <w:rFonts w:eastAsia="Calibri"/>
        </w:rPr>
        <w:t xml:space="preserve">] A. </w:t>
      </w:r>
      <w:proofErr w:type="spellStart"/>
      <w:r w:rsidRPr="00E028CE">
        <w:rPr>
          <w:rFonts w:eastAsia="Calibri"/>
        </w:rPr>
        <w:t>Satrapinski</w:t>
      </w:r>
      <w:proofErr w:type="spellEnd"/>
      <w:r w:rsidRPr="00E028CE">
        <w:rPr>
          <w:rFonts w:eastAsia="Calibri"/>
        </w:rPr>
        <w:t xml:space="preserve">, M. Götz, E. </w:t>
      </w:r>
      <w:proofErr w:type="spellStart"/>
      <w:r w:rsidRPr="00E028CE">
        <w:rPr>
          <w:rFonts w:eastAsia="Calibri"/>
        </w:rPr>
        <w:t>Pesel</w:t>
      </w:r>
      <w:proofErr w:type="spellEnd"/>
      <w:r w:rsidRPr="00E028CE">
        <w:rPr>
          <w:rFonts w:eastAsia="Calibri"/>
        </w:rPr>
        <w:t>, N. Fletcher, P. Gournay, B. Rolland, “</w:t>
      </w:r>
      <w:hyperlink w:history="1">
        <w:r w:rsidRPr="00F3732F">
          <w:rPr>
            <w:rFonts w:eastAsia="Calibri"/>
          </w:rPr>
          <w:t>New Generation of Low-Frequency Current Comparators Operated at Room Temperature</w:t>
        </w:r>
      </w:hyperlink>
      <w:r w:rsidRPr="00E028CE">
        <w:rPr>
          <w:rFonts w:eastAsia="Calibri"/>
        </w:rPr>
        <w:t xml:space="preserve">”, </w:t>
      </w:r>
      <w:r w:rsidRPr="003714B7">
        <w:rPr>
          <w:rFonts w:eastAsia="Calibri"/>
          <w:i/>
        </w:rPr>
        <w:t>IEEE Trans. on Instr. and Meas.</w:t>
      </w:r>
      <w:r>
        <w:rPr>
          <w:rFonts w:eastAsia="Calibri"/>
        </w:rPr>
        <w:t xml:space="preserve">, 2017, </w:t>
      </w:r>
      <w:r w:rsidRPr="00826667">
        <w:rPr>
          <w:rFonts w:eastAsia="Calibri"/>
          <w:b/>
        </w:rPr>
        <w:t>66</w:t>
      </w:r>
      <w:r>
        <w:rPr>
          <w:rFonts w:eastAsia="Calibri"/>
        </w:rPr>
        <w:t>, n°6</w:t>
      </w:r>
      <w:r w:rsidRPr="00E028CE">
        <w:rPr>
          <w:rFonts w:eastAsia="Calibri"/>
        </w:rPr>
        <w:t>, 1417-1424</w:t>
      </w:r>
      <w:r>
        <w:rPr>
          <w:rFonts w:eastAsia="Calibri"/>
        </w:rPr>
        <w:t>.</w:t>
      </w:r>
    </w:p>
    <w:p w14:paraId="1C6EF45C" w14:textId="0CB9B95A" w:rsidR="00532696" w:rsidRDefault="00532696" w:rsidP="00532696">
      <w:pPr>
        <w:spacing w:after="200" w:line="276" w:lineRule="auto"/>
        <w:rPr>
          <w:rFonts w:asciiTheme="majorHAnsi" w:eastAsia="Calibri" w:hAnsiTheme="majorHAnsi"/>
        </w:rPr>
      </w:pPr>
      <w:r>
        <w:rPr>
          <w:rFonts w:eastAsia="Calibri"/>
        </w:rPr>
        <w:t>[1</w:t>
      </w:r>
      <w:r w:rsidR="00C05F35">
        <w:rPr>
          <w:rFonts w:eastAsia="Calibri"/>
        </w:rPr>
        <w:t>3</w:t>
      </w:r>
      <w:r w:rsidRPr="002454F5">
        <w:rPr>
          <w:rFonts w:eastAsia="Calibri"/>
        </w:rPr>
        <w:t>] F. Delahaye, “</w:t>
      </w:r>
      <w:r w:rsidRPr="00F3732F">
        <w:rPr>
          <w:rFonts w:eastAsia="Calibri"/>
        </w:rPr>
        <w:t>An ac-bridge for low frequency measurements of the quantized Hall resistance</w:t>
      </w:r>
      <w:r w:rsidRPr="002454F5">
        <w:rPr>
          <w:rFonts w:eastAsia="Calibri"/>
        </w:rPr>
        <w:t xml:space="preserve">”, </w:t>
      </w:r>
      <w:r w:rsidRPr="003714B7">
        <w:rPr>
          <w:rFonts w:eastAsia="Calibri"/>
          <w:i/>
        </w:rPr>
        <w:t xml:space="preserve">IEEE </w:t>
      </w:r>
      <w:r w:rsidRPr="00034CCF">
        <w:rPr>
          <w:rFonts w:asciiTheme="majorHAnsi" w:eastAsia="Calibri" w:hAnsiTheme="majorHAnsi"/>
          <w:i/>
        </w:rPr>
        <w:t>Trans. on Instr. and Meas.</w:t>
      </w:r>
      <w:r w:rsidRPr="00034CCF">
        <w:rPr>
          <w:rFonts w:asciiTheme="majorHAnsi" w:eastAsia="Calibri" w:hAnsiTheme="majorHAnsi"/>
        </w:rPr>
        <w:t xml:space="preserve">, </w:t>
      </w:r>
      <w:r>
        <w:rPr>
          <w:rFonts w:asciiTheme="majorHAnsi" w:eastAsia="Calibri" w:hAnsiTheme="majorHAnsi"/>
        </w:rPr>
        <w:t xml:space="preserve">1991, </w:t>
      </w:r>
      <w:r w:rsidRPr="00826667">
        <w:rPr>
          <w:rFonts w:asciiTheme="majorHAnsi" w:eastAsia="Calibri" w:hAnsiTheme="majorHAnsi"/>
          <w:b/>
        </w:rPr>
        <w:t>40</w:t>
      </w:r>
      <w:r>
        <w:rPr>
          <w:rFonts w:asciiTheme="majorHAnsi" w:eastAsia="Calibri" w:hAnsiTheme="majorHAnsi"/>
        </w:rPr>
        <w:t>, n°6</w:t>
      </w:r>
      <w:r w:rsidRPr="00034CCF">
        <w:rPr>
          <w:rFonts w:asciiTheme="majorHAnsi" w:eastAsia="Calibri" w:hAnsiTheme="majorHAnsi"/>
        </w:rPr>
        <w:t>, 883-888.</w:t>
      </w:r>
    </w:p>
    <w:p w14:paraId="6B4EED2D" w14:textId="0DF679B0" w:rsidR="003D4605" w:rsidRPr="00034CCF" w:rsidRDefault="003D4605" w:rsidP="00595992">
      <w:pPr>
        <w:spacing w:after="200" w:line="276" w:lineRule="auto"/>
        <w:rPr>
          <w:rFonts w:asciiTheme="majorHAnsi" w:eastAsia="Calibri" w:hAnsiTheme="majorHAnsi"/>
        </w:rPr>
      </w:pPr>
      <w:r w:rsidRPr="00034CCF">
        <w:rPr>
          <w:rFonts w:asciiTheme="majorHAnsi" w:eastAsia="Calibri" w:hAnsiTheme="majorHAnsi"/>
        </w:rPr>
        <w:t>[</w:t>
      </w:r>
      <w:r>
        <w:rPr>
          <w:rFonts w:asciiTheme="majorHAnsi" w:eastAsia="Calibri" w:hAnsiTheme="majorHAnsi"/>
        </w:rPr>
        <w:t>1</w:t>
      </w:r>
      <w:r w:rsidR="00C05F35">
        <w:rPr>
          <w:rFonts w:asciiTheme="majorHAnsi" w:eastAsia="Calibri" w:hAnsiTheme="majorHAnsi"/>
        </w:rPr>
        <w:t>4</w:t>
      </w:r>
      <w:r w:rsidRPr="00034CCF">
        <w:rPr>
          <w:rFonts w:asciiTheme="majorHAnsi" w:eastAsia="Calibri" w:hAnsiTheme="majorHAnsi"/>
        </w:rPr>
        <w:t xml:space="preserve">] M. Götz, D. </w:t>
      </w:r>
      <w:proofErr w:type="spellStart"/>
      <w:r w:rsidRPr="00034CCF">
        <w:rPr>
          <w:rFonts w:asciiTheme="majorHAnsi" w:eastAsia="Calibri" w:hAnsiTheme="majorHAnsi"/>
        </w:rPr>
        <w:t>Drung</w:t>
      </w:r>
      <w:proofErr w:type="spellEnd"/>
      <w:r w:rsidRPr="00034CCF">
        <w:rPr>
          <w:rFonts w:asciiTheme="majorHAnsi" w:eastAsia="Calibri" w:hAnsiTheme="majorHAnsi"/>
        </w:rPr>
        <w:t xml:space="preserve">, E. </w:t>
      </w:r>
      <w:proofErr w:type="spellStart"/>
      <w:r w:rsidRPr="00034CCF">
        <w:rPr>
          <w:rFonts w:asciiTheme="majorHAnsi" w:eastAsia="Calibri" w:hAnsiTheme="majorHAnsi"/>
        </w:rPr>
        <w:t>Pesel</w:t>
      </w:r>
      <w:proofErr w:type="spellEnd"/>
      <w:r w:rsidRPr="00034CCF">
        <w:rPr>
          <w:rFonts w:asciiTheme="majorHAnsi" w:eastAsia="Calibri" w:hAnsiTheme="majorHAnsi"/>
        </w:rPr>
        <w:t xml:space="preserve">, H.-J. Barthelmess, C. </w:t>
      </w:r>
      <w:proofErr w:type="spellStart"/>
      <w:r w:rsidRPr="00034CCF">
        <w:rPr>
          <w:rFonts w:asciiTheme="majorHAnsi" w:eastAsia="Calibri" w:hAnsiTheme="majorHAnsi"/>
        </w:rPr>
        <w:t>Hinnrichs</w:t>
      </w:r>
      <w:proofErr w:type="spellEnd"/>
      <w:r w:rsidRPr="00034CCF">
        <w:rPr>
          <w:rFonts w:asciiTheme="majorHAnsi" w:eastAsia="Calibri" w:hAnsiTheme="majorHAnsi"/>
        </w:rPr>
        <w:t xml:space="preserve">, C. </w:t>
      </w:r>
      <w:proofErr w:type="spellStart"/>
      <w:r w:rsidRPr="00034CCF">
        <w:rPr>
          <w:rFonts w:asciiTheme="majorHAnsi" w:eastAsia="Calibri" w:hAnsiTheme="majorHAnsi"/>
        </w:rPr>
        <w:t>Aßmann</w:t>
      </w:r>
      <w:proofErr w:type="spellEnd"/>
      <w:r w:rsidRPr="00034CCF">
        <w:rPr>
          <w:rFonts w:asciiTheme="majorHAnsi" w:eastAsia="Calibri" w:hAnsiTheme="majorHAnsi"/>
        </w:rPr>
        <w:t>, M. Peters, H. Scherer, B.</w:t>
      </w:r>
      <w:r w:rsidRPr="00034CCF">
        <w:rPr>
          <w:rFonts w:asciiTheme="majorHAnsi" w:hAnsiTheme="majorHAnsi"/>
          <w:lang w:eastAsia="ko-KR"/>
        </w:rPr>
        <w:t xml:space="preserve"> </w:t>
      </w:r>
      <w:r w:rsidRPr="00034CCF">
        <w:rPr>
          <w:rFonts w:asciiTheme="majorHAnsi" w:eastAsia="Calibri" w:hAnsiTheme="majorHAnsi"/>
        </w:rPr>
        <w:t>Schumacher, and T. Schurig, "</w:t>
      </w:r>
      <w:r w:rsidRPr="00F3732F">
        <w:rPr>
          <w:rFonts w:asciiTheme="majorHAnsi" w:eastAsia="Calibri" w:hAnsiTheme="majorHAnsi"/>
        </w:rPr>
        <w:t>Improved cryogenic current comparator setup with digital current sources</w:t>
      </w:r>
      <w:r w:rsidRPr="00034CCF">
        <w:rPr>
          <w:rFonts w:asciiTheme="majorHAnsi" w:eastAsia="Calibri" w:hAnsiTheme="majorHAnsi"/>
        </w:rPr>
        <w:t xml:space="preserve">", </w:t>
      </w:r>
      <w:r w:rsidRPr="00826667">
        <w:rPr>
          <w:rFonts w:asciiTheme="majorHAnsi" w:eastAsia="Calibri" w:hAnsiTheme="majorHAnsi"/>
          <w:i/>
        </w:rPr>
        <w:t xml:space="preserve">IEEE Trans. </w:t>
      </w:r>
      <w:proofErr w:type="spellStart"/>
      <w:r w:rsidRPr="00826667">
        <w:rPr>
          <w:rFonts w:asciiTheme="majorHAnsi" w:eastAsia="Calibri" w:hAnsiTheme="majorHAnsi"/>
          <w:i/>
        </w:rPr>
        <w:t>Instrum</w:t>
      </w:r>
      <w:proofErr w:type="spellEnd"/>
      <w:r w:rsidRPr="00826667">
        <w:rPr>
          <w:rFonts w:asciiTheme="majorHAnsi" w:eastAsia="Calibri" w:hAnsiTheme="majorHAnsi"/>
          <w:i/>
        </w:rPr>
        <w:t>. Meas</w:t>
      </w:r>
      <w:r w:rsidRPr="00034CCF">
        <w:rPr>
          <w:rFonts w:asciiTheme="majorHAnsi" w:eastAsia="Calibri" w:hAnsiTheme="majorHAnsi"/>
        </w:rPr>
        <w:t>.,</w:t>
      </w:r>
      <w:r>
        <w:rPr>
          <w:rFonts w:asciiTheme="majorHAnsi" w:eastAsia="Calibri" w:hAnsiTheme="majorHAnsi"/>
        </w:rPr>
        <w:t xml:space="preserve"> 2009,</w:t>
      </w:r>
      <w:r w:rsidRPr="00034CCF">
        <w:rPr>
          <w:rFonts w:asciiTheme="majorHAnsi" w:eastAsia="Calibri" w:hAnsiTheme="majorHAnsi"/>
        </w:rPr>
        <w:t xml:space="preserve"> </w:t>
      </w:r>
      <w:r w:rsidRPr="00034CCF">
        <w:rPr>
          <w:rFonts w:asciiTheme="majorHAnsi" w:eastAsia="Calibri" w:hAnsiTheme="majorHAnsi"/>
          <w:b/>
        </w:rPr>
        <w:t>58</w:t>
      </w:r>
      <w:r w:rsidRPr="00034CCF">
        <w:rPr>
          <w:rFonts w:asciiTheme="majorHAnsi" w:eastAsia="Calibri" w:hAnsiTheme="majorHAnsi"/>
        </w:rPr>
        <w:t>, 1176-1182.</w:t>
      </w:r>
    </w:p>
    <w:p w14:paraId="4DEDBAA1" w14:textId="289738D6" w:rsidR="003D4605" w:rsidRPr="00034CCF" w:rsidRDefault="003D4605" w:rsidP="003D4605">
      <w:pPr>
        <w:spacing w:after="200" w:line="276" w:lineRule="auto"/>
        <w:rPr>
          <w:rFonts w:asciiTheme="majorHAnsi" w:eastAsia="Calibri" w:hAnsiTheme="majorHAnsi"/>
        </w:rPr>
      </w:pPr>
      <w:r w:rsidRPr="00034CCF">
        <w:rPr>
          <w:rFonts w:asciiTheme="majorHAnsi" w:hAnsiTheme="majorHAnsi"/>
          <w:lang w:eastAsia="ko-KR"/>
        </w:rPr>
        <w:t>[</w:t>
      </w:r>
      <w:r>
        <w:rPr>
          <w:rFonts w:asciiTheme="majorHAnsi" w:hAnsiTheme="majorHAnsi"/>
          <w:lang w:eastAsia="ko-KR"/>
        </w:rPr>
        <w:t>1</w:t>
      </w:r>
      <w:r w:rsidR="00C05F35">
        <w:rPr>
          <w:rFonts w:asciiTheme="majorHAnsi" w:hAnsiTheme="majorHAnsi"/>
          <w:lang w:eastAsia="ko-KR"/>
        </w:rPr>
        <w:t>5</w:t>
      </w:r>
      <w:r w:rsidRPr="00034CCF">
        <w:rPr>
          <w:rFonts w:asciiTheme="majorHAnsi" w:hAnsiTheme="majorHAnsi"/>
          <w:lang w:eastAsia="ko-KR"/>
        </w:rPr>
        <w:t xml:space="preserve">] </w:t>
      </w:r>
      <w:r w:rsidRPr="00034CCF">
        <w:rPr>
          <w:rFonts w:asciiTheme="majorHAnsi" w:eastAsia="Calibri" w:hAnsiTheme="majorHAnsi"/>
        </w:rPr>
        <w:t xml:space="preserve">D. </w:t>
      </w:r>
      <w:proofErr w:type="spellStart"/>
      <w:r w:rsidRPr="00034CCF">
        <w:rPr>
          <w:rFonts w:asciiTheme="majorHAnsi" w:eastAsia="Calibri" w:hAnsiTheme="majorHAnsi"/>
        </w:rPr>
        <w:t>Drung</w:t>
      </w:r>
      <w:proofErr w:type="spellEnd"/>
      <w:r w:rsidRPr="00034CCF">
        <w:rPr>
          <w:rFonts w:asciiTheme="majorHAnsi" w:eastAsia="Calibri" w:hAnsiTheme="majorHAnsi"/>
        </w:rPr>
        <w:t xml:space="preserve"> and J.-H. Storm,</w:t>
      </w:r>
      <w:r w:rsidR="007D153B">
        <w:rPr>
          <w:rFonts w:asciiTheme="majorHAnsi" w:eastAsia="Calibri" w:hAnsiTheme="majorHAnsi"/>
        </w:rPr>
        <w:t xml:space="preserve"> </w:t>
      </w:r>
      <w:r w:rsidRPr="00034CCF">
        <w:rPr>
          <w:rFonts w:asciiTheme="majorHAnsi" w:eastAsia="Calibri" w:hAnsiTheme="majorHAnsi"/>
        </w:rPr>
        <w:t>"</w:t>
      </w:r>
      <w:r w:rsidRPr="007D153B">
        <w:rPr>
          <w:rFonts w:asciiTheme="majorHAnsi" w:eastAsia="Calibri" w:hAnsiTheme="majorHAnsi"/>
        </w:rPr>
        <w:t xml:space="preserve">Ultra-low noise chopper amplifier with low input charge </w:t>
      </w:r>
      <w:r w:rsidRPr="007D153B">
        <w:rPr>
          <w:rFonts w:asciiTheme="majorHAnsi" w:hAnsiTheme="majorHAnsi"/>
          <w:lang w:eastAsia="ko-KR"/>
        </w:rPr>
        <w:t>i</w:t>
      </w:r>
      <w:r w:rsidRPr="007D153B">
        <w:rPr>
          <w:rFonts w:asciiTheme="majorHAnsi" w:eastAsia="Calibri" w:hAnsiTheme="majorHAnsi"/>
        </w:rPr>
        <w:t>njection</w:t>
      </w:r>
      <w:r w:rsidRPr="00034CCF">
        <w:rPr>
          <w:rFonts w:asciiTheme="majorHAnsi" w:eastAsia="Calibri" w:hAnsiTheme="majorHAnsi"/>
        </w:rPr>
        <w:t>",</w:t>
      </w:r>
      <w:r w:rsidRPr="00826667">
        <w:rPr>
          <w:rFonts w:asciiTheme="majorHAnsi" w:eastAsia="Calibri" w:hAnsiTheme="majorHAnsi"/>
          <w:i/>
        </w:rPr>
        <w:t xml:space="preserve"> IEEE Trans. </w:t>
      </w:r>
      <w:proofErr w:type="spellStart"/>
      <w:r w:rsidRPr="00826667">
        <w:rPr>
          <w:rFonts w:asciiTheme="majorHAnsi" w:eastAsia="Calibri" w:hAnsiTheme="majorHAnsi"/>
          <w:i/>
        </w:rPr>
        <w:t>Instrum</w:t>
      </w:r>
      <w:proofErr w:type="spellEnd"/>
      <w:r w:rsidRPr="00826667">
        <w:rPr>
          <w:rFonts w:asciiTheme="majorHAnsi" w:eastAsia="Calibri" w:hAnsiTheme="majorHAnsi"/>
          <w:i/>
        </w:rPr>
        <w:t>. Meas.</w:t>
      </w:r>
      <w:r w:rsidRPr="00735458">
        <w:rPr>
          <w:rFonts w:asciiTheme="majorHAnsi" w:eastAsia="Calibri" w:hAnsiTheme="majorHAnsi"/>
        </w:rPr>
        <w:t>,</w:t>
      </w:r>
      <w:r>
        <w:rPr>
          <w:rFonts w:asciiTheme="majorHAnsi" w:eastAsia="Calibri" w:hAnsiTheme="majorHAnsi"/>
        </w:rPr>
        <w:t xml:space="preserve"> 2011,</w:t>
      </w:r>
      <w:r w:rsidRPr="00826667">
        <w:rPr>
          <w:rFonts w:asciiTheme="majorHAnsi" w:eastAsia="Calibri" w:hAnsiTheme="majorHAnsi"/>
          <w:i/>
        </w:rPr>
        <w:t xml:space="preserve"> </w:t>
      </w:r>
      <w:r w:rsidRPr="00034CCF">
        <w:rPr>
          <w:rFonts w:asciiTheme="majorHAnsi" w:eastAsia="Calibri" w:hAnsiTheme="majorHAnsi"/>
          <w:b/>
        </w:rPr>
        <w:t>60</w:t>
      </w:r>
      <w:r>
        <w:rPr>
          <w:rFonts w:asciiTheme="majorHAnsi" w:eastAsia="Calibri" w:hAnsiTheme="majorHAnsi"/>
        </w:rPr>
        <w:t>, 2347-2352</w:t>
      </w:r>
      <w:r w:rsidRPr="00034CCF">
        <w:rPr>
          <w:rFonts w:asciiTheme="majorHAnsi" w:eastAsia="Calibri" w:hAnsiTheme="majorHAnsi"/>
        </w:rPr>
        <w:t>.</w:t>
      </w:r>
    </w:p>
    <w:p w14:paraId="341D96D1" w14:textId="362C92A0" w:rsidR="003D4605" w:rsidRDefault="003D4605" w:rsidP="003D4605">
      <w:pPr>
        <w:spacing w:after="200" w:line="276" w:lineRule="auto"/>
        <w:rPr>
          <w:rFonts w:asciiTheme="majorHAnsi" w:eastAsia="Calibri" w:hAnsiTheme="majorHAnsi"/>
        </w:rPr>
      </w:pPr>
      <w:r w:rsidRPr="00034CCF">
        <w:rPr>
          <w:rFonts w:asciiTheme="majorHAnsi" w:eastAsia="Calibri" w:hAnsiTheme="majorHAnsi"/>
        </w:rPr>
        <w:t>[</w:t>
      </w:r>
      <w:r>
        <w:rPr>
          <w:rFonts w:asciiTheme="majorHAnsi" w:eastAsia="Calibri" w:hAnsiTheme="majorHAnsi"/>
        </w:rPr>
        <w:t>1</w:t>
      </w:r>
      <w:r w:rsidR="00C05F35">
        <w:rPr>
          <w:rFonts w:asciiTheme="majorHAnsi" w:eastAsia="Calibri" w:hAnsiTheme="majorHAnsi"/>
        </w:rPr>
        <w:t>6</w:t>
      </w:r>
      <w:r w:rsidRPr="00034CCF">
        <w:rPr>
          <w:rFonts w:asciiTheme="majorHAnsi" w:eastAsia="Calibri" w:hAnsiTheme="majorHAnsi"/>
        </w:rPr>
        <w:t xml:space="preserve">] D. </w:t>
      </w:r>
      <w:proofErr w:type="spellStart"/>
      <w:r w:rsidRPr="00034CCF">
        <w:rPr>
          <w:rFonts w:asciiTheme="majorHAnsi" w:eastAsia="Calibri" w:hAnsiTheme="majorHAnsi"/>
        </w:rPr>
        <w:t>Drung</w:t>
      </w:r>
      <w:proofErr w:type="spellEnd"/>
      <w:r w:rsidRPr="00034CCF">
        <w:rPr>
          <w:rFonts w:asciiTheme="majorHAnsi" w:eastAsia="Calibri" w:hAnsiTheme="majorHAnsi"/>
        </w:rPr>
        <w:t xml:space="preserve">, M. Götz, E. </w:t>
      </w:r>
      <w:proofErr w:type="spellStart"/>
      <w:r w:rsidRPr="00034CCF">
        <w:rPr>
          <w:rFonts w:asciiTheme="majorHAnsi" w:eastAsia="Calibri" w:hAnsiTheme="majorHAnsi"/>
        </w:rPr>
        <w:t>Pesel</w:t>
      </w:r>
      <w:proofErr w:type="spellEnd"/>
      <w:r w:rsidRPr="00034CCF">
        <w:rPr>
          <w:rFonts w:asciiTheme="majorHAnsi" w:eastAsia="Calibri" w:hAnsiTheme="majorHAnsi"/>
        </w:rPr>
        <w:t xml:space="preserve">, H.-J. Barthelmess, and C. </w:t>
      </w:r>
      <w:proofErr w:type="spellStart"/>
      <w:r w:rsidRPr="00034CCF">
        <w:rPr>
          <w:rFonts w:asciiTheme="majorHAnsi" w:eastAsia="Calibri" w:hAnsiTheme="majorHAnsi"/>
        </w:rPr>
        <w:t>Hinnrichs</w:t>
      </w:r>
      <w:proofErr w:type="spellEnd"/>
      <w:r w:rsidRPr="00034CCF">
        <w:rPr>
          <w:rFonts w:asciiTheme="majorHAnsi" w:eastAsia="Calibri" w:hAnsiTheme="majorHAnsi"/>
        </w:rPr>
        <w:t>,"</w:t>
      </w:r>
      <w:r w:rsidRPr="00F3732F">
        <w:rPr>
          <w:rFonts w:asciiTheme="majorHAnsi" w:eastAsia="Calibri" w:hAnsiTheme="majorHAnsi"/>
        </w:rPr>
        <w:t>Aspects of application and calibration of a binary compensation unit for cryogenic current comparator setups</w:t>
      </w:r>
      <w:r w:rsidRPr="00034CCF">
        <w:rPr>
          <w:rFonts w:asciiTheme="majorHAnsi" w:eastAsia="Calibri" w:hAnsiTheme="majorHAnsi"/>
        </w:rPr>
        <w:t xml:space="preserve">", </w:t>
      </w:r>
      <w:r w:rsidRPr="00826667">
        <w:rPr>
          <w:rFonts w:asciiTheme="majorHAnsi" w:eastAsia="Calibri" w:hAnsiTheme="majorHAnsi"/>
          <w:i/>
        </w:rPr>
        <w:t xml:space="preserve">IEEE Trans. </w:t>
      </w:r>
      <w:proofErr w:type="spellStart"/>
      <w:r w:rsidRPr="00826667">
        <w:rPr>
          <w:rFonts w:asciiTheme="majorHAnsi" w:eastAsia="Calibri" w:hAnsiTheme="majorHAnsi"/>
          <w:i/>
        </w:rPr>
        <w:t>Instrum</w:t>
      </w:r>
      <w:proofErr w:type="spellEnd"/>
      <w:r w:rsidRPr="00826667">
        <w:rPr>
          <w:rFonts w:asciiTheme="majorHAnsi" w:eastAsia="Calibri" w:hAnsiTheme="majorHAnsi"/>
          <w:i/>
        </w:rPr>
        <w:t>. Meas.</w:t>
      </w:r>
      <w:r w:rsidRPr="00034CCF">
        <w:rPr>
          <w:rFonts w:asciiTheme="majorHAnsi" w:eastAsia="Calibri" w:hAnsiTheme="majorHAnsi"/>
        </w:rPr>
        <w:t>,</w:t>
      </w:r>
      <w:r>
        <w:rPr>
          <w:rFonts w:asciiTheme="majorHAnsi" w:eastAsia="Calibri" w:hAnsiTheme="majorHAnsi"/>
        </w:rPr>
        <w:t xml:space="preserve"> 2013,</w:t>
      </w:r>
      <w:r w:rsidRPr="00034CCF">
        <w:rPr>
          <w:rFonts w:asciiTheme="majorHAnsi" w:eastAsia="Calibri" w:hAnsiTheme="majorHAnsi"/>
        </w:rPr>
        <w:t xml:space="preserve"> </w:t>
      </w:r>
      <w:r w:rsidRPr="00034CCF">
        <w:rPr>
          <w:rFonts w:asciiTheme="majorHAnsi" w:eastAsia="Calibri" w:hAnsiTheme="majorHAnsi"/>
          <w:b/>
        </w:rPr>
        <w:t>62</w:t>
      </w:r>
      <w:r w:rsidRPr="00034CCF">
        <w:rPr>
          <w:rFonts w:asciiTheme="majorHAnsi" w:eastAsia="Calibri" w:hAnsiTheme="majorHAnsi"/>
        </w:rPr>
        <w:t>,</w:t>
      </w:r>
      <w:r w:rsidRPr="00034CCF">
        <w:rPr>
          <w:rFonts w:asciiTheme="majorHAnsi" w:hAnsiTheme="majorHAnsi"/>
          <w:lang w:eastAsia="ko-KR"/>
        </w:rPr>
        <w:t xml:space="preserve"> </w:t>
      </w:r>
      <w:r w:rsidRPr="00034CCF">
        <w:rPr>
          <w:rFonts w:asciiTheme="majorHAnsi" w:eastAsia="Calibri" w:hAnsiTheme="majorHAnsi"/>
        </w:rPr>
        <w:t>2820-</w:t>
      </w:r>
      <w:r>
        <w:rPr>
          <w:rFonts w:asciiTheme="majorHAnsi" w:eastAsia="Calibri" w:hAnsiTheme="majorHAnsi"/>
        </w:rPr>
        <w:t>2827</w:t>
      </w:r>
      <w:r w:rsidRPr="00034CCF">
        <w:rPr>
          <w:rFonts w:asciiTheme="majorHAnsi" w:eastAsia="Calibri" w:hAnsiTheme="majorHAnsi"/>
        </w:rPr>
        <w:t>.</w:t>
      </w:r>
    </w:p>
    <w:p w14:paraId="0DC228BE" w14:textId="45DFB61A" w:rsidR="00D90C42" w:rsidRPr="00A70BEF" w:rsidRDefault="00D90C42" w:rsidP="00E07564">
      <w:pPr>
        <w:spacing w:after="0" w:line="276" w:lineRule="auto"/>
        <w:rPr>
          <w:i/>
          <w:iCs/>
          <w:lang w:val="en-GB"/>
        </w:rPr>
      </w:pPr>
      <w:r>
        <w:rPr>
          <w:lang w:val="en-GB"/>
        </w:rPr>
        <w:t>[</w:t>
      </w:r>
      <w:r w:rsidR="003316E7">
        <w:rPr>
          <w:lang w:val="en-GB"/>
        </w:rPr>
        <w:t>1</w:t>
      </w:r>
      <w:r w:rsidR="00C05F35">
        <w:rPr>
          <w:lang w:val="en-GB"/>
        </w:rPr>
        <w:t>7</w:t>
      </w:r>
      <w:r>
        <w:rPr>
          <w:lang w:val="en-GB"/>
        </w:rPr>
        <w:t xml:space="preserve">] </w:t>
      </w:r>
      <w:r w:rsidR="00F3732F" w:rsidRPr="00F3732F">
        <w:rPr>
          <w:iCs/>
          <w:lang w:val="en-GB"/>
        </w:rPr>
        <w:t>Y. Yin,</w:t>
      </w:r>
      <w:r w:rsidR="00F3732F">
        <w:rPr>
          <w:iCs/>
          <w:lang w:val="en-GB"/>
        </w:rPr>
        <w:t xml:space="preserve"> </w:t>
      </w:r>
      <w:r w:rsidR="00F3732F" w:rsidRPr="00F3732F">
        <w:rPr>
          <w:iCs/>
          <w:lang w:val="en-GB"/>
        </w:rPr>
        <w:t xml:space="preserve">M. </w:t>
      </w:r>
      <w:proofErr w:type="spellStart"/>
      <w:r w:rsidR="00F3732F" w:rsidRPr="00F3732F">
        <w:rPr>
          <w:iCs/>
          <w:lang w:val="en-GB"/>
        </w:rPr>
        <w:t>Kruskopf</w:t>
      </w:r>
      <w:proofErr w:type="spellEnd"/>
      <w:r w:rsidR="00F3732F" w:rsidRPr="00F3732F">
        <w:rPr>
          <w:iCs/>
          <w:lang w:val="en-GB"/>
        </w:rPr>
        <w:t>,</w:t>
      </w:r>
      <w:r w:rsidR="00F3732F">
        <w:rPr>
          <w:iCs/>
          <w:lang w:val="en-GB"/>
        </w:rPr>
        <w:t xml:space="preserve"> </w:t>
      </w:r>
      <w:r w:rsidR="00F3732F" w:rsidRPr="00F3732F">
        <w:rPr>
          <w:iCs/>
          <w:lang w:val="en-GB"/>
        </w:rPr>
        <w:t xml:space="preserve">P. Gournay, B. Rolland, M. Götz, E. </w:t>
      </w:r>
      <w:proofErr w:type="spellStart"/>
      <w:r w:rsidR="00F3732F" w:rsidRPr="00F3732F">
        <w:rPr>
          <w:iCs/>
          <w:lang w:val="en-GB"/>
        </w:rPr>
        <w:t>Pesel</w:t>
      </w:r>
      <w:proofErr w:type="spellEnd"/>
      <w:r w:rsidR="00F3732F" w:rsidRPr="00F3732F">
        <w:rPr>
          <w:iCs/>
          <w:lang w:val="en-GB"/>
        </w:rPr>
        <w:t xml:space="preserve">, T. Tschirner, D. Momeni, A. Chatterjee, F. </w:t>
      </w:r>
      <w:proofErr w:type="spellStart"/>
      <w:r w:rsidR="00F3732F" w:rsidRPr="00F3732F">
        <w:rPr>
          <w:iCs/>
          <w:lang w:val="en-GB"/>
        </w:rPr>
        <w:t>Hohls</w:t>
      </w:r>
      <w:proofErr w:type="spellEnd"/>
      <w:r w:rsidR="00F3732F" w:rsidRPr="00F3732F">
        <w:rPr>
          <w:iCs/>
          <w:lang w:val="en-GB"/>
        </w:rPr>
        <w:t>, K. Pierz, H. Scherer, R.J. Haug and H.W. Schumacher</w:t>
      </w:r>
      <w:r w:rsidRPr="004A2C87">
        <w:rPr>
          <w:iCs/>
          <w:lang w:val="en-GB"/>
        </w:rPr>
        <w:t>, “</w:t>
      </w:r>
      <w:r w:rsidRPr="00F3732F">
        <w:rPr>
          <w:iCs/>
          <w:lang w:val="en-GB"/>
        </w:rPr>
        <w:t xml:space="preserve">Graphene quantum Hall resistance standard </w:t>
      </w:r>
      <w:r w:rsidRPr="00F3732F">
        <w:rPr>
          <w:iCs/>
          <w:lang w:val="en-GB"/>
        </w:rPr>
        <w:lastRenderedPageBreak/>
        <w:t>for realizing the unit of electrical resistance under relaxed experimental conditions</w:t>
      </w:r>
      <w:r w:rsidRPr="004A2C87">
        <w:rPr>
          <w:iCs/>
          <w:lang w:val="en-GB"/>
        </w:rPr>
        <w:t xml:space="preserve">”, </w:t>
      </w:r>
      <w:r w:rsidRPr="00F3732F">
        <w:rPr>
          <w:i/>
          <w:lang w:val="en-GB"/>
        </w:rPr>
        <w:t>Phys. Rev. Applied</w:t>
      </w:r>
      <w:r w:rsidR="00F3732F" w:rsidRPr="00F3732F">
        <w:rPr>
          <w:iCs/>
          <w:lang w:val="en-GB"/>
        </w:rPr>
        <w:t>,</w:t>
      </w:r>
      <w:r w:rsidR="00F3732F">
        <w:rPr>
          <w:iCs/>
          <w:lang w:val="en-GB"/>
        </w:rPr>
        <w:t xml:space="preserve"> 2025,</w:t>
      </w:r>
      <w:r w:rsidRPr="00F3732F">
        <w:rPr>
          <w:i/>
          <w:lang w:val="en-GB"/>
        </w:rPr>
        <w:t> </w:t>
      </w:r>
      <w:r w:rsidRPr="00A70BEF">
        <w:rPr>
          <w:b/>
          <w:bCs/>
          <w:iCs/>
          <w:lang w:val="en-GB"/>
        </w:rPr>
        <w:t>23</w:t>
      </w:r>
      <w:r w:rsidRPr="00A70BEF">
        <w:rPr>
          <w:iCs/>
          <w:lang w:val="en-GB"/>
        </w:rPr>
        <w:t>, 014025.</w:t>
      </w:r>
    </w:p>
    <w:p w14:paraId="6CA1BFBC" w14:textId="47B8E4AA" w:rsidR="00D90C42" w:rsidRDefault="00D90C42" w:rsidP="00595992">
      <w:pPr>
        <w:spacing w:after="200" w:line="276" w:lineRule="auto"/>
        <w:rPr>
          <w:lang w:val="en-GB"/>
        </w:rPr>
      </w:pPr>
      <w:r>
        <w:rPr>
          <w:lang w:val="en-GB"/>
        </w:rPr>
        <w:t>[</w:t>
      </w:r>
      <w:r w:rsidR="003316E7">
        <w:rPr>
          <w:lang w:val="en-GB"/>
        </w:rPr>
        <w:t>1</w:t>
      </w:r>
      <w:r w:rsidR="00C05F35">
        <w:rPr>
          <w:lang w:val="en-GB"/>
        </w:rPr>
        <w:t>8</w:t>
      </w:r>
      <w:r>
        <w:rPr>
          <w:lang w:val="en-GB"/>
        </w:rPr>
        <w:t xml:space="preserve">] </w:t>
      </w:r>
      <w:r w:rsidR="00F3732F" w:rsidRPr="00F3732F">
        <w:rPr>
          <w:lang w:val="en-GB"/>
        </w:rPr>
        <w:t xml:space="preserve">D.H. Chae, M. </w:t>
      </w:r>
      <w:proofErr w:type="spellStart"/>
      <w:r w:rsidR="00F3732F" w:rsidRPr="00F3732F">
        <w:rPr>
          <w:lang w:val="en-GB"/>
        </w:rPr>
        <w:t>Kruskopf</w:t>
      </w:r>
      <w:proofErr w:type="spellEnd"/>
      <w:r w:rsidR="00F3732F" w:rsidRPr="00F3732F">
        <w:rPr>
          <w:lang w:val="en-GB"/>
        </w:rPr>
        <w:t>, J. Kucera, J. Park, N.T.M</w:t>
      </w:r>
      <w:r w:rsidR="00F3732F">
        <w:rPr>
          <w:lang w:val="en-GB"/>
        </w:rPr>
        <w:t>.</w:t>
      </w:r>
      <w:r w:rsidR="00F3732F" w:rsidRPr="00F3732F">
        <w:rPr>
          <w:lang w:val="en-GB"/>
        </w:rPr>
        <w:t xml:space="preserve"> Tran, D.B. Kim, K. Pierz, Martin Götz, Y. Yin, P. Svoboda,</w:t>
      </w:r>
      <w:r w:rsidRPr="005245C3">
        <w:rPr>
          <w:lang w:val="en-GB"/>
        </w:rPr>
        <w:t xml:space="preserve"> </w:t>
      </w:r>
      <w:r>
        <w:rPr>
          <w:lang w:val="en-GB"/>
        </w:rPr>
        <w:t>“</w:t>
      </w:r>
      <w:r w:rsidRPr="005245C3">
        <w:rPr>
          <w:lang w:val="en-GB"/>
        </w:rPr>
        <w:t>Investigation of the stability of graphene devices</w:t>
      </w:r>
      <w:r>
        <w:rPr>
          <w:lang w:val="en-GB"/>
        </w:rPr>
        <w:t xml:space="preserve"> </w:t>
      </w:r>
      <w:r w:rsidRPr="005245C3">
        <w:rPr>
          <w:lang w:val="en-GB"/>
        </w:rPr>
        <w:t>for quantum resistance metrology at direct and</w:t>
      </w:r>
      <w:r>
        <w:rPr>
          <w:lang w:val="en-GB"/>
        </w:rPr>
        <w:t xml:space="preserve"> </w:t>
      </w:r>
      <w:r w:rsidRPr="005245C3">
        <w:rPr>
          <w:lang w:val="en-GB"/>
        </w:rPr>
        <w:t>alternating current</w:t>
      </w:r>
      <w:r>
        <w:rPr>
          <w:lang w:val="en-GB"/>
        </w:rPr>
        <w:t>”</w:t>
      </w:r>
      <w:r w:rsidR="00F3732F">
        <w:rPr>
          <w:lang w:val="en-GB"/>
        </w:rPr>
        <w:t>,</w:t>
      </w:r>
      <w:r w:rsidRPr="005245C3">
        <w:rPr>
          <w:lang w:val="en-GB"/>
        </w:rPr>
        <w:t xml:space="preserve"> </w:t>
      </w:r>
      <w:r w:rsidRPr="00F3732F">
        <w:rPr>
          <w:i/>
          <w:iCs/>
          <w:lang w:val="en-GB"/>
        </w:rPr>
        <w:t>Meas. Sci. Technol.</w:t>
      </w:r>
      <w:r w:rsidRPr="00311EAB">
        <w:rPr>
          <w:lang w:val="en-GB"/>
        </w:rPr>
        <w:t xml:space="preserve">, </w:t>
      </w:r>
      <w:r w:rsidR="00F3732F">
        <w:rPr>
          <w:lang w:val="en-GB"/>
        </w:rPr>
        <w:t xml:space="preserve">2022, </w:t>
      </w:r>
      <w:r w:rsidRPr="00F3732F">
        <w:rPr>
          <w:b/>
          <w:bCs/>
          <w:lang w:val="en-GB"/>
        </w:rPr>
        <w:t>33</w:t>
      </w:r>
      <w:r w:rsidRPr="00311EAB">
        <w:rPr>
          <w:lang w:val="en-GB"/>
        </w:rPr>
        <w:t>, 065012.</w:t>
      </w:r>
    </w:p>
    <w:p w14:paraId="36141582" w14:textId="79FC5799" w:rsidR="00D90C42" w:rsidRDefault="00D90C42" w:rsidP="00595992">
      <w:pPr>
        <w:spacing w:after="200" w:line="276" w:lineRule="auto"/>
        <w:rPr>
          <w:lang w:val="en-GB"/>
        </w:rPr>
      </w:pPr>
      <w:r>
        <w:rPr>
          <w:lang w:val="en-GB"/>
        </w:rPr>
        <w:t>[</w:t>
      </w:r>
      <w:r w:rsidR="003316E7">
        <w:rPr>
          <w:lang w:val="en-GB"/>
        </w:rPr>
        <w:t>1</w:t>
      </w:r>
      <w:r w:rsidR="00C05F35">
        <w:rPr>
          <w:lang w:val="en-GB"/>
        </w:rPr>
        <w:t>9</w:t>
      </w:r>
      <w:r>
        <w:rPr>
          <w:lang w:val="en-GB"/>
        </w:rPr>
        <w:t xml:space="preserve">] </w:t>
      </w:r>
      <w:r w:rsidR="00595992" w:rsidRPr="00595992">
        <w:rPr>
          <w:lang w:val="en-GB"/>
        </w:rPr>
        <w:t xml:space="preserve">H. He, S. Lara-Avila, K.H. Kim, N. Fletcher, S. Rozhko, T. Bergsten, G. Eklund, K. Cedergren, R. Yakimova, Y. W. Park, A. </w:t>
      </w:r>
      <w:proofErr w:type="spellStart"/>
      <w:r w:rsidR="00595992" w:rsidRPr="00595992">
        <w:rPr>
          <w:lang w:val="en-GB"/>
        </w:rPr>
        <w:t>Tzalenchuk</w:t>
      </w:r>
      <w:proofErr w:type="spellEnd"/>
      <w:r w:rsidR="00595992" w:rsidRPr="00595992">
        <w:rPr>
          <w:lang w:val="en-GB"/>
        </w:rPr>
        <w:t xml:space="preserve"> and S. </w:t>
      </w:r>
      <w:proofErr w:type="spellStart"/>
      <w:r w:rsidR="00595992" w:rsidRPr="00595992">
        <w:rPr>
          <w:lang w:val="en-GB"/>
        </w:rPr>
        <w:t>Kubatkin</w:t>
      </w:r>
      <w:proofErr w:type="spellEnd"/>
      <w:r w:rsidR="00595992" w:rsidRPr="00595992">
        <w:rPr>
          <w:lang w:val="en-GB"/>
        </w:rPr>
        <w:t>,</w:t>
      </w:r>
      <w:r>
        <w:rPr>
          <w:lang w:val="en-GB"/>
        </w:rPr>
        <w:t xml:space="preserve"> “</w:t>
      </w:r>
      <w:r w:rsidRPr="00FE4D5C">
        <w:rPr>
          <w:lang w:val="en-GB"/>
        </w:rPr>
        <w:t xml:space="preserve">Polymer-encapsulated molecular doped </w:t>
      </w:r>
      <w:proofErr w:type="spellStart"/>
      <w:r w:rsidRPr="00FE4D5C">
        <w:rPr>
          <w:lang w:val="en-GB"/>
        </w:rPr>
        <w:t>epigraphene</w:t>
      </w:r>
      <w:proofErr w:type="spellEnd"/>
      <w:r w:rsidRPr="00FE4D5C">
        <w:rPr>
          <w:lang w:val="en-GB"/>
        </w:rPr>
        <w:t xml:space="preserve"> for quantum resistance metrology</w:t>
      </w:r>
      <w:r>
        <w:rPr>
          <w:lang w:val="en-GB"/>
        </w:rPr>
        <w:t xml:space="preserve">”, </w:t>
      </w:r>
      <w:proofErr w:type="spellStart"/>
      <w:r w:rsidRPr="009804C3">
        <w:rPr>
          <w:i/>
          <w:iCs/>
          <w:lang w:val="en-GB"/>
        </w:rPr>
        <w:t>Metrologia</w:t>
      </w:r>
      <w:proofErr w:type="spellEnd"/>
      <w:r w:rsidR="009804C3">
        <w:rPr>
          <w:lang w:val="en-GB"/>
        </w:rPr>
        <w:t>, 2019,</w:t>
      </w:r>
      <w:r>
        <w:rPr>
          <w:lang w:val="en-GB"/>
        </w:rPr>
        <w:t xml:space="preserve"> </w:t>
      </w:r>
      <w:r w:rsidRPr="00F3732F">
        <w:rPr>
          <w:b/>
          <w:bCs/>
          <w:lang w:val="en-GB"/>
        </w:rPr>
        <w:t>56</w:t>
      </w:r>
      <w:r>
        <w:rPr>
          <w:lang w:val="en-GB"/>
        </w:rPr>
        <w:t xml:space="preserve">, </w:t>
      </w:r>
      <w:r w:rsidRPr="00FE4D5C">
        <w:rPr>
          <w:lang w:val="en-GB"/>
        </w:rPr>
        <w:t>045004</w:t>
      </w:r>
      <w:r>
        <w:rPr>
          <w:lang w:val="en-GB"/>
        </w:rPr>
        <w:t>.</w:t>
      </w:r>
    </w:p>
    <w:p w14:paraId="27613160" w14:textId="44302B99" w:rsidR="003316E7" w:rsidRDefault="003316E7" w:rsidP="00595992">
      <w:pPr>
        <w:spacing w:after="200" w:line="276" w:lineRule="auto"/>
      </w:pPr>
      <w:r>
        <w:t>[</w:t>
      </w:r>
      <w:r w:rsidR="00C05F35">
        <w:t>20</w:t>
      </w:r>
      <w:r>
        <w:t xml:space="preserve">] </w:t>
      </w:r>
      <w:r w:rsidR="00595992" w:rsidRPr="00595992">
        <w:t>A.F. Rigosi</w:t>
      </w:r>
      <w:r w:rsidR="00595992">
        <w:t>,</w:t>
      </w:r>
      <w:r w:rsidR="00595992" w:rsidRPr="00595992">
        <w:t xml:space="preserve"> A.R. Panna</w:t>
      </w:r>
      <w:r w:rsidR="00595992">
        <w:t>,</w:t>
      </w:r>
      <w:r w:rsidR="00595992" w:rsidRPr="00595992">
        <w:t xml:space="preserve"> S.U. </w:t>
      </w:r>
      <w:proofErr w:type="spellStart"/>
      <w:r w:rsidR="00595992" w:rsidRPr="00595992">
        <w:t>Payagala</w:t>
      </w:r>
      <w:proofErr w:type="spellEnd"/>
      <w:r w:rsidR="00595992">
        <w:t>,</w:t>
      </w:r>
      <w:r w:rsidR="00595992" w:rsidRPr="00595992">
        <w:t xml:space="preserve"> M. </w:t>
      </w:r>
      <w:proofErr w:type="spellStart"/>
      <w:r w:rsidR="00595992" w:rsidRPr="00595992">
        <w:t>Kruskopf</w:t>
      </w:r>
      <w:proofErr w:type="spellEnd"/>
      <w:r w:rsidR="00595992">
        <w:t>,</w:t>
      </w:r>
      <w:r w:rsidR="00595992" w:rsidRPr="00595992">
        <w:t xml:space="preserve"> M.E. Kraft</w:t>
      </w:r>
      <w:r w:rsidR="00595992">
        <w:t>,</w:t>
      </w:r>
      <w:r w:rsidR="00595992" w:rsidRPr="00595992">
        <w:t xml:space="preserve"> G.R. Jones</w:t>
      </w:r>
      <w:r w:rsidRPr="003316E7">
        <w:t xml:space="preserve">, "Graphene Devices for Tabletop and High-Current Quantized Hall Resistance Standards," </w:t>
      </w:r>
      <w:r w:rsidRPr="003316E7">
        <w:rPr>
          <w:i/>
          <w:iCs/>
        </w:rPr>
        <w:t>IEEE Trans</w:t>
      </w:r>
      <w:r w:rsidR="009804C3">
        <w:rPr>
          <w:i/>
          <w:iCs/>
        </w:rPr>
        <w:t>.</w:t>
      </w:r>
      <w:r w:rsidRPr="003316E7">
        <w:rPr>
          <w:i/>
          <w:iCs/>
        </w:rPr>
        <w:t xml:space="preserve"> </w:t>
      </w:r>
      <w:proofErr w:type="spellStart"/>
      <w:r w:rsidRPr="003316E7">
        <w:rPr>
          <w:i/>
          <w:iCs/>
        </w:rPr>
        <w:t>Instrum</w:t>
      </w:r>
      <w:proofErr w:type="spellEnd"/>
      <w:r w:rsidR="009804C3">
        <w:rPr>
          <w:i/>
          <w:iCs/>
        </w:rPr>
        <w:t>.</w:t>
      </w:r>
      <w:r w:rsidRPr="003316E7">
        <w:rPr>
          <w:i/>
          <w:iCs/>
        </w:rPr>
        <w:t xml:space="preserve"> Meas</w:t>
      </w:r>
      <w:r w:rsidR="009804C3">
        <w:rPr>
          <w:i/>
          <w:iCs/>
        </w:rPr>
        <w:t>.</w:t>
      </w:r>
      <w:r w:rsidRPr="003316E7">
        <w:t>, vol. 68, no. 6, pp. 1870-1878, 2019</w:t>
      </w:r>
      <w:r>
        <w:t>.</w:t>
      </w:r>
    </w:p>
    <w:p w14:paraId="3ABA4AE3" w14:textId="424EFF16" w:rsidR="003316E7" w:rsidRDefault="003316E7" w:rsidP="00595992">
      <w:pPr>
        <w:spacing w:after="200" w:line="276" w:lineRule="auto"/>
      </w:pPr>
      <w:r>
        <w:t>[2</w:t>
      </w:r>
      <w:r w:rsidR="00C05F35">
        <w:t>1</w:t>
      </w:r>
      <w:r>
        <w:t xml:space="preserve">] </w:t>
      </w:r>
      <w:r w:rsidR="005A1260">
        <w:t xml:space="preserve">M. </w:t>
      </w:r>
      <w:proofErr w:type="spellStart"/>
      <w:r>
        <w:t>Kruskopf</w:t>
      </w:r>
      <w:proofErr w:type="spellEnd"/>
      <w:r>
        <w:t xml:space="preserve"> and </w:t>
      </w:r>
      <w:r w:rsidR="005A1260">
        <w:t xml:space="preserve">R. </w:t>
      </w:r>
      <w:r>
        <w:t>E</w:t>
      </w:r>
      <w:r w:rsidR="005A1260">
        <w:t>.</w:t>
      </w:r>
      <w:r>
        <w:t xml:space="preserve"> Elmquist, </w:t>
      </w:r>
      <w:r w:rsidR="002B3D61">
        <w:t>“</w:t>
      </w:r>
      <w:r w:rsidRPr="003316E7">
        <w:rPr>
          <w:rFonts w:asciiTheme="majorHAnsi" w:eastAsia="Calibri" w:hAnsiTheme="majorHAnsi"/>
        </w:rPr>
        <w:t>Epitaxial</w:t>
      </w:r>
      <w:r>
        <w:t xml:space="preserve"> graphene for quantum resistance metrology</w:t>
      </w:r>
      <w:r w:rsidR="002B3D61">
        <w:t>”</w:t>
      </w:r>
      <w:r>
        <w:t xml:space="preserve">, </w:t>
      </w:r>
      <w:proofErr w:type="spellStart"/>
      <w:r w:rsidRPr="009804C3">
        <w:rPr>
          <w:i/>
          <w:iCs/>
        </w:rPr>
        <w:t>Metrologia</w:t>
      </w:r>
      <w:proofErr w:type="spellEnd"/>
      <w:r>
        <w:t>,</w:t>
      </w:r>
      <w:r w:rsidR="009804C3">
        <w:t xml:space="preserve"> 2018,</w:t>
      </w:r>
      <w:r>
        <w:t xml:space="preserve"> </w:t>
      </w:r>
      <w:r w:rsidRPr="009804C3">
        <w:rPr>
          <w:b/>
          <w:bCs/>
        </w:rPr>
        <w:t>55</w:t>
      </w:r>
      <w:r>
        <w:t xml:space="preserve">, </w:t>
      </w:r>
      <w:r w:rsidR="009804C3" w:rsidRPr="009804C3">
        <w:t>R27</w:t>
      </w:r>
      <w:r w:rsidR="002B3D61">
        <w:t>.</w:t>
      </w:r>
    </w:p>
    <w:p w14:paraId="006F8475" w14:textId="17B97F22" w:rsidR="002B3D61" w:rsidRPr="003316E7" w:rsidRDefault="002B3D61" w:rsidP="00595992">
      <w:pPr>
        <w:spacing w:after="200" w:line="276" w:lineRule="auto"/>
      </w:pPr>
      <w:r>
        <w:t>[2</w:t>
      </w:r>
      <w:r w:rsidR="00C05F35">
        <w:t>2</w:t>
      </w:r>
      <w:r>
        <w:t xml:space="preserve">] </w:t>
      </w:r>
      <w:r w:rsidR="00F3732F" w:rsidRPr="00F3732F">
        <w:t xml:space="preserve">N. Shetty, T. Bergsten, G. Eklund, S. Lara Avila, S. </w:t>
      </w:r>
      <w:proofErr w:type="spellStart"/>
      <w:r w:rsidR="00F3732F" w:rsidRPr="00F3732F">
        <w:t>Kubatkin</w:t>
      </w:r>
      <w:proofErr w:type="spellEnd"/>
      <w:r w:rsidR="00F3732F" w:rsidRPr="00F3732F">
        <w:t>, K. Cedergren and H. He</w:t>
      </w:r>
      <w:r w:rsidRPr="002B3D61">
        <w:t xml:space="preserve">, </w:t>
      </w:r>
      <w:r>
        <w:t>“</w:t>
      </w:r>
      <w:r w:rsidRPr="002B3D61">
        <w:t xml:space="preserve">Long-term stability of molecular doped </w:t>
      </w:r>
      <w:proofErr w:type="spellStart"/>
      <w:r w:rsidRPr="002B3D61">
        <w:t>epigraphene</w:t>
      </w:r>
      <w:proofErr w:type="spellEnd"/>
      <w:r w:rsidRPr="002B3D61">
        <w:t xml:space="preserve"> quantum Hall standards: single elements and large arrays (</w:t>
      </w:r>
      <w:r w:rsidRPr="00137C51">
        <w:rPr>
          <w:i/>
          <w:iCs/>
        </w:rPr>
        <w:t>R</w:t>
      </w:r>
      <w:r w:rsidRPr="00137C51">
        <w:rPr>
          <w:vertAlign w:val="subscript"/>
        </w:rPr>
        <w:t>K</w:t>
      </w:r>
      <w:r w:rsidRPr="002B3D61">
        <w:t>/236 ≈ 109 Ω)</w:t>
      </w:r>
      <w:r>
        <w:t>”</w:t>
      </w:r>
      <w:r w:rsidRPr="002B3D61">
        <w:t xml:space="preserve">, </w:t>
      </w:r>
      <w:proofErr w:type="spellStart"/>
      <w:r w:rsidRPr="009804C3">
        <w:rPr>
          <w:i/>
          <w:iCs/>
        </w:rPr>
        <w:t>Metrologia</w:t>
      </w:r>
      <w:proofErr w:type="spellEnd"/>
      <w:r w:rsidRPr="002B3D61">
        <w:t xml:space="preserve">, </w:t>
      </w:r>
      <w:r w:rsidR="00F3732F">
        <w:t xml:space="preserve">2023, </w:t>
      </w:r>
      <w:r w:rsidRPr="00F3732F">
        <w:rPr>
          <w:b/>
          <w:bCs/>
        </w:rPr>
        <w:t>60</w:t>
      </w:r>
      <w:r w:rsidRPr="002B3D61">
        <w:t xml:space="preserve">, </w:t>
      </w:r>
      <w:r w:rsidR="00F3732F" w:rsidRPr="00F3732F">
        <w:t>055009</w:t>
      </w:r>
      <w:r w:rsidRPr="002B3D61">
        <w:t>.</w:t>
      </w:r>
    </w:p>
    <w:p w14:paraId="509B46AB" w14:textId="3D4A67AC" w:rsidR="00D90C42" w:rsidRPr="009C3B23" w:rsidRDefault="00D90C42" w:rsidP="00E00EE0">
      <w:pPr>
        <w:spacing w:after="200" w:line="276" w:lineRule="auto"/>
        <w:jc w:val="left"/>
        <w:rPr>
          <w:rFonts w:asciiTheme="majorHAnsi" w:eastAsia="Calibri" w:hAnsiTheme="majorHAnsi"/>
          <w:color w:val="0000FF"/>
          <w:u w:val="single"/>
        </w:rPr>
      </w:pPr>
      <w:r>
        <w:rPr>
          <w:rFonts w:asciiTheme="majorHAnsi" w:eastAsia="Calibri" w:hAnsiTheme="majorHAnsi"/>
        </w:rPr>
        <w:t>[</w:t>
      </w:r>
      <w:r w:rsidR="003316E7">
        <w:rPr>
          <w:rFonts w:asciiTheme="majorHAnsi" w:eastAsia="Calibri" w:hAnsiTheme="majorHAnsi"/>
        </w:rPr>
        <w:t>2</w:t>
      </w:r>
      <w:r w:rsidR="00C05F35">
        <w:rPr>
          <w:rFonts w:asciiTheme="majorHAnsi" w:eastAsia="Calibri" w:hAnsiTheme="majorHAnsi"/>
        </w:rPr>
        <w:t>3</w:t>
      </w:r>
      <w:r>
        <w:rPr>
          <w:rFonts w:asciiTheme="majorHAnsi" w:eastAsia="Calibri" w:hAnsiTheme="majorHAnsi"/>
        </w:rPr>
        <w:t xml:space="preserve">] </w:t>
      </w:r>
      <w:r w:rsidR="00E00EE0" w:rsidRPr="00E00EE0">
        <w:t xml:space="preserve">L. Callegaro, S. Bauer, B. Jeanneret, M. </w:t>
      </w:r>
      <w:proofErr w:type="spellStart"/>
      <w:r w:rsidR="00E00EE0" w:rsidRPr="00E00EE0">
        <w:t>Kruskopf</w:t>
      </w:r>
      <w:proofErr w:type="spellEnd"/>
      <w:r w:rsidR="00E00EE0" w:rsidRPr="00E00EE0">
        <w:t>, M. Marzano, M. Ortolano, F. Overney</w:t>
      </w:r>
      <w:r w:rsidRPr="00347A6F">
        <w:t>, "Good practice guide on the graphene-based AC-QHE realization of the farad",</w:t>
      </w:r>
      <w:r w:rsidR="009C3B23">
        <w:t xml:space="preserve"> </w:t>
      </w:r>
      <w:hyperlink r:id="rId22" w:history="1">
        <w:r w:rsidR="009C3B23" w:rsidRPr="009C3B23">
          <w:rPr>
            <w:rStyle w:val="Hyperlink"/>
          </w:rPr>
          <w:t>arxiv.org/pdf/2205.04915</w:t>
        </w:r>
      </w:hyperlink>
      <w:hyperlink w:history="1"/>
      <w:r w:rsidR="00E00EE0">
        <w:rPr>
          <w:rFonts w:asciiTheme="majorHAnsi" w:eastAsia="Calibri" w:hAnsiTheme="majorHAnsi"/>
        </w:rPr>
        <w:t>.</w:t>
      </w:r>
    </w:p>
    <w:p w14:paraId="4DB4C80E" w14:textId="78341ABD" w:rsidR="003316E7" w:rsidRDefault="003316E7" w:rsidP="00595992">
      <w:pPr>
        <w:spacing w:after="200" w:line="276" w:lineRule="auto"/>
        <w:rPr>
          <w:rFonts w:asciiTheme="majorHAnsi" w:eastAsia="Calibri" w:hAnsiTheme="majorHAnsi"/>
        </w:rPr>
      </w:pPr>
      <w:r>
        <w:rPr>
          <w:rFonts w:asciiTheme="majorHAnsi" w:eastAsia="Calibri" w:hAnsiTheme="majorHAnsi"/>
        </w:rPr>
        <w:t>[2</w:t>
      </w:r>
      <w:r w:rsidR="00C05F35">
        <w:rPr>
          <w:rFonts w:asciiTheme="majorHAnsi" w:eastAsia="Calibri" w:hAnsiTheme="majorHAnsi"/>
        </w:rPr>
        <w:t>4</w:t>
      </w:r>
      <w:r>
        <w:rPr>
          <w:rFonts w:asciiTheme="majorHAnsi" w:eastAsia="Calibri" w:hAnsiTheme="majorHAnsi"/>
        </w:rPr>
        <w:t xml:space="preserve">] </w:t>
      </w:r>
      <w:r w:rsidRPr="00813EB7">
        <w:rPr>
          <w:rFonts w:asciiTheme="majorHAnsi" w:eastAsia="Calibri" w:hAnsiTheme="majorHAnsi"/>
        </w:rPr>
        <w:t>P. Gournay,</w:t>
      </w:r>
      <w:r w:rsidR="00E07564">
        <w:rPr>
          <w:rFonts w:asciiTheme="majorHAnsi" w:eastAsia="Calibri" w:hAnsiTheme="majorHAnsi"/>
        </w:rPr>
        <w:t xml:space="preserve"> </w:t>
      </w:r>
      <w:r w:rsidR="00595992" w:rsidRPr="00595992">
        <w:rPr>
          <w:rFonts w:asciiTheme="majorHAnsi" w:eastAsia="Calibri" w:hAnsiTheme="majorHAnsi"/>
        </w:rPr>
        <w:t xml:space="preserve">B. Rolland, N.H. Kaneko, T. Oe, E. </w:t>
      </w:r>
      <w:proofErr w:type="spellStart"/>
      <w:r w:rsidR="00595992" w:rsidRPr="00595992">
        <w:rPr>
          <w:rFonts w:asciiTheme="majorHAnsi" w:eastAsia="Calibri" w:hAnsiTheme="majorHAnsi"/>
        </w:rPr>
        <w:t>Pesel</w:t>
      </w:r>
      <w:proofErr w:type="spellEnd"/>
      <w:r w:rsidR="00595992" w:rsidRPr="00595992">
        <w:rPr>
          <w:rFonts w:asciiTheme="majorHAnsi" w:eastAsia="Calibri" w:hAnsiTheme="majorHAnsi"/>
        </w:rPr>
        <w:t>, M. Götz</w:t>
      </w:r>
      <w:r w:rsidRPr="00813EB7">
        <w:rPr>
          <w:rFonts w:asciiTheme="majorHAnsi" w:eastAsia="Calibri" w:hAnsiTheme="majorHAnsi"/>
        </w:rPr>
        <w:t>, "Sub-Hz Frequency Dependence of New 1</w:t>
      </w:r>
      <w:r w:rsidR="00B43016">
        <w:rPr>
          <w:rFonts w:asciiTheme="majorHAnsi" w:eastAsia="Calibri" w:hAnsiTheme="majorHAnsi"/>
        </w:rPr>
        <w:t> </w:t>
      </w:r>
      <w:r w:rsidRPr="00813EB7">
        <w:rPr>
          <w:rFonts w:asciiTheme="majorHAnsi" w:eastAsia="Calibri" w:hAnsiTheme="majorHAnsi"/>
        </w:rPr>
        <w:t xml:space="preserve">Ω Standard Resistors Based on Nickel-Chromium Alloy Metal Foil Technology," </w:t>
      </w:r>
      <w:r w:rsidRPr="00813EB7">
        <w:rPr>
          <w:rFonts w:asciiTheme="majorHAnsi" w:eastAsia="Calibri" w:hAnsiTheme="majorHAnsi"/>
          <w:i/>
          <w:iCs/>
        </w:rPr>
        <w:t>2024 Conference on Precision Electromagnetic Measurements (CPEM)</w:t>
      </w:r>
      <w:r w:rsidRPr="00813EB7">
        <w:rPr>
          <w:rFonts w:asciiTheme="majorHAnsi" w:eastAsia="Calibri" w:hAnsiTheme="majorHAnsi"/>
        </w:rPr>
        <w:t>,</w:t>
      </w:r>
      <w:r w:rsidR="00CD57A9">
        <w:rPr>
          <w:rFonts w:asciiTheme="majorHAnsi" w:eastAsia="Calibri" w:hAnsiTheme="majorHAnsi"/>
        </w:rPr>
        <w:t xml:space="preserve"> 2024,</w:t>
      </w:r>
      <w:r w:rsidRPr="00813EB7">
        <w:rPr>
          <w:rFonts w:asciiTheme="majorHAnsi" w:eastAsia="Calibri" w:hAnsiTheme="majorHAnsi"/>
        </w:rPr>
        <w:t xml:space="preserve"> </w:t>
      </w:r>
      <w:proofErr w:type="spellStart"/>
      <w:r w:rsidR="00CD57A9" w:rsidRPr="00CD57A9">
        <w:rPr>
          <w:rFonts w:asciiTheme="majorHAnsi" w:eastAsia="Calibri" w:hAnsiTheme="majorHAnsi"/>
        </w:rPr>
        <w:t>doi</w:t>
      </w:r>
      <w:proofErr w:type="spellEnd"/>
      <w:r w:rsidR="00CD57A9" w:rsidRPr="00CD57A9">
        <w:rPr>
          <w:rFonts w:asciiTheme="majorHAnsi" w:eastAsia="Calibri" w:hAnsiTheme="majorHAnsi"/>
        </w:rPr>
        <w:t>: 10.1109/CPEM61406.2024.10645988</w:t>
      </w:r>
      <w:r>
        <w:rPr>
          <w:rFonts w:asciiTheme="majorHAnsi" w:eastAsia="Calibri" w:hAnsiTheme="majorHAnsi"/>
        </w:rPr>
        <w:t>.</w:t>
      </w:r>
    </w:p>
    <w:p w14:paraId="54E4198B" w14:textId="77777777" w:rsidR="003316E7" w:rsidRDefault="003316E7" w:rsidP="00D90C42">
      <w:pPr>
        <w:spacing w:after="200" w:line="276" w:lineRule="auto"/>
        <w:rPr>
          <w:rFonts w:asciiTheme="majorHAnsi" w:eastAsia="Calibri" w:hAnsiTheme="majorHAnsi"/>
        </w:rPr>
      </w:pPr>
    </w:p>
    <w:p w14:paraId="57D990F7" w14:textId="77777777" w:rsidR="00D90C42" w:rsidRPr="00D90C42" w:rsidRDefault="00D90C42" w:rsidP="00D90C42">
      <w:pPr>
        <w:rPr>
          <w:i/>
        </w:rPr>
      </w:pPr>
    </w:p>
    <w:p w14:paraId="4A35D1E5" w14:textId="77777777" w:rsidR="00D90C42" w:rsidRDefault="00D90C42" w:rsidP="00D90C42">
      <w:pPr>
        <w:rPr>
          <w:i/>
          <w:lang w:val="en-GB"/>
        </w:rPr>
      </w:pPr>
    </w:p>
    <w:p w14:paraId="17F0AFBD" w14:textId="77777777" w:rsidR="00D90C42" w:rsidRPr="00D90C42" w:rsidRDefault="00D90C42" w:rsidP="002454F5">
      <w:pPr>
        <w:spacing w:after="200" w:line="276" w:lineRule="auto"/>
        <w:rPr>
          <w:rFonts w:asciiTheme="majorHAnsi" w:eastAsia="Calibri" w:hAnsiTheme="majorHAnsi"/>
          <w:lang w:val="en-GB"/>
        </w:rPr>
      </w:pPr>
    </w:p>
    <w:sectPr w:rsidR="00D90C42" w:rsidRPr="00D90C42" w:rsidSect="0066061C">
      <w:pgSz w:w="11906" w:h="16838"/>
      <w:pgMar w:top="1417" w:right="1417" w:bottom="1417"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1552" w14:textId="77777777" w:rsidR="001C7296" w:rsidRDefault="001C7296" w:rsidP="00B65148">
      <w:r>
        <w:separator/>
      </w:r>
    </w:p>
  </w:endnote>
  <w:endnote w:type="continuationSeparator" w:id="0">
    <w:p w14:paraId="4F3EB65E" w14:textId="77777777" w:rsidR="001C7296" w:rsidRDefault="001C7296" w:rsidP="00B6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AE20" w14:textId="5595C93D" w:rsidR="001C7296" w:rsidRPr="0032333A" w:rsidRDefault="00477816" w:rsidP="0066061C">
    <w:pPr>
      <w:pStyle w:val="Footer"/>
      <w:tabs>
        <w:tab w:val="clear" w:pos="4536"/>
        <w:tab w:val="clear" w:pos="9072"/>
        <w:tab w:val="left" w:pos="2214"/>
      </w:tabs>
      <w:spacing w:after="0"/>
      <w:rPr>
        <w:rFonts w:ascii="Cambria" w:hAnsi="Cambria"/>
        <w:sz w:val="20"/>
        <w:szCs w:val="20"/>
      </w:rPr>
    </w:pPr>
    <w:r>
      <w:rPr>
        <w:rFonts w:ascii="Cambria" w:hAnsi="Cambria"/>
        <w:sz w:val="20"/>
        <w:szCs w:val="20"/>
      </w:rPr>
      <w:t>Final report</w:t>
    </w:r>
    <w:r w:rsidR="001C7296" w:rsidRPr="0032333A">
      <w:rPr>
        <w:rFonts w:ascii="Cambria" w:hAnsi="Cambria"/>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46D8" w14:textId="3BAA976D" w:rsidR="001C7296" w:rsidRPr="00926BB6" w:rsidRDefault="00477816" w:rsidP="0066061C">
    <w:pPr>
      <w:pStyle w:val="Footer"/>
    </w:pPr>
    <w:r>
      <w:rPr>
        <w:rFonts w:ascii="Cambria" w:hAnsi="Cambria"/>
        <w:sz w:val="20"/>
      </w:rPr>
      <w:t>Final report</w:t>
    </w:r>
    <w:r w:rsidR="001C7296">
      <w:tab/>
    </w:r>
    <w:r w:rsidR="001C7296">
      <w:tab/>
    </w:r>
    <w:r w:rsidR="001C7296" w:rsidRPr="00DD6FA7">
      <w:rPr>
        <w:rFonts w:ascii="Cambria" w:hAnsi="Cambria"/>
        <w:sz w:val="20"/>
      </w:rPr>
      <w:t xml:space="preserve">Page </w:t>
    </w:r>
    <w:r w:rsidR="001C7296" w:rsidRPr="00DD6FA7">
      <w:rPr>
        <w:rFonts w:ascii="Cambria" w:hAnsi="Cambria"/>
        <w:sz w:val="20"/>
      </w:rPr>
      <w:fldChar w:fldCharType="begin"/>
    </w:r>
    <w:r w:rsidR="001C7296" w:rsidRPr="00DD6FA7">
      <w:rPr>
        <w:rFonts w:ascii="Cambria" w:hAnsi="Cambria"/>
        <w:sz w:val="20"/>
      </w:rPr>
      <w:instrText>PAGE   \* MERGEFORMAT</w:instrText>
    </w:r>
    <w:r w:rsidR="001C7296" w:rsidRPr="00DD6FA7">
      <w:rPr>
        <w:rFonts w:ascii="Cambria" w:hAnsi="Cambria"/>
        <w:sz w:val="20"/>
      </w:rPr>
      <w:fldChar w:fldCharType="separate"/>
    </w:r>
    <w:r w:rsidR="00811C11">
      <w:rPr>
        <w:rFonts w:ascii="Cambria" w:hAnsi="Cambria"/>
        <w:noProof/>
        <w:sz w:val="20"/>
      </w:rPr>
      <w:t>19</w:t>
    </w:r>
    <w:r w:rsidR="001C7296" w:rsidRPr="00DD6FA7">
      <w:rP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859D" w14:textId="77777777" w:rsidR="001C7296" w:rsidRDefault="001C7296" w:rsidP="00B65148">
      <w:r>
        <w:separator/>
      </w:r>
    </w:p>
  </w:footnote>
  <w:footnote w:type="continuationSeparator" w:id="0">
    <w:p w14:paraId="49BE2E70" w14:textId="77777777" w:rsidR="001C7296" w:rsidRDefault="001C7296" w:rsidP="00B65148">
      <w:r>
        <w:continuationSeparator/>
      </w:r>
    </w:p>
  </w:footnote>
  <w:footnote w:id="1">
    <w:p w14:paraId="3CAA08F3" w14:textId="6C6084DB" w:rsidR="001C7296" w:rsidRPr="0065065B" w:rsidRDefault="001C7296" w:rsidP="00B65148">
      <w:pPr>
        <w:pStyle w:val="FootnoteText"/>
        <w:rPr>
          <w:lang w:val="en-US"/>
        </w:rPr>
      </w:pPr>
      <w:r>
        <w:rPr>
          <w:rStyle w:val="FootnoteReference"/>
        </w:rPr>
        <w:footnoteRef/>
      </w:r>
      <w:r w:rsidRPr="0065065B">
        <w:rPr>
          <w:lang w:val="en-US"/>
        </w:rPr>
        <w:t xml:space="preserve"> </w:t>
      </w:r>
      <w:r w:rsidRPr="0065065B">
        <w:rPr>
          <w:rFonts w:ascii="Cambria" w:hAnsi="Cambria"/>
          <w:sz w:val="18"/>
          <w:lang w:val="en-GB"/>
        </w:rPr>
        <w:t xml:space="preserve"> </w:t>
      </w:r>
      <w:r>
        <w:rPr>
          <w:rFonts w:ascii="Cambria" w:hAnsi="Cambria"/>
          <w:sz w:val="18"/>
          <w:lang w:val="en-GB"/>
        </w:rPr>
        <w:t>R</w:t>
      </w:r>
      <w:r w:rsidRPr="0065065B">
        <w:rPr>
          <w:rFonts w:ascii="Cambria" w:hAnsi="Cambria"/>
          <w:sz w:val="18"/>
          <w:lang w:val="en-GB"/>
        </w:rPr>
        <w:t>atio of the voltage drop between the high and low potential terminals to the current flowing in the low current terminal, with the case - fifth terminal - maintained at the same potential as the low potential terminal</w:t>
      </w:r>
      <w:r>
        <w:rPr>
          <w:rFonts w:ascii="Cambria" w:hAnsi="Cambria"/>
          <w:sz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D7A0" w14:textId="77777777" w:rsidR="001C7296" w:rsidRDefault="001C7296" w:rsidP="0066061C">
    <w:pPr>
      <w:pStyle w:val="Header"/>
      <w:tabs>
        <w:tab w:val="clear" w:pos="4536"/>
        <w:tab w:val="clear" w:pos="9072"/>
        <w:tab w:val="left" w:pos="83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8285" w14:textId="77777777" w:rsidR="001C7296" w:rsidRDefault="001C7296" w:rsidP="0066061C">
    <w:pPr>
      <w:pStyle w:val="Header"/>
      <w:tabs>
        <w:tab w:val="clear" w:pos="4536"/>
        <w:tab w:val="clear" w:pos="9072"/>
        <w:tab w:val="left" w:pos="83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6C85"/>
    <w:multiLevelType w:val="hybridMultilevel"/>
    <w:tmpl w:val="02421562"/>
    <w:lvl w:ilvl="0" w:tplc="EF286F0E">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825786"/>
    <w:multiLevelType w:val="multilevel"/>
    <w:tmpl w:val="482067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lang w:val="en-U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D909A2"/>
    <w:multiLevelType w:val="hybridMultilevel"/>
    <w:tmpl w:val="3996B9C8"/>
    <w:lvl w:ilvl="0" w:tplc="D596960C">
      <w:start w:val="1"/>
      <w:numFmt w:val="lowerRoman"/>
      <w:lvlText w:val="(%1)"/>
      <w:lvlJc w:val="left"/>
      <w:pPr>
        <w:ind w:left="644" w:hanging="360"/>
      </w:pPr>
      <w:rPr>
        <w:rFonts w:ascii="Cambria" w:eastAsia="Calibri" w:hAnsi="Cambria" w:cs="Times New Roman"/>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65B76311"/>
    <w:multiLevelType w:val="multilevel"/>
    <w:tmpl w:val="482067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lang w:val="en-U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4391883">
    <w:abstractNumId w:val="3"/>
  </w:num>
  <w:num w:numId="2" w16cid:durableId="351078297">
    <w:abstractNumId w:val="2"/>
  </w:num>
  <w:num w:numId="3" w16cid:durableId="1597979441">
    <w:abstractNumId w:val="0"/>
  </w:num>
  <w:num w:numId="4" w16cid:durableId="2788795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UwNTY3M7MwtjC0NDJU0lEKTi0uzszPAymwrAUAPjIReiwAAAA="/>
  </w:docVars>
  <w:rsids>
    <w:rsidRoot w:val="00B65148"/>
    <w:rsid w:val="0000046F"/>
    <w:rsid w:val="0000057F"/>
    <w:rsid w:val="00001EB5"/>
    <w:rsid w:val="00002A78"/>
    <w:rsid w:val="00002E78"/>
    <w:rsid w:val="000037E6"/>
    <w:rsid w:val="00004125"/>
    <w:rsid w:val="00004B50"/>
    <w:rsid w:val="00005532"/>
    <w:rsid w:val="000056A3"/>
    <w:rsid w:val="00005BC7"/>
    <w:rsid w:val="000061FC"/>
    <w:rsid w:val="00006853"/>
    <w:rsid w:val="00007D3C"/>
    <w:rsid w:val="00010595"/>
    <w:rsid w:val="000107EF"/>
    <w:rsid w:val="00010E63"/>
    <w:rsid w:val="0001113D"/>
    <w:rsid w:val="00011B20"/>
    <w:rsid w:val="00012E9C"/>
    <w:rsid w:val="00013D44"/>
    <w:rsid w:val="000145A8"/>
    <w:rsid w:val="00014FCD"/>
    <w:rsid w:val="00015610"/>
    <w:rsid w:val="00016444"/>
    <w:rsid w:val="00017794"/>
    <w:rsid w:val="00017F11"/>
    <w:rsid w:val="00020BB3"/>
    <w:rsid w:val="00020D46"/>
    <w:rsid w:val="00021256"/>
    <w:rsid w:val="0002140A"/>
    <w:rsid w:val="000216AE"/>
    <w:rsid w:val="00022E16"/>
    <w:rsid w:val="00022E89"/>
    <w:rsid w:val="00023157"/>
    <w:rsid w:val="0002344A"/>
    <w:rsid w:val="0002438F"/>
    <w:rsid w:val="000244FE"/>
    <w:rsid w:val="00024AD0"/>
    <w:rsid w:val="00024B21"/>
    <w:rsid w:val="00026921"/>
    <w:rsid w:val="0002746E"/>
    <w:rsid w:val="00027C89"/>
    <w:rsid w:val="00031305"/>
    <w:rsid w:val="00032522"/>
    <w:rsid w:val="000328CE"/>
    <w:rsid w:val="00033916"/>
    <w:rsid w:val="00033B01"/>
    <w:rsid w:val="0003470B"/>
    <w:rsid w:val="00034CCF"/>
    <w:rsid w:val="00034FC5"/>
    <w:rsid w:val="000352D9"/>
    <w:rsid w:val="00035812"/>
    <w:rsid w:val="00035FFB"/>
    <w:rsid w:val="000363DE"/>
    <w:rsid w:val="000369B5"/>
    <w:rsid w:val="00036A4C"/>
    <w:rsid w:val="0003723A"/>
    <w:rsid w:val="00037A2B"/>
    <w:rsid w:val="00037DD6"/>
    <w:rsid w:val="000402DA"/>
    <w:rsid w:val="00041023"/>
    <w:rsid w:val="000414EA"/>
    <w:rsid w:val="000418C0"/>
    <w:rsid w:val="00041D3E"/>
    <w:rsid w:val="000420ED"/>
    <w:rsid w:val="000429C0"/>
    <w:rsid w:val="00042FC4"/>
    <w:rsid w:val="000433C6"/>
    <w:rsid w:val="0004380D"/>
    <w:rsid w:val="000447E9"/>
    <w:rsid w:val="00044A1F"/>
    <w:rsid w:val="00044A3D"/>
    <w:rsid w:val="00044CE1"/>
    <w:rsid w:val="000475E9"/>
    <w:rsid w:val="00047754"/>
    <w:rsid w:val="00047B29"/>
    <w:rsid w:val="0005021D"/>
    <w:rsid w:val="00051A18"/>
    <w:rsid w:val="00051D4B"/>
    <w:rsid w:val="000532AB"/>
    <w:rsid w:val="00053B86"/>
    <w:rsid w:val="00053D63"/>
    <w:rsid w:val="000546CE"/>
    <w:rsid w:val="000546DF"/>
    <w:rsid w:val="00054729"/>
    <w:rsid w:val="00055ABE"/>
    <w:rsid w:val="00055EF7"/>
    <w:rsid w:val="000566D2"/>
    <w:rsid w:val="00056C92"/>
    <w:rsid w:val="00057272"/>
    <w:rsid w:val="000575DB"/>
    <w:rsid w:val="000576DC"/>
    <w:rsid w:val="00057BCD"/>
    <w:rsid w:val="0006099E"/>
    <w:rsid w:val="00062892"/>
    <w:rsid w:val="00063317"/>
    <w:rsid w:val="000644DC"/>
    <w:rsid w:val="00064645"/>
    <w:rsid w:val="00064C6F"/>
    <w:rsid w:val="00065213"/>
    <w:rsid w:val="00065375"/>
    <w:rsid w:val="000661CD"/>
    <w:rsid w:val="0006768E"/>
    <w:rsid w:val="0006769B"/>
    <w:rsid w:val="00067BCF"/>
    <w:rsid w:val="00070C63"/>
    <w:rsid w:val="0007109E"/>
    <w:rsid w:val="00071E4E"/>
    <w:rsid w:val="00071F8E"/>
    <w:rsid w:val="00072072"/>
    <w:rsid w:val="00072531"/>
    <w:rsid w:val="00072600"/>
    <w:rsid w:val="00072F8C"/>
    <w:rsid w:val="00073462"/>
    <w:rsid w:val="00073DB5"/>
    <w:rsid w:val="000743AD"/>
    <w:rsid w:val="00074463"/>
    <w:rsid w:val="00074A01"/>
    <w:rsid w:val="00075657"/>
    <w:rsid w:val="00076420"/>
    <w:rsid w:val="00076F8E"/>
    <w:rsid w:val="00076FF7"/>
    <w:rsid w:val="00077BD9"/>
    <w:rsid w:val="00077CEE"/>
    <w:rsid w:val="00080E89"/>
    <w:rsid w:val="00080F1E"/>
    <w:rsid w:val="000810A3"/>
    <w:rsid w:val="00081444"/>
    <w:rsid w:val="00081DFE"/>
    <w:rsid w:val="00082434"/>
    <w:rsid w:val="00082780"/>
    <w:rsid w:val="0008296A"/>
    <w:rsid w:val="000829B2"/>
    <w:rsid w:val="000833D9"/>
    <w:rsid w:val="0008385B"/>
    <w:rsid w:val="00083875"/>
    <w:rsid w:val="00083FB1"/>
    <w:rsid w:val="00084274"/>
    <w:rsid w:val="000845AD"/>
    <w:rsid w:val="00084B98"/>
    <w:rsid w:val="00085E75"/>
    <w:rsid w:val="0008606B"/>
    <w:rsid w:val="00086917"/>
    <w:rsid w:val="00086974"/>
    <w:rsid w:val="00086A32"/>
    <w:rsid w:val="00087CAD"/>
    <w:rsid w:val="00087E87"/>
    <w:rsid w:val="00087FC2"/>
    <w:rsid w:val="000906A4"/>
    <w:rsid w:val="00090DFA"/>
    <w:rsid w:val="000918E5"/>
    <w:rsid w:val="00091D31"/>
    <w:rsid w:val="00092AD3"/>
    <w:rsid w:val="00093613"/>
    <w:rsid w:val="00093B9D"/>
    <w:rsid w:val="00093D9F"/>
    <w:rsid w:val="00094BEE"/>
    <w:rsid w:val="000958D8"/>
    <w:rsid w:val="00095B56"/>
    <w:rsid w:val="000961F2"/>
    <w:rsid w:val="00096C18"/>
    <w:rsid w:val="00096C1D"/>
    <w:rsid w:val="0009780C"/>
    <w:rsid w:val="00097D59"/>
    <w:rsid w:val="000A0399"/>
    <w:rsid w:val="000A04AE"/>
    <w:rsid w:val="000A167E"/>
    <w:rsid w:val="000A16B0"/>
    <w:rsid w:val="000A249F"/>
    <w:rsid w:val="000A2611"/>
    <w:rsid w:val="000A3747"/>
    <w:rsid w:val="000A4185"/>
    <w:rsid w:val="000A4617"/>
    <w:rsid w:val="000A5CB2"/>
    <w:rsid w:val="000A6760"/>
    <w:rsid w:val="000A7322"/>
    <w:rsid w:val="000A7A65"/>
    <w:rsid w:val="000B0FA3"/>
    <w:rsid w:val="000B1689"/>
    <w:rsid w:val="000B1978"/>
    <w:rsid w:val="000B2AB9"/>
    <w:rsid w:val="000B2C50"/>
    <w:rsid w:val="000B3D4C"/>
    <w:rsid w:val="000B425D"/>
    <w:rsid w:val="000B444D"/>
    <w:rsid w:val="000B4E42"/>
    <w:rsid w:val="000B5315"/>
    <w:rsid w:val="000B54C3"/>
    <w:rsid w:val="000B5618"/>
    <w:rsid w:val="000B6231"/>
    <w:rsid w:val="000B6B62"/>
    <w:rsid w:val="000B6D2F"/>
    <w:rsid w:val="000B740B"/>
    <w:rsid w:val="000B7600"/>
    <w:rsid w:val="000C000A"/>
    <w:rsid w:val="000C100B"/>
    <w:rsid w:val="000C2212"/>
    <w:rsid w:val="000C2C72"/>
    <w:rsid w:val="000C2F29"/>
    <w:rsid w:val="000C4175"/>
    <w:rsid w:val="000C4193"/>
    <w:rsid w:val="000C5091"/>
    <w:rsid w:val="000C770D"/>
    <w:rsid w:val="000D07C6"/>
    <w:rsid w:val="000D0FB5"/>
    <w:rsid w:val="000D230C"/>
    <w:rsid w:val="000D2845"/>
    <w:rsid w:val="000D33FA"/>
    <w:rsid w:val="000D34BF"/>
    <w:rsid w:val="000D3AB8"/>
    <w:rsid w:val="000D3DF2"/>
    <w:rsid w:val="000D65BA"/>
    <w:rsid w:val="000D6EF3"/>
    <w:rsid w:val="000D7AFF"/>
    <w:rsid w:val="000E01FA"/>
    <w:rsid w:val="000E04E9"/>
    <w:rsid w:val="000E064F"/>
    <w:rsid w:val="000E0800"/>
    <w:rsid w:val="000E3956"/>
    <w:rsid w:val="000E40B9"/>
    <w:rsid w:val="000E4AB7"/>
    <w:rsid w:val="000E4DA0"/>
    <w:rsid w:val="000E55CE"/>
    <w:rsid w:val="000E55FE"/>
    <w:rsid w:val="000E5610"/>
    <w:rsid w:val="000F0A3A"/>
    <w:rsid w:val="000F10CB"/>
    <w:rsid w:val="000F1254"/>
    <w:rsid w:val="000F1F24"/>
    <w:rsid w:val="000F235D"/>
    <w:rsid w:val="000F2D31"/>
    <w:rsid w:val="000F2FEB"/>
    <w:rsid w:val="000F317D"/>
    <w:rsid w:val="000F3181"/>
    <w:rsid w:val="000F3656"/>
    <w:rsid w:val="000F574F"/>
    <w:rsid w:val="000F59F0"/>
    <w:rsid w:val="000F5F7E"/>
    <w:rsid w:val="000F6982"/>
    <w:rsid w:val="000F6EE0"/>
    <w:rsid w:val="000F71AF"/>
    <w:rsid w:val="000F761C"/>
    <w:rsid w:val="000F7870"/>
    <w:rsid w:val="000F7F1B"/>
    <w:rsid w:val="001007A4"/>
    <w:rsid w:val="0010080A"/>
    <w:rsid w:val="0010151B"/>
    <w:rsid w:val="00101A11"/>
    <w:rsid w:val="0010207A"/>
    <w:rsid w:val="00102273"/>
    <w:rsid w:val="0010319B"/>
    <w:rsid w:val="001034E8"/>
    <w:rsid w:val="00103FC9"/>
    <w:rsid w:val="001043E1"/>
    <w:rsid w:val="00104C81"/>
    <w:rsid w:val="00105139"/>
    <w:rsid w:val="001058F5"/>
    <w:rsid w:val="00106241"/>
    <w:rsid w:val="0010707E"/>
    <w:rsid w:val="0010708B"/>
    <w:rsid w:val="001075F3"/>
    <w:rsid w:val="00107BAC"/>
    <w:rsid w:val="001103DD"/>
    <w:rsid w:val="00110A0A"/>
    <w:rsid w:val="00111249"/>
    <w:rsid w:val="0011262D"/>
    <w:rsid w:val="00112672"/>
    <w:rsid w:val="001130B2"/>
    <w:rsid w:val="0011374C"/>
    <w:rsid w:val="001139C6"/>
    <w:rsid w:val="00113A5F"/>
    <w:rsid w:val="00113C2E"/>
    <w:rsid w:val="00113C43"/>
    <w:rsid w:val="00113C89"/>
    <w:rsid w:val="00114DB1"/>
    <w:rsid w:val="0011651D"/>
    <w:rsid w:val="001175CC"/>
    <w:rsid w:val="001177D9"/>
    <w:rsid w:val="00117A9E"/>
    <w:rsid w:val="0012002A"/>
    <w:rsid w:val="00120269"/>
    <w:rsid w:val="00120CA1"/>
    <w:rsid w:val="001211A2"/>
    <w:rsid w:val="00121247"/>
    <w:rsid w:val="00122497"/>
    <w:rsid w:val="001242A6"/>
    <w:rsid w:val="00124695"/>
    <w:rsid w:val="00124FB4"/>
    <w:rsid w:val="001261B0"/>
    <w:rsid w:val="00126929"/>
    <w:rsid w:val="00127096"/>
    <w:rsid w:val="00127EAD"/>
    <w:rsid w:val="001307CE"/>
    <w:rsid w:val="001308B6"/>
    <w:rsid w:val="001309A8"/>
    <w:rsid w:val="00131411"/>
    <w:rsid w:val="00131577"/>
    <w:rsid w:val="00132407"/>
    <w:rsid w:val="001326CA"/>
    <w:rsid w:val="001328EA"/>
    <w:rsid w:val="00132B59"/>
    <w:rsid w:val="00132FE9"/>
    <w:rsid w:val="00134E16"/>
    <w:rsid w:val="00134FF2"/>
    <w:rsid w:val="001363C8"/>
    <w:rsid w:val="0013642D"/>
    <w:rsid w:val="0013706D"/>
    <w:rsid w:val="00137388"/>
    <w:rsid w:val="001374AC"/>
    <w:rsid w:val="00137C51"/>
    <w:rsid w:val="00137E67"/>
    <w:rsid w:val="001400C2"/>
    <w:rsid w:val="00140319"/>
    <w:rsid w:val="00140AC0"/>
    <w:rsid w:val="00141624"/>
    <w:rsid w:val="001416F9"/>
    <w:rsid w:val="00141E83"/>
    <w:rsid w:val="00142376"/>
    <w:rsid w:val="00142690"/>
    <w:rsid w:val="00142D93"/>
    <w:rsid w:val="001434E8"/>
    <w:rsid w:val="0014396E"/>
    <w:rsid w:val="00143BFB"/>
    <w:rsid w:val="001444AE"/>
    <w:rsid w:val="00144591"/>
    <w:rsid w:val="0014464F"/>
    <w:rsid w:val="00144A29"/>
    <w:rsid w:val="00145482"/>
    <w:rsid w:val="00145C79"/>
    <w:rsid w:val="001467C9"/>
    <w:rsid w:val="00146C3E"/>
    <w:rsid w:val="00147FE0"/>
    <w:rsid w:val="00150178"/>
    <w:rsid w:val="001502EB"/>
    <w:rsid w:val="00151168"/>
    <w:rsid w:val="001513F7"/>
    <w:rsid w:val="001532D4"/>
    <w:rsid w:val="0015382E"/>
    <w:rsid w:val="001556E3"/>
    <w:rsid w:val="00155A0F"/>
    <w:rsid w:val="00155AC8"/>
    <w:rsid w:val="0015631D"/>
    <w:rsid w:val="001569B8"/>
    <w:rsid w:val="00156DB1"/>
    <w:rsid w:val="00156E8C"/>
    <w:rsid w:val="00157704"/>
    <w:rsid w:val="00157D69"/>
    <w:rsid w:val="001604FE"/>
    <w:rsid w:val="00160995"/>
    <w:rsid w:val="00160B42"/>
    <w:rsid w:val="001615EF"/>
    <w:rsid w:val="001617B5"/>
    <w:rsid w:val="00162070"/>
    <w:rsid w:val="00162626"/>
    <w:rsid w:val="0016344D"/>
    <w:rsid w:val="00164340"/>
    <w:rsid w:val="00164865"/>
    <w:rsid w:val="00164FAA"/>
    <w:rsid w:val="00165E60"/>
    <w:rsid w:val="00165F77"/>
    <w:rsid w:val="00166B20"/>
    <w:rsid w:val="00167048"/>
    <w:rsid w:val="001679E6"/>
    <w:rsid w:val="00167F68"/>
    <w:rsid w:val="00170954"/>
    <w:rsid w:val="00170E0C"/>
    <w:rsid w:val="001712B4"/>
    <w:rsid w:val="0017258D"/>
    <w:rsid w:val="00173F7C"/>
    <w:rsid w:val="001740E6"/>
    <w:rsid w:val="001741CF"/>
    <w:rsid w:val="00175166"/>
    <w:rsid w:val="00175433"/>
    <w:rsid w:val="0017594D"/>
    <w:rsid w:val="00175975"/>
    <w:rsid w:val="0017681E"/>
    <w:rsid w:val="00176B78"/>
    <w:rsid w:val="001778EF"/>
    <w:rsid w:val="00180A56"/>
    <w:rsid w:val="00180B37"/>
    <w:rsid w:val="00180E15"/>
    <w:rsid w:val="001817E9"/>
    <w:rsid w:val="001822C0"/>
    <w:rsid w:val="001823F2"/>
    <w:rsid w:val="001825D6"/>
    <w:rsid w:val="00182729"/>
    <w:rsid w:val="00182C2D"/>
    <w:rsid w:val="001830A0"/>
    <w:rsid w:val="0018398B"/>
    <w:rsid w:val="00183AD4"/>
    <w:rsid w:val="0018424A"/>
    <w:rsid w:val="0018454D"/>
    <w:rsid w:val="001846A4"/>
    <w:rsid w:val="00185315"/>
    <w:rsid w:val="00185388"/>
    <w:rsid w:val="0018599C"/>
    <w:rsid w:val="00186066"/>
    <w:rsid w:val="001875C2"/>
    <w:rsid w:val="00187B66"/>
    <w:rsid w:val="00187C4D"/>
    <w:rsid w:val="001902BE"/>
    <w:rsid w:val="001903A2"/>
    <w:rsid w:val="001905A7"/>
    <w:rsid w:val="00190797"/>
    <w:rsid w:val="00190A39"/>
    <w:rsid w:val="00190A43"/>
    <w:rsid w:val="0019161A"/>
    <w:rsid w:val="00191CE3"/>
    <w:rsid w:val="001920FA"/>
    <w:rsid w:val="001924AF"/>
    <w:rsid w:val="00192763"/>
    <w:rsid w:val="00193728"/>
    <w:rsid w:val="00194D3E"/>
    <w:rsid w:val="0019667E"/>
    <w:rsid w:val="001A00B1"/>
    <w:rsid w:val="001A026F"/>
    <w:rsid w:val="001A08C3"/>
    <w:rsid w:val="001A128D"/>
    <w:rsid w:val="001A319D"/>
    <w:rsid w:val="001A3929"/>
    <w:rsid w:val="001A3A3D"/>
    <w:rsid w:val="001A3D70"/>
    <w:rsid w:val="001A3EC9"/>
    <w:rsid w:val="001A4833"/>
    <w:rsid w:val="001A4F22"/>
    <w:rsid w:val="001A5E03"/>
    <w:rsid w:val="001A5EA2"/>
    <w:rsid w:val="001A6F1B"/>
    <w:rsid w:val="001A7AD8"/>
    <w:rsid w:val="001B000A"/>
    <w:rsid w:val="001B20DE"/>
    <w:rsid w:val="001B233D"/>
    <w:rsid w:val="001B27E4"/>
    <w:rsid w:val="001B2A04"/>
    <w:rsid w:val="001B2C52"/>
    <w:rsid w:val="001B36CF"/>
    <w:rsid w:val="001B3B66"/>
    <w:rsid w:val="001B42C3"/>
    <w:rsid w:val="001B4751"/>
    <w:rsid w:val="001B63FC"/>
    <w:rsid w:val="001B6F39"/>
    <w:rsid w:val="001B6FA6"/>
    <w:rsid w:val="001B6FDC"/>
    <w:rsid w:val="001C01B9"/>
    <w:rsid w:val="001C1F55"/>
    <w:rsid w:val="001C31DF"/>
    <w:rsid w:val="001C37F1"/>
    <w:rsid w:val="001C3ADC"/>
    <w:rsid w:val="001C3DC7"/>
    <w:rsid w:val="001C47A6"/>
    <w:rsid w:val="001C4D29"/>
    <w:rsid w:val="001C5C0F"/>
    <w:rsid w:val="001C716B"/>
    <w:rsid w:val="001C7186"/>
    <w:rsid w:val="001C7296"/>
    <w:rsid w:val="001D03B1"/>
    <w:rsid w:val="001D0ED2"/>
    <w:rsid w:val="001D146F"/>
    <w:rsid w:val="001D148B"/>
    <w:rsid w:val="001D1814"/>
    <w:rsid w:val="001D1FF9"/>
    <w:rsid w:val="001D2260"/>
    <w:rsid w:val="001D27AE"/>
    <w:rsid w:val="001D32EE"/>
    <w:rsid w:val="001D4C4D"/>
    <w:rsid w:val="001D4CD2"/>
    <w:rsid w:val="001D4D6A"/>
    <w:rsid w:val="001D53E8"/>
    <w:rsid w:val="001D5E67"/>
    <w:rsid w:val="001D6B53"/>
    <w:rsid w:val="001D6D17"/>
    <w:rsid w:val="001D6FF5"/>
    <w:rsid w:val="001D7299"/>
    <w:rsid w:val="001D7548"/>
    <w:rsid w:val="001D7CA0"/>
    <w:rsid w:val="001E134F"/>
    <w:rsid w:val="001E1A3F"/>
    <w:rsid w:val="001E1AB3"/>
    <w:rsid w:val="001E1B0C"/>
    <w:rsid w:val="001E1BF3"/>
    <w:rsid w:val="001E26DB"/>
    <w:rsid w:val="001E2A5B"/>
    <w:rsid w:val="001E2F3C"/>
    <w:rsid w:val="001E4F3C"/>
    <w:rsid w:val="001E51BE"/>
    <w:rsid w:val="001E56CA"/>
    <w:rsid w:val="001E657B"/>
    <w:rsid w:val="001E7664"/>
    <w:rsid w:val="001F1A99"/>
    <w:rsid w:val="001F20A1"/>
    <w:rsid w:val="001F2804"/>
    <w:rsid w:val="001F2E6F"/>
    <w:rsid w:val="001F2FF4"/>
    <w:rsid w:val="001F3063"/>
    <w:rsid w:val="001F366C"/>
    <w:rsid w:val="001F390B"/>
    <w:rsid w:val="001F400A"/>
    <w:rsid w:val="001F4562"/>
    <w:rsid w:val="001F4684"/>
    <w:rsid w:val="001F5F77"/>
    <w:rsid w:val="001F6FB8"/>
    <w:rsid w:val="001F7372"/>
    <w:rsid w:val="0020110C"/>
    <w:rsid w:val="002016F4"/>
    <w:rsid w:val="00201D97"/>
    <w:rsid w:val="002023E9"/>
    <w:rsid w:val="002026C7"/>
    <w:rsid w:val="00202822"/>
    <w:rsid w:val="0020333B"/>
    <w:rsid w:val="0020361E"/>
    <w:rsid w:val="00203683"/>
    <w:rsid w:val="00203BBD"/>
    <w:rsid w:val="00204FAF"/>
    <w:rsid w:val="0020541A"/>
    <w:rsid w:val="00207766"/>
    <w:rsid w:val="00207D8C"/>
    <w:rsid w:val="00207DB4"/>
    <w:rsid w:val="00207DCF"/>
    <w:rsid w:val="00210B53"/>
    <w:rsid w:val="00210DDC"/>
    <w:rsid w:val="0021153A"/>
    <w:rsid w:val="00211861"/>
    <w:rsid w:val="00211A5A"/>
    <w:rsid w:val="00211A9C"/>
    <w:rsid w:val="002129D2"/>
    <w:rsid w:val="00213379"/>
    <w:rsid w:val="0021364D"/>
    <w:rsid w:val="002136E5"/>
    <w:rsid w:val="002136E9"/>
    <w:rsid w:val="00214287"/>
    <w:rsid w:val="00214B18"/>
    <w:rsid w:val="00214BFA"/>
    <w:rsid w:val="00215C70"/>
    <w:rsid w:val="00216717"/>
    <w:rsid w:val="002169C4"/>
    <w:rsid w:val="00216A1B"/>
    <w:rsid w:val="00217C27"/>
    <w:rsid w:val="00217DFA"/>
    <w:rsid w:val="0022113B"/>
    <w:rsid w:val="0022163A"/>
    <w:rsid w:val="00221BF2"/>
    <w:rsid w:val="00221C8F"/>
    <w:rsid w:val="00222B3D"/>
    <w:rsid w:val="002237D4"/>
    <w:rsid w:val="00223831"/>
    <w:rsid w:val="00223D23"/>
    <w:rsid w:val="002241C2"/>
    <w:rsid w:val="002244F0"/>
    <w:rsid w:val="00224864"/>
    <w:rsid w:val="00224A62"/>
    <w:rsid w:val="002256FC"/>
    <w:rsid w:val="00225946"/>
    <w:rsid w:val="00225ACE"/>
    <w:rsid w:val="002268BF"/>
    <w:rsid w:val="00226F8D"/>
    <w:rsid w:val="002270FF"/>
    <w:rsid w:val="0022769B"/>
    <w:rsid w:val="00227B5F"/>
    <w:rsid w:val="0023071B"/>
    <w:rsid w:val="00230A6E"/>
    <w:rsid w:val="00230B84"/>
    <w:rsid w:val="00230FC6"/>
    <w:rsid w:val="00231FC2"/>
    <w:rsid w:val="00233663"/>
    <w:rsid w:val="00233950"/>
    <w:rsid w:val="0023422E"/>
    <w:rsid w:val="0023500C"/>
    <w:rsid w:val="002352AD"/>
    <w:rsid w:val="002358CB"/>
    <w:rsid w:val="00235B4D"/>
    <w:rsid w:val="00236AE5"/>
    <w:rsid w:val="00236D1C"/>
    <w:rsid w:val="00236EF8"/>
    <w:rsid w:val="00237865"/>
    <w:rsid w:val="002379C4"/>
    <w:rsid w:val="0024053B"/>
    <w:rsid w:val="0024179B"/>
    <w:rsid w:val="00241DC8"/>
    <w:rsid w:val="00241E80"/>
    <w:rsid w:val="00241F11"/>
    <w:rsid w:val="00241F65"/>
    <w:rsid w:val="00242216"/>
    <w:rsid w:val="002423D9"/>
    <w:rsid w:val="00242BDB"/>
    <w:rsid w:val="00243817"/>
    <w:rsid w:val="0024506D"/>
    <w:rsid w:val="00245090"/>
    <w:rsid w:val="002454F5"/>
    <w:rsid w:val="002465E1"/>
    <w:rsid w:val="002479BD"/>
    <w:rsid w:val="00247CBE"/>
    <w:rsid w:val="0025002B"/>
    <w:rsid w:val="0025014C"/>
    <w:rsid w:val="00250329"/>
    <w:rsid w:val="002511FB"/>
    <w:rsid w:val="00251477"/>
    <w:rsid w:val="00251BA0"/>
    <w:rsid w:val="00252F19"/>
    <w:rsid w:val="00253B25"/>
    <w:rsid w:val="00254DEA"/>
    <w:rsid w:val="002553AA"/>
    <w:rsid w:val="00255C06"/>
    <w:rsid w:val="0025614C"/>
    <w:rsid w:val="002561AB"/>
    <w:rsid w:val="002561CF"/>
    <w:rsid w:val="00256CD9"/>
    <w:rsid w:val="00256F37"/>
    <w:rsid w:val="0025735C"/>
    <w:rsid w:val="002575C6"/>
    <w:rsid w:val="00260497"/>
    <w:rsid w:val="00261368"/>
    <w:rsid w:val="002614BF"/>
    <w:rsid w:val="00262699"/>
    <w:rsid w:val="00262C3A"/>
    <w:rsid w:val="00263048"/>
    <w:rsid w:val="00263172"/>
    <w:rsid w:val="002636F1"/>
    <w:rsid w:val="00263889"/>
    <w:rsid w:val="00264E3D"/>
    <w:rsid w:val="00264EDA"/>
    <w:rsid w:val="00265325"/>
    <w:rsid w:val="00267F8B"/>
    <w:rsid w:val="002708DD"/>
    <w:rsid w:val="00270EA8"/>
    <w:rsid w:val="002714BC"/>
    <w:rsid w:val="002719C4"/>
    <w:rsid w:val="00272825"/>
    <w:rsid w:val="002728B9"/>
    <w:rsid w:val="00272C48"/>
    <w:rsid w:val="00272F3F"/>
    <w:rsid w:val="0027338B"/>
    <w:rsid w:val="002734A8"/>
    <w:rsid w:val="002736B0"/>
    <w:rsid w:val="00273B0E"/>
    <w:rsid w:val="00276680"/>
    <w:rsid w:val="00276781"/>
    <w:rsid w:val="00276B23"/>
    <w:rsid w:val="00277009"/>
    <w:rsid w:val="00277B51"/>
    <w:rsid w:val="00280BB5"/>
    <w:rsid w:val="00280C33"/>
    <w:rsid w:val="00281521"/>
    <w:rsid w:val="00282CE8"/>
    <w:rsid w:val="0028358D"/>
    <w:rsid w:val="00283BB2"/>
    <w:rsid w:val="00285650"/>
    <w:rsid w:val="002863C3"/>
    <w:rsid w:val="002864D4"/>
    <w:rsid w:val="00286884"/>
    <w:rsid w:val="00287748"/>
    <w:rsid w:val="002878E0"/>
    <w:rsid w:val="00287D1D"/>
    <w:rsid w:val="00287D6A"/>
    <w:rsid w:val="00290087"/>
    <w:rsid w:val="00290693"/>
    <w:rsid w:val="002916D3"/>
    <w:rsid w:val="00291ACF"/>
    <w:rsid w:val="0029270E"/>
    <w:rsid w:val="0029398C"/>
    <w:rsid w:val="00293E4D"/>
    <w:rsid w:val="0029454A"/>
    <w:rsid w:val="00294A56"/>
    <w:rsid w:val="00294D26"/>
    <w:rsid w:val="00294FB3"/>
    <w:rsid w:val="00295D5B"/>
    <w:rsid w:val="0029623F"/>
    <w:rsid w:val="002966E3"/>
    <w:rsid w:val="00296F45"/>
    <w:rsid w:val="00297063"/>
    <w:rsid w:val="00297292"/>
    <w:rsid w:val="00297435"/>
    <w:rsid w:val="00297999"/>
    <w:rsid w:val="00297C83"/>
    <w:rsid w:val="002A14E6"/>
    <w:rsid w:val="002A1CA6"/>
    <w:rsid w:val="002A3895"/>
    <w:rsid w:val="002A38D0"/>
    <w:rsid w:val="002A420A"/>
    <w:rsid w:val="002A4AF1"/>
    <w:rsid w:val="002A4D0D"/>
    <w:rsid w:val="002A5542"/>
    <w:rsid w:val="002A76F3"/>
    <w:rsid w:val="002A7C89"/>
    <w:rsid w:val="002B0B88"/>
    <w:rsid w:val="002B0E14"/>
    <w:rsid w:val="002B1046"/>
    <w:rsid w:val="002B1386"/>
    <w:rsid w:val="002B1BE8"/>
    <w:rsid w:val="002B2326"/>
    <w:rsid w:val="002B25CD"/>
    <w:rsid w:val="002B2709"/>
    <w:rsid w:val="002B2988"/>
    <w:rsid w:val="002B2F55"/>
    <w:rsid w:val="002B3160"/>
    <w:rsid w:val="002B3D61"/>
    <w:rsid w:val="002B4404"/>
    <w:rsid w:val="002B4534"/>
    <w:rsid w:val="002B533A"/>
    <w:rsid w:val="002B5AFE"/>
    <w:rsid w:val="002B61E3"/>
    <w:rsid w:val="002B740F"/>
    <w:rsid w:val="002B77C8"/>
    <w:rsid w:val="002B7B91"/>
    <w:rsid w:val="002B7CC4"/>
    <w:rsid w:val="002C0319"/>
    <w:rsid w:val="002C0C7C"/>
    <w:rsid w:val="002C1017"/>
    <w:rsid w:val="002C1D84"/>
    <w:rsid w:val="002C2966"/>
    <w:rsid w:val="002C2DAD"/>
    <w:rsid w:val="002C310D"/>
    <w:rsid w:val="002C344A"/>
    <w:rsid w:val="002C3FBC"/>
    <w:rsid w:val="002C6940"/>
    <w:rsid w:val="002C7367"/>
    <w:rsid w:val="002C739C"/>
    <w:rsid w:val="002C7726"/>
    <w:rsid w:val="002C7835"/>
    <w:rsid w:val="002C7DD5"/>
    <w:rsid w:val="002D0587"/>
    <w:rsid w:val="002D0BC4"/>
    <w:rsid w:val="002D0C91"/>
    <w:rsid w:val="002D102D"/>
    <w:rsid w:val="002D1070"/>
    <w:rsid w:val="002D212E"/>
    <w:rsid w:val="002D2D6A"/>
    <w:rsid w:val="002D307B"/>
    <w:rsid w:val="002D4BE4"/>
    <w:rsid w:val="002D5350"/>
    <w:rsid w:val="002D6D75"/>
    <w:rsid w:val="002E040C"/>
    <w:rsid w:val="002E0F09"/>
    <w:rsid w:val="002E31EE"/>
    <w:rsid w:val="002E3273"/>
    <w:rsid w:val="002E3330"/>
    <w:rsid w:val="002E3721"/>
    <w:rsid w:val="002E372B"/>
    <w:rsid w:val="002E4173"/>
    <w:rsid w:val="002E50C0"/>
    <w:rsid w:val="002E5439"/>
    <w:rsid w:val="002E564E"/>
    <w:rsid w:val="002E6238"/>
    <w:rsid w:val="002E62BB"/>
    <w:rsid w:val="002E6D9E"/>
    <w:rsid w:val="002E738E"/>
    <w:rsid w:val="002F0283"/>
    <w:rsid w:val="002F0729"/>
    <w:rsid w:val="002F07C0"/>
    <w:rsid w:val="002F0CA2"/>
    <w:rsid w:val="002F0D8C"/>
    <w:rsid w:val="002F172C"/>
    <w:rsid w:val="002F2ABC"/>
    <w:rsid w:val="002F3BE1"/>
    <w:rsid w:val="002F4055"/>
    <w:rsid w:val="002F427F"/>
    <w:rsid w:val="002F445E"/>
    <w:rsid w:val="002F4710"/>
    <w:rsid w:val="002F4EB4"/>
    <w:rsid w:val="002F61B4"/>
    <w:rsid w:val="002F6FDC"/>
    <w:rsid w:val="002F7309"/>
    <w:rsid w:val="002F7AF0"/>
    <w:rsid w:val="00300CEF"/>
    <w:rsid w:val="00301332"/>
    <w:rsid w:val="00301545"/>
    <w:rsid w:val="00301BA6"/>
    <w:rsid w:val="003022B7"/>
    <w:rsid w:val="003023AE"/>
    <w:rsid w:val="0030340E"/>
    <w:rsid w:val="00304E6B"/>
    <w:rsid w:val="0030677B"/>
    <w:rsid w:val="0030692E"/>
    <w:rsid w:val="003073AF"/>
    <w:rsid w:val="00307CDA"/>
    <w:rsid w:val="00307D7D"/>
    <w:rsid w:val="00310473"/>
    <w:rsid w:val="0031076A"/>
    <w:rsid w:val="00310BD4"/>
    <w:rsid w:val="00310C6B"/>
    <w:rsid w:val="0031163E"/>
    <w:rsid w:val="0031319F"/>
    <w:rsid w:val="00313744"/>
    <w:rsid w:val="003137FA"/>
    <w:rsid w:val="00313A6C"/>
    <w:rsid w:val="00314309"/>
    <w:rsid w:val="00314694"/>
    <w:rsid w:val="003146F8"/>
    <w:rsid w:val="00314C70"/>
    <w:rsid w:val="00314FD6"/>
    <w:rsid w:val="003150EF"/>
    <w:rsid w:val="00316071"/>
    <w:rsid w:val="00316168"/>
    <w:rsid w:val="00316490"/>
    <w:rsid w:val="003166AE"/>
    <w:rsid w:val="00317361"/>
    <w:rsid w:val="00317464"/>
    <w:rsid w:val="00317BCF"/>
    <w:rsid w:val="00317C58"/>
    <w:rsid w:val="003208CE"/>
    <w:rsid w:val="00320DC3"/>
    <w:rsid w:val="0032147C"/>
    <w:rsid w:val="00322434"/>
    <w:rsid w:val="003224CD"/>
    <w:rsid w:val="0032333A"/>
    <w:rsid w:val="00323471"/>
    <w:rsid w:val="003239DB"/>
    <w:rsid w:val="0032499C"/>
    <w:rsid w:val="00324AEE"/>
    <w:rsid w:val="00325035"/>
    <w:rsid w:val="0032534E"/>
    <w:rsid w:val="0032588F"/>
    <w:rsid w:val="00326268"/>
    <w:rsid w:val="0032665F"/>
    <w:rsid w:val="0032671B"/>
    <w:rsid w:val="00326A14"/>
    <w:rsid w:val="0032779F"/>
    <w:rsid w:val="00327BD4"/>
    <w:rsid w:val="00330C45"/>
    <w:rsid w:val="00330DFD"/>
    <w:rsid w:val="003316E7"/>
    <w:rsid w:val="003319D3"/>
    <w:rsid w:val="00331AE6"/>
    <w:rsid w:val="00331EE9"/>
    <w:rsid w:val="0033233E"/>
    <w:rsid w:val="003324C1"/>
    <w:rsid w:val="00332B81"/>
    <w:rsid w:val="003336F2"/>
    <w:rsid w:val="00334497"/>
    <w:rsid w:val="00334C31"/>
    <w:rsid w:val="00334F23"/>
    <w:rsid w:val="00335441"/>
    <w:rsid w:val="00335785"/>
    <w:rsid w:val="0033647D"/>
    <w:rsid w:val="00336549"/>
    <w:rsid w:val="00336734"/>
    <w:rsid w:val="00336816"/>
    <w:rsid w:val="003371F6"/>
    <w:rsid w:val="00337ADF"/>
    <w:rsid w:val="00340091"/>
    <w:rsid w:val="00340324"/>
    <w:rsid w:val="00340E2B"/>
    <w:rsid w:val="003416CD"/>
    <w:rsid w:val="00341AE1"/>
    <w:rsid w:val="00341B38"/>
    <w:rsid w:val="00342339"/>
    <w:rsid w:val="00342378"/>
    <w:rsid w:val="00342C59"/>
    <w:rsid w:val="00342EB5"/>
    <w:rsid w:val="00342F27"/>
    <w:rsid w:val="003431CE"/>
    <w:rsid w:val="003440BF"/>
    <w:rsid w:val="00344ACA"/>
    <w:rsid w:val="00344D95"/>
    <w:rsid w:val="0034527B"/>
    <w:rsid w:val="00345476"/>
    <w:rsid w:val="003459D2"/>
    <w:rsid w:val="00346E82"/>
    <w:rsid w:val="00347A6F"/>
    <w:rsid w:val="00351690"/>
    <w:rsid w:val="00351A63"/>
    <w:rsid w:val="00351DF9"/>
    <w:rsid w:val="00351E18"/>
    <w:rsid w:val="003528C6"/>
    <w:rsid w:val="00353055"/>
    <w:rsid w:val="00353B61"/>
    <w:rsid w:val="00354648"/>
    <w:rsid w:val="00355395"/>
    <w:rsid w:val="0035549C"/>
    <w:rsid w:val="0035549D"/>
    <w:rsid w:val="00355EEA"/>
    <w:rsid w:val="00355F7D"/>
    <w:rsid w:val="00355FB8"/>
    <w:rsid w:val="003562CA"/>
    <w:rsid w:val="00356D28"/>
    <w:rsid w:val="00357227"/>
    <w:rsid w:val="00357EB0"/>
    <w:rsid w:val="00357FF9"/>
    <w:rsid w:val="0036050F"/>
    <w:rsid w:val="00360561"/>
    <w:rsid w:val="00360696"/>
    <w:rsid w:val="003619B1"/>
    <w:rsid w:val="00361A6D"/>
    <w:rsid w:val="00361AC0"/>
    <w:rsid w:val="00361EAC"/>
    <w:rsid w:val="00361EF9"/>
    <w:rsid w:val="00361F5C"/>
    <w:rsid w:val="0036252A"/>
    <w:rsid w:val="00362E80"/>
    <w:rsid w:val="00363327"/>
    <w:rsid w:val="00363622"/>
    <w:rsid w:val="00363F0E"/>
    <w:rsid w:val="00364286"/>
    <w:rsid w:val="003642CC"/>
    <w:rsid w:val="00364AC9"/>
    <w:rsid w:val="00364BC3"/>
    <w:rsid w:val="00365B93"/>
    <w:rsid w:val="00365F44"/>
    <w:rsid w:val="00366644"/>
    <w:rsid w:val="003676B1"/>
    <w:rsid w:val="00370008"/>
    <w:rsid w:val="00370843"/>
    <w:rsid w:val="003714B7"/>
    <w:rsid w:val="003719A2"/>
    <w:rsid w:val="0037296B"/>
    <w:rsid w:val="0037379C"/>
    <w:rsid w:val="003738AB"/>
    <w:rsid w:val="00373E63"/>
    <w:rsid w:val="00374449"/>
    <w:rsid w:val="00375080"/>
    <w:rsid w:val="00376068"/>
    <w:rsid w:val="00376A05"/>
    <w:rsid w:val="00377CCA"/>
    <w:rsid w:val="00380DDC"/>
    <w:rsid w:val="003810B1"/>
    <w:rsid w:val="00382278"/>
    <w:rsid w:val="0038262D"/>
    <w:rsid w:val="0038290F"/>
    <w:rsid w:val="003829D2"/>
    <w:rsid w:val="00382D2A"/>
    <w:rsid w:val="00383110"/>
    <w:rsid w:val="00383EDD"/>
    <w:rsid w:val="00384002"/>
    <w:rsid w:val="00384AA7"/>
    <w:rsid w:val="00384C93"/>
    <w:rsid w:val="00384D11"/>
    <w:rsid w:val="00385529"/>
    <w:rsid w:val="00385676"/>
    <w:rsid w:val="00385B71"/>
    <w:rsid w:val="00385CFB"/>
    <w:rsid w:val="003861DD"/>
    <w:rsid w:val="00386511"/>
    <w:rsid w:val="0038740D"/>
    <w:rsid w:val="00390035"/>
    <w:rsid w:val="003902F2"/>
    <w:rsid w:val="003905CA"/>
    <w:rsid w:val="00390609"/>
    <w:rsid w:val="00390AE3"/>
    <w:rsid w:val="00390D4E"/>
    <w:rsid w:val="0039112E"/>
    <w:rsid w:val="0039154D"/>
    <w:rsid w:val="0039184E"/>
    <w:rsid w:val="00391A61"/>
    <w:rsid w:val="00392ED1"/>
    <w:rsid w:val="00393CAA"/>
    <w:rsid w:val="00394344"/>
    <w:rsid w:val="003947F5"/>
    <w:rsid w:val="00394A70"/>
    <w:rsid w:val="00394D19"/>
    <w:rsid w:val="003950B2"/>
    <w:rsid w:val="00395481"/>
    <w:rsid w:val="00395B2F"/>
    <w:rsid w:val="003966F5"/>
    <w:rsid w:val="0039691A"/>
    <w:rsid w:val="00396F5D"/>
    <w:rsid w:val="003974D5"/>
    <w:rsid w:val="0039767C"/>
    <w:rsid w:val="003A1B9C"/>
    <w:rsid w:val="003A1CC2"/>
    <w:rsid w:val="003A1E32"/>
    <w:rsid w:val="003A2ACD"/>
    <w:rsid w:val="003A2CF5"/>
    <w:rsid w:val="003A310B"/>
    <w:rsid w:val="003A3250"/>
    <w:rsid w:val="003A32E5"/>
    <w:rsid w:val="003A3473"/>
    <w:rsid w:val="003A3901"/>
    <w:rsid w:val="003A3A7B"/>
    <w:rsid w:val="003A3A7E"/>
    <w:rsid w:val="003A43B1"/>
    <w:rsid w:val="003A475F"/>
    <w:rsid w:val="003A4A64"/>
    <w:rsid w:val="003A54BC"/>
    <w:rsid w:val="003A5658"/>
    <w:rsid w:val="003A5A69"/>
    <w:rsid w:val="003A609C"/>
    <w:rsid w:val="003A6260"/>
    <w:rsid w:val="003A6375"/>
    <w:rsid w:val="003A64F5"/>
    <w:rsid w:val="003A66AD"/>
    <w:rsid w:val="003A6776"/>
    <w:rsid w:val="003A7023"/>
    <w:rsid w:val="003A7A56"/>
    <w:rsid w:val="003B014F"/>
    <w:rsid w:val="003B0185"/>
    <w:rsid w:val="003B0F97"/>
    <w:rsid w:val="003B1E5D"/>
    <w:rsid w:val="003B20FB"/>
    <w:rsid w:val="003B221B"/>
    <w:rsid w:val="003B27D1"/>
    <w:rsid w:val="003B2BEA"/>
    <w:rsid w:val="003B2DE6"/>
    <w:rsid w:val="003B323B"/>
    <w:rsid w:val="003B402A"/>
    <w:rsid w:val="003B46E7"/>
    <w:rsid w:val="003B4E40"/>
    <w:rsid w:val="003B4EC0"/>
    <w:rsid w:val="003B51A9"/>
    <w:rsid w:val="003B6179"/>
    <w:rsid w:val="003B6BC8"/>
    <w:rsid w:val="003C07D6"/>
    <w:rsid w:val="003C081D"/>
    <w:rsid w:val="003C0B86"/>
    <w:rsid w:val="003C21C7"/>
    <w:rsid w:val="003C2675"/>
    <w:rsid w:val="003C273E"/>
    <w:rsid w:val="003C2BFA"/>
    <w:rsid w:val="003C2CA8"/>
    <w:rsid w:val="003C318E"/>
    <w:rsid w:val="003C3503"/>
    <w:rsid w:val="003C3D9B"/>
    <w:rsid w:val="003C5FBD"/>
    <w:rsid w:val="003C6411"/>
    <w:rsid w:val="003C74A2"/>
    <w:rsid w:val="003C776B"/>
    <w:rsid w:val="003C77A6"/>
    <w:rsid w:val="003C7F60"/>
    <w:rsid w:val="003D01B2"/>
    <w:rsid w:val="003D08E6"/>
    <w:rsid w:val="003D13EE"/>
    <w:rsid w:val="003D1704"/>
    <w:rsid w:val="003D1AF2"/>
    <w:rsid w:val="003D2263"/>
    <w:rsid w:val="003D27D5"/>
    <w:rsid w:val="003D27F7"/>
    <w:rsid w:val="003D2D66"/>
    <w:rsid w:val="003D3771"/>
    <w:rsid w:val="003D3874"/>
    <w:rsid w:val="003D3DA0"/>
    <w:rsid w:val="003D4605"/>
    <w:rsid w:val="003D4F42"/>
    <w:rsid w:val="003D571A"/>
    <w:rsid w:val="003D601B"/>
    <w:rsid w:val="003D6A46"/>
    <w:rsid w:val="003E0824"/>
    <w:rsid w:val="003E16A1"/>
    <w:rsid w:val="003E1756"/>
    <w:rsid w:val="003E1A21"/>
    <w:rsid w:val="003E1FA4"/>
    <w:rsid w:val="003E2691"/>
    <w:rsid w:val="003E26C6"/>
    <w:rsid w:val="003E301E"/>
    <w:rsid w:val="003E3127"/>
    <w:rsid w:val="003E3253"/>
    <w:rsid w:val="003E3779"/>
    <w:rsid w:val="003E3AD9"/>
    <w:rsid w:val="003E3EB3"/>
    <w:rsid w:val="003E3F84"/>
    <w:rsid w:val="003E3FED"/>
    <w:rsid w:val="003E4168"/>
    <w:rsid w:val="003E4696"/>
    <w:rsid w:val="003E5801"/>
    <w:rsid w:val="003E6ADF"/>
    <w:rsid w:val="003E6B3F"/>
    <w:rsid w:val="003E73AF"/>
    <w:rsid w:val="003F00A0"/>
    <w:rsid w:val="003F0A82"/>
    <w:rsid w:val="003F0C30"/>
    <w:rsid w:val="003F115D"/>
    <w:rsid w:val="003F1190"/>
    <w:rsid w:val="003F168D"/>
    <w:rsid w:val="003F1929"/>
    <w:rsid w:val="003F29B8"/>
    <w:rsid w:val="003F310E"/>
    <w:rsid w:val="003F4036"/>
    <w:rsid w:val="003F52E8"/>
    <w:rsid w:val="003F54F9"/>
    <w:rsid w:val="003F567C"/>
    <w:rsid w:val="003F617C"/>
    <w:rsid w:val="003F67EE"/>
    <w:rsid w:val="003F6824"/>
    <w:rsid w:val="003F6850"/>
    <w:rsid w:val="003F6DF0"/>
    <w:rsid w:val="003F6F74"/>
    <w:rsid w:val="003F7022"/>
    <w:rsid w:val="003F72D7"/>
    <w:rsid w:val="003F731B"/>
    <w:rsid w:val="003F7C0B"/>
    <w:rsid w:val="00400BAE"/>
    <w:rsid w:val="00400E39"/>
    <w:rsid w:val="004015BA"/>
    <w:rsid w:val="00401C16"/>
    <w:rsid w:val="004020AF"/>
    <w:rsid w:val="004022C7"/>
    <w:rsid w:val="0040247A"/>
    <w:rsid w:val="00402EF1"/>
    <w:rsid w:val="0040348B"/>
    <w:rsid w:val="00403F63"/>
    <w:rsid w:val="004046EE"/>
    <w:rsid w:val="00404A92"/>
    <w:rsid w:val="00405310"/>
    <w:rsid w:val="004069AF"/>
    <w:rsid w:val="00406E81"/>
    <w:rsid w:val="004070ED"/>
    <w:rsid w:val="004073BB"/>
    <w:rsid w:val="0040740D"/>
    <w:rsid w:val="0040771B"/>
    <w:rsid w:val="00407953"/>
    <w:rsid w:val="0041077F"/>
    <w:rsid w:val="00410934"/>
    <w:rsid w:val="00411183"/>
    <w:rsid w:val="00411988"/>
    <w:rsid w:val="004121E2"/>
    <w:rsid w:val="00412211"/>
    <w:rsid w:val="0041233D"/>
    <w:rsid w:val="004126A7"/>
    <w:rsid w:val="00413EB4"/>
    <w:rsid w:val="004141C4"/>
    <w:rsid w:val="004142BA"/>
    <w:rsid w:val="004146C1"/>
    <w:rsid w:val="004147FA"/>
    <w:rsid w:val="004155E9"/>
    <w:rsid w:val="00415A6D"/>
    <w:rsid w:val="00415FC2"/>
    <w:rsid w:val="00416859"/>
    <w:rsid w:val="00416BD9"/>
    <w:rsid w:val="00416C4C"/>
    <w:rsid w:val="00417BE8"/>
    <w:rsid w:val="00417D4D"/>
    <w:rsid w:val="00420375"/>
    <w:rsid w:val="00420A25"/>
    <w:rsid w:val="00420ACD"/>
    <w:rsid w:val="00420CCC"/>
    <w:rsid w:val="00421246"/>
    <w:rsid w:val="004215B8"/>
    <w:rsid w:val="00421877"/>
    <w:rsid w:val="0042283F"/>
    <w:rsid w:val="00422F10"/>
    <w:rsid w:val="00423420"/>
    <w:rsid w:val="00423530"/>
    <w:rsid w:val="00423589"/>
    <w:rsid w:val="00424359"/>
    <w:rsid w:val="004250D4"/>
    <w:rsid w:val="00425307"/>
    <w:rsid w:val="0042575D"/>
    <w:rsid w:val="00425791"/>
    <w:rsid w:val="004274D0"/>
    <w:rsid w:val="00427CF3"/>
    <w:rsid w:val="00427E34"/>
    <w:rsid w:val="00427F49"/>
    <w:rsid w:val="00431055"/>
    <w:rsid w:val="0043258E"/>
    <w:rsid w:val="00432C6D"/>
    <w:rsid w:val="00433995"/>
    <w:rsid w:val="00433AE3"/>
    <w:rsid w:val="004342E5"/>
    <w:rsid w:val="00434536"/>
    <w:rsid w:val="00434769"/>
    <w:rsid w:val="00434971"/>
    <w:rsid w:val="00434C4A"/>
    <w:rsid w:val="004354C4"/>
    <w:rsid w:val="0043583A"/>
    <w:rsid w:val="00435AD0"/>
    <w:rsid w:val="00435BC9"/>
    <w:rsid w:val="00435D0C"/>
    <w:rsid w:val="00435FE2"/>
    <w:rsid w:val="00437E0F"/>
    <w:rsid w:val="00437F44"/>
    <w:rsid w:val="00440C1E"/>
    <w:rsid w:val="00441CC1"/>
    <w:rsid w:val="004422B9"/>
    <w:rsid w:val="004435B9"/>
    <w:rsid w:val="00444F56"/>
    <w:rsid w:val="004450BD"/>
    <w:rsid w:val="00445A06"/>
    <w:rsid w:val="00445B19"/>
    <w:rsid w:val="00446036"/>
    <w:rsid w:val="004463AE"/>
    <w:rsid w:val="00446602"/>
    <w:rsid w:val="00446C39"/>
    <w:rsid w:val="004470F1"/>
    <w:rsid w:val="00447759"/>
    <w:rsid w:val="00451092"/>
    <w:rsid w:val="00451393"/>
    <w:rsid w:val="00451DF4"/>
    <w:rsid w:val="00452B4E"/>
    <w:rsid w:val="0045322F"/>
    <w:rsid w:val="00454DF2"/>
    <w:rsid w:val="0045504E"/>
    <w:rsid w:val="004559D6"/>
    <w:rsid w:val="00455AEA"/>
    <w:rsid w:val="00456174"/>
    <w:rsid w:val="004562C0"/>
    <w:rsid w:val="00456488"/>
    <w:rsid w:val="00457128"/>
    <w:rsid w:val="004572D3"/>
    <w:rsid w:val="004606B8"/>
    <w:rsid w:val="00460F70"/>
    <w:rsid w:val="00461B9F"/>
    <w:rsid w:val="00461CE6"/>
    <w:rsid w:val="00461F26"/>
    <w:rsid w:val="00462338"/>
    <w:rsid w:val="0046254B"/>
    <w:rsid w:val="0046288F"/>
    <w:rsid w:val="00462F56"/>
    <w:rsid w:val="004637E8"/>
    <w:rsid w:val="004638BF"/>
    <w:rsid w:val="00463A08"/>
    <w:rsid w:val="00463BE0"/>
    <w:rsid w:val="00463DBA"/>
    <w:rsid w:val="00463DCE"/>
    <w:rsid w:val="004645D0"/>
    <w:rsid w:val="00464BB8"/>
    <w:rsid w:val="00465389"/>
    <w:rsid w:val="00466141"/>
    <w:rsid w:val="00466E5C"/>
    <w:rsid w:val="00467A6C"/>
    <w:rsid w:val="004708DF"/>
    <w:rsid w:val="004708FD"/>
    <w:rsid w:val="00470E26"/>
    <w:rsid w:val="00471255"/>
    <w:rsid w:val="0047142B"/>
    <w:rsid w:val="0047147D"/>
    <w:rsid w:val="00471612"/>
    <w:rsid w:val="00471C89"/>
    <w:rsid w:val="0047345A"/>
    <w:rsid w:val="00473F4F"/>
    <w:rsid w:val="004749DB"/>
    <w:rsid w:val="0047535B"/>
    <w:rsid w:val="00475551"/>
    <w:rsid w:val="00475804"/>
    <w:rsid w:val="00477816"/>
    <w:rsid w:val="00477A36"/>
    <w:rsid w:val="00477E7D"/>
    <w:rsid w:val="0048025C"/>
    <w:rsid w:val="004808F6"/>
    <w:rsid w:val="00480B41"/>
    <w:rsid w:val="00480CBA"/>
    <w:rsid w:val="00481A55"/>
    <w:rsid w:val="00481F56"/>
    <w:rsid w:val="00482039"/>
    <w:rsid w:val="00482084"/>
    <w:rsid w:val="00482892"/>
    <w:rsid w:val="004835E6"/>
    <w:rsid w:val="00483900"/>
    <w:rsid w:val="00483C3C"/>
    <w:rsid w:val="004842E3"/>
    <w:rsid w:val="00484A28"/>
    <w:rsid w:val="004855FA"/>
    <w:rsid w:val="00486094"/>
    <w:rsid w:val="004866E9"/>
    <w:rsid w:val="00486A7E"/>
    <w:rsid w:val="00487057"/>
    <w:rsid w:val="00487CA0"/>
    <w:rsid w:val="004902B5"/>
    <w:rsid w:val="00490665"/>
    <w:rsid w:val="004906EA"/>
    <w:rsid w:val="00490B44"/>
    <w:rsid w:val="0049167A"/>
    <w:rsid w:val="0049184E"/>
    <w:rsid w:val="004921E2"/>
    <w:rsid w:val="0049249B"/>
    <w:rsid w:val="00492D4F"/>
    <w:rsid w:val="00493B7F"/>
    <w:rsid w:val="004945AF"/>
    <w:rsid w:val="0049470D"/>
    <w:rsid w:val="0049583E"/>
    <w:rsid w:val="00495A91"/>
    <w:rsid w:val="004964E1"/>
    <w:rsid w:val="0049660E"/>
    <w:rsid w:val="004970CA"/>
    <w:rsid w:val="00497F78"/>
    <w:rsid w:val="004A05EF"/>
    <w:rsid w:val="004A074D"/>
    <w:rsid w:val="004A12E1"/>
    <w:rsid w:val="004A201A"/>
    <w:rsid w:val="004A267F"/>
    <w:rsid w:val="004A421C"/>
    <w:rsid w:val="004A4A58"/>
    <w:rsid w:val="004A5B8A"/>
    <w:rsid w:val="004A636C"/>
    <w:rsid w:val="004A6492"/>
    <w:rsid w:val="004A686E"/>
    <w:rsid w:val="004A6E2D"/>
    <w:rsid w:val="004A6E37"/>
    <w:rsid w:val="004A71BE"/>
    <w:rsid w:val="004A7210"/>
    <w:rsid w:val="004B112D"/>
    <w:rsid w:val="004B1163"/>
    <w:rsid w:val="004B179A"/>
    <w:rsid w:val="004B219D"/>
    <w:rsid w:val="004B29CA"/>
    <w:rsid w:val="004B2A05"/>
    <w:rsid w:val="004B3623"/>
    <w:rsid w:val="004B3B37"/>
    <w:rsid w:val="004B406A"/>
    <w:rsid w:val="004B4167"/>
    <w:rsid w:val="004B4201"/>
    <w:rsid w:val="004B4D1E"/>
    <w:rsid w:val="004B5D2A"/>
    <w:rsid w:val="004B5E77"/>
    <w:rsid w:val="004B70A2"/>
    <w:rsid w:val="004B76A4"/>
    <w:rsid w:val="004B77B2"/>
    <w:rsid w:val="004B7984"/>
    <w:rsid w:val="004B7DE3"/>
    <w:rsid w:val="004B7FCC"/>
    <w:rsid w:val="004C0AFB"/>
    <w:rsid w:val="004C0F7E"/>
    <w:rsid w:val="004C19E6"/>
    <w:rsid w:val="004C1FFF"/>
    <w:rsid w:val="004C3179"/>
    <w:rsid w:val="004C31C8"/>
    <w:rsid w:val="004C34DF"/>
    <w:rsid w:val="004C3C28"/>
    <w:rsid w:val="004C41F7"/>
    <w:rsid w:val="004C4B59"/>
    <w:rsid w:val="004C4B72"/>
    <w:rsid w:val="004C4E98"/>
    <w:rsid w:val="004C588E"/>
    <w:rsid w:val="004C648C"/>
    <w:rsid w:val="004C67FB"/>
    <w:rsid w:val="004C6D95"/>
    <w:rsid w:val="004D1DB8"/>
    <w:rsid w:val="004D1F92"/>
    <w:rsid w:val="004D298B"/>
    <w:rsid w:val="004D3B6C"/>
    <w:rsid w:val="004D3D6F"/>
    <w:rsid w:val="004D49DD"/>
    <w:rsid w:val="004D4AFC"/>
    <w:rsid w:val="004D556B"/>
    <w:rsid w:val="004D5668"/>
    <w:rsid w:val="004D59E6"/>
    <w:rsid w:val="004D5B73"/>
    <w:rsid w:val="004D693A"/>
    <w:rsid w:val="004D6C02"/>
    <w:rsid w:val="004D76F6"/>
    <w:rsid w:val="004D780D"/>
    <w:rsid w:val="004D7ADC"/>
    <w:rsid w:val="004E0503"/>
    <w:rsid w:val="004E0EBA"/>
    <w:rsid w:val="004E1161"/>
    <w:rsid w:val="004E1714"/>
    <w:rsid w:val="004E22CA"/>
    <w:rsid w:val="004E2BBF"/>
    <w:rsid w:val="004E2CBA"/>
    <w:rsid w:val="004E38A8"/>
    <w:rsid w:val="004E400A"/>
    <w:rsid w:val="004E424F"/>
    <w:rsid w:val="004E581D"/>
    <w:rsid w:val="004E6042"/>
    <w:rsid w:val="004E6862"/>
    <w:rsid w:val="004E6E0B"/>
    <w:rsid w:val="004E72D7"/>
    <w:rsid w:val="004E732D"/>
    <w:rsid w:val="004F073C"/>
    <w:rsid w:val="004F0C00"/>
    <w:rsid w:val="004F0C30"/>
    <w:rsid w:val="004F1739"/>
    <w:rsid w:val="004F1E40"/>
    <w:rsid w:val="004F1EAB"/>
    <w:rsid w:val="004F2B66"/>
    <w:rsid w:val="004F2C58"/>
    <w:rsid w:val="004F48C8"/>
    <w:rsid w:val="004F4A50"/>
    <w:rsid w:val="004F51A1"/>
    <w:rsid w:val="004F5F4A"/>
    <w:rsid w:val="004F7E2A"/>
    <w:rsid w:val="005001ED"/>
    <w:rsid w:val="00500B42"/>
    <w:rsid w:val="00500B75"/>
    <w:rsid w:val="00500C5C"/>
    <w:rsid w:val="005012F2"/>
    <w:rsid w:val="0050191C"/>
    <w:rsid w:val="00501F25"/>
    <w:rsid w:val="00501F60"/>
    <w:rsid w:val="005022F5"/>
    <w:rsid w:val="00502D1B"/>
    <w:rsid w:val="00503FED"/>
    <w:rsid w:val="005042AF"/>
    <w:rsid w:val="00505033"/>
    <w:rsid w:val="00505257"/>
    <w:rsid w:val="00505390"/>
    <w:rsid w:val="005057D3"/>
    <w:rsid w:val="00505C73"/>
    <w:rsid w:val="00506723"/>
    <w:rsid w:val="00506C67"/>
    <w:rsid w:val="00507690"/>
    <w:rsid w:val="00507741"/>
    <w:rsid w:val="00507DD5"/>
    <w:rsid w:val="005109FA"/>
    <w:rsid w:val="00512655"/>
    <w:rsid w:val="00512D31"/>
    <w:rsid w:val="00513E39"/>
    <w:rsid w:val="00514842"/>
    <w:rsid w:val="00514A47"/>
    <w:rsid w:val="00514E97"/>
    <w:rsid w:val="005152A2"/>
    <w:rsid w:val="00515B59"/>
    <w:rsid w:val="00516B26"/>
    <w:rsid w:val="00516C34"/>
    <w:rsid w:val="00517028"/>
    <w:rsid w:val="005172AC"/>
    <w:rsid w:val="00517E1E"/>
    <w:rsid w:val="00521E80"/>
    <w:rsid w:val="0052319B"/>
    <w:rsid w:val="00523778"/>
    <w:rsid w:val="00525147"/>
    <w:rsid w:val="00525AD1"/>
    <w:rsid w:val="0052625F"/>
    <w:rsid w:val="00526EC0"/>
    <w:rsid w:val="005273FC"/>
    <w:rsid w:val="00527865"/>
    <w:rsid w:val="00530282"/>
    <w:rsid w:val="00530E7D"/>
    <w:rsid w:val="00530FDF"/>
    <w:rsid w:val="0053183E"/>
    <w:rsid w:val="00531B45"/>
    <w:rsid w:val="00532696"/>
    <w:rsid w:val="00532DAC"/>
    <w:rsid w:val="00534BD0"/>
    <w:rsid w:val="00535282"/>
    <w:rsid w:val="0053529E"/>
    <w:rsid w:val="00535517"/>
    <w:rsid w:val="00535CBA"/>
    <w:rsid w:val="00536038"/>
    <w:rsid w:val="00536175"/>
    <w:rsid w:val="005364EA"/>
    <w:rsid w:val="0053698A"/>
    <w:rsid w:val="005369FF"/>
    <w:rsid w:val="005401B5"/>
    <w:rsid w:val="0054046D"/>
    <w:rsid w:val="00541359"/>
    <w:rsid w:val="00541948"/>
    <w:rsid w:val="00541A63"/>
    <w:rsid w:val="005429DA"/>
    <w:rsid w:val="00543028"/>
    <w:rsid w:val="00543C49"/>
    <w:rsid w:val="00543E18"/>
    <w:rsid w:val="005441EC"/>
    <w:rsid w:val="005447F7"/>
    <w:rsid w:val="005448BF"/>
    <w:rsid w:val="005450FA"/>
    <w:rsid w:val="00545181"/>
    <w:rsid w:val="00546B92"/>
    <w:rsid w:val="00547C3E"/>
    <w:rsid w:val="00547D5A"/>
    <w:rsid w:val="005503D5"/>
    <w:rsid w:val="005504CF"/>
    <w:rsid w:val="00551945"/>
    <w:rsid w:val="00552AD8"/>
    <w:rsid w:val="00553663"/>
    <w:rsid w:val="00553BE0"/>
    <w:rsid w:val="00554D22"/>
    <w:rsid w:val="0055530E"/>
    <w:rsid w:val="005553CB"/>
    <w:rsid w:val="00555B93"/>
    <w:rsid w:val="00555D02"/>
    <w:rsid w:val="00555F25"/>
    <w:rsid w:val="00556E2F"/>
    <w:rsid w:val="0055742F"/>
    <w:rsid w:val="005575C7"/>
    <w:rsid w:val="00557CB4"/>
    <w:rsid w:val="00560288"/>
    <w:rsid w:val="005606F5"/>
    <w:rsid w:val="00561912"/>
    <w:rsid w:val="00561BA3"/>
    <w:rsid w:val="00562F1C"/>
    <w:rsid w:val="00563136"/>
    <w:rsid w:val="00563350"/>
    <w:rsid w:val="00563B0E"/>
    <w:rsid w:val="00563C27"/>
    <w:rsid w:val="005648E7"/>
    <w:rsid w:val="00565E03"/>
    <w:rsid w:val="00566419"/>
    <w:rsid w:val="0057111F"/>
    <w:rsid w:val="00571731"/>
    <w:rsid w:val="00572374"/>
    <w:rsid w:val="00572B88"/>
    <w:rsid w:val="00573790"/>
    <w:rsid w:val="00573DC3"/>
    <w:rsid w:val="00573F19"/>
    <w:rsid w:val="00573F2B"/>
    <w:rsid w:val="00574416"/>
    <w:rsid w:val="005748D3"/>
    <w:rsid w:val="00575A88"/>
    <w:rsid w:val="005761DD"/>
    <w:rsid w:val="00576739"/>
    <w:rsid w:val="0057790E"/>
    <w:rsid w:val="00580018"/>
    <w:rsid w:val="005801A2"/>
    <w:rsid w:val="00581951"/>
    <w:rsid w:val="00582032"/>
    <w:rsid w:val="00585177"/>
    <w:rsid w:val="0058599E"/>
    <w:rsid w:val="0058605C"/>
    <w:rsid w:val="00586262"/>
    <w:rsid w:val="005862F7"/>
    <w:rsid w:val="005874B9"/>
    <w:rsid w:val="00587A44"/>
    <w:rsid w:val="005908DF"/>
    <w:rsid w:val="00591CB4"/>
    <w:rsid w:val="00591E16"/>
    <w:rsid w:val="00591EAF"/>
    <w:rsid w:val="00592E51"/>
    <w:rsid w:val="005933F4"/>
    <w:rsid w:val="00593DF6"/>
    <w:rsid w:val="00594AF3"/>
    <w:rsid w:val="00594BB7"/>
    <w:rsid w:val="00594E1D"/>
    <w:rsid w:val="0059547B"/>
    <w:rsid w:val="00595992"/>
    <w:rsid w:val="00595DCD"/>
    <w:rsid w:val="00596096"/>
    <w:rsid w:val="005966AD"/>
    <w:rsid w:val="00596EF1"/>
    <w:rsid w:val="00597557"/>
    <w:rsid w:val="005977A9"/>
    <w:rsid w:val="0059787A"/>
    <w:rsid w:val="005A0718"/>
    <w:rsid w:val="005A08B6"/>
    <w:rsid w:val="005A0994"/>
    <w:rsid w:val="005A0B32"/>
    <w:rsid w:val="005A1260"/>
    <w:rsid w:val="005A30D1"/>
    <w:rsid w:val="005A3C1A"/>
    <w:rsid w:val="005A47FA"/>
    <w:rsid w:val="005A4BF2"/>
    <w:rsid w:val="005A512C"/>
    <w:rsid w:val="005A546C"/>
    <w:rsid w:val="005A5B6B"/>
    <w:rsid w:val="005A5EAA"/>
    <w:rsid w:val="005A6238"/>
    <w:rsid w:val="005A68C1"/>
    <w:rsid w:val="005A70A0"/>
    <w:rsid w:val="005A743F"/>
    <w:rsid w:val="005A77D0"/>
    <w:rsid w:val="005B0B89"/>
    <w:rsid w:val="005B1550"/>
    <w:rsid w:val="005B17B2"/>
    <w:rsid w:val="005B1801"/>
    <w:rsid w:val="005B21B8"/>
    <w:rsid w:val="005B27B5"/>
    <w:rsid w:val="005B2A47"/>
    <w:rsid w:val="005B2F43"/>
    <w:rsid w:val="005B2FB5"/>
    <w:rsid w:val="005B36C3"/>
    <w:rsid w:val="005B38D7"/>
    <w:rsid w:val="005B3B78"/>
    <w:rsid w:val="005B3E34"/>
    <w:rsid w:val="005B441A"/>
    <w:rsid w:val="005B5418"/>
    <w:rsid w:val="005B5AAE"/>
    <w:rsid w:val="005B6DAA"/>
    <w:rsid w:val="005B7278"/>
    <w:rsid w:val="005B7B49"/>
    <w:rsid w:val="005B7B7C"/>
    <w:rsid w:val="005C066C"/>
    <w:rsid w:val="005C06E4"/>
    <w:rsid w:val="005C0A41"/>
    <w:rsid w:val="005C1506"/>
    <w:rsid w:val="005C2510"/>
    <w:rsid w:val="005C251F"/>
    <w:rsid w:val="005C31E3"/>
    <w:rsid w:val="005C39F1"/>
    <w:rsid w:val="005C3DA4"/>
    <w:rsid w:val="005C5734"/>
    <w:rsid w:val="005C5821"/>
    <w:rsid w:val="005C5A8D"/>
    <w:rsid w:val="005C6E65"/>
    <w:rsid w:val="005C708D"/>
    <w:rsid w:val="005D0205"/>
    <w:rsid w:val="005D0E23"/>
    <w:rsid w:val="005D1C95"/>
    <w:rsid w:val="005D41DF"/>
    <w:rsid w:val="005D487A"/>
    <w:rsid w:val="005D54CC"/>
    <w:rsid w:val="005D5661"/>
    <w:rsid w:val="005D5D90"/>
    <w:rsid w:val="005D5E0A"/>
    <w:rsid w:val="005D66C5"/>
    <w:rsid w:val="005D67AD"/>
    <w:rsid w:val="005D6FE5"/>
    <w:rsid w:val="005E01E4"/>
    <w:rsid w:val="005E02EA"/>
    <w:rsid w:val="005E0B69"/>
    <w:rsid w:val="005E10EE"/>
    <w:rsid w:val="005E1865"/>
    <w:rsid w:val="005E1F0D"/>
    <w:rsid w:val="005E24E8"/>
    <w:rsid w:val="005E303F"/>
    <w:rsid w:val="005E30A4"/>
    <w:rsid w:val="005E368E"/>
    <w:rsid w:val="005E3727"/>
    <w:rsid w:val="005E382F"/>
    <w:rsid w:val="005E38D9"/>
    <w:rsid w:val="005E3C09"/>
    <w:rsid w:val="005E4577"/>
    <w:rsid w:val="005E5288"/>
    <w:rsid w:val="005E627C"/>
    <w:rsid w:val="005E6649"/>
    <w:rsid w:val="005E6C5C"/>
    <w:rsid w:val="005E71C5"/>
    <w:rsid w:val="005F0867"/>
    <w:rsid w:val="005F087B"/>
    <w:rsid w:val="005F0D6E"/>
    <w:rsid w:val="005F1B6F"/>
    <w:rsid w:val="005F2576"/>
    <w:rsid w:val="005F2A34"/>
    <w:rsid w:val="005F31D8"/>
    <w:rsid w:val="005F44D7"/>
    <w:rsid w:val="005F481D"/>
    <w:rsid w:val="005F4822"/>
    <w:rsid w:val="005F56AF"/>
    <w:rsid w:val="005F65D7"/>
    <w:rsid w:val="005F665E"/>
    <w:rsid w:val="005F6C1D"/>
    <w:rsid w:val="005F6F04"/>
    <w:rsid w:val="005F7784"/>
    <w:rsid w:val="0060017E"/>
    <w:rsid w:val="006004A4"/>
    <w:rsid w:val="00600971"/>
    <w:rsid w:val="0060122A"/>
    <w:rsid w:val="00601AC0"/>
    <w:rsid w:val="00601BFB"/>
    <w:rsid w:val="00601F65"/>
    <w:rsid w:val="00602D56"/>
    <w:rsid w:val="006037EC"/>
    <w:rsid w:val="00603C4D"/>
    <w:rsid w:val="00604025"/>
    <w:rsid w:val="006046CA"/>
    <w:rsid w:val="0060520F"/>
    <w:rsid w:val="006054F6"/>
    <w:rsid w:val="0060644C"/>
    <w:rsid w:val="00607A4A"/>
    <w:rsid w:val="00607F2B"/>
    <w:rsid w:val="00610DAF"/>
    <w:rsid w:val="00611E26"/>
    <w:rsid w:val="00612902"/>
    <w:rsid w:val="006129DF"/>
    <w:rsid w:val="00613FE8"/>
    <w:rsid w:val="0061422E"/>
    <w:rsid w:val="0061457F"/>
    <w:rsid w:val="00614AED"/>
    <w:rsid w:val="00616667"/>
    <w:rsid w:val="006172EE"/>
    <w:rsid w:val="006200F1"/>
    <w:rsid w:val="0062099D"/>
    <w:rsid w:val="00620CDD"/>
    <w:rsid w:val="00621161"/>
    <w:rsid w:val="006216EE"/>
    <w:rsid w:val="00621DDA"/>
    <w:rsid w:val="00622301"/>
    <w:rsid w:val="00622A8F"/>
    <w:rsid w:val="00623C66"/>
    <w:rsid w:val="00623CEC"/>
    <w:rsid w:val="006250E1"/>
    <w:rsid w:val="006256C4"/>
    <w:rsid w:val="00626997"/>
    <w:rsid w:val="006269B5"/>
    <w:rsid w:val="006271DA"/>
    <w:rsid w:val="006276E8"/>
    <w:rsid w:val="00627B5D"/>
    <w:rsid w:val="00627BE0"/>
    <w:rsid w:val="00630126"/>
    <w:rsid w:val="00630440"/>
    <w:rsid w:val="00631672"/>
    <w:rsid w:val="006318FA"/>
    <w:rsid w:val="006325C4"/>
    <w:rsid w:val="00632C67"/>
    <w:rsid w:val="00633019"/>
    <w:rsid w:val="0063334E"/>
    <w:rsid w:val="00633BF2"/>
    <w:rsid w:val="00634059"/>
    <w:rsid w:val="0063469F"/>
    <w:rsid w:val="00634906"/>
    <w:rsid w:val="00635068"/>
    <w:rsid w:val="00635407"/>
    <w:rsid w:val="006355EE"/>
    <w:rsid w:val="00635A33"/>
    <w:rsid w:val="006365B0"/>
    <w:rsid w:val="00636778"/>
    <w:rsid w:val="00636B4D"/>
    <w:rsid w:val="00637A1A"/>
    <w:rsid w:val="00637C61"/>
    <w:rsid w:val="00641DB3"/>
    <w:rsid w:val="00642468"/>
    <w:rsid w:val="00642CD2"/>
    <w:rsid w:val="00642EC6"/>
    <w:rsid w:val="00643388"/>
    <w:rsid w:val="00644111"/>
    <w:rsid w:val="00644401"/>
    <w:rsid w:val="006444AB"/>
    <w:rsid w:val="0064455F"/>
    <w:rsid w:val="00644958"/>
    <w:rsid w:val="00644B9A"/>
    <w:rsid w:val="00644C5E"/>
    <w:rsid w:val="00646F1B"/>
    <w:rsid w:val="00647445"/>
    <w:rsid w:val="006477F5"/>
    <w:rsid w:val="00647CA3"/>
    <w:rsid w:val="006500CF"/>
    <w:rsid w:val="00650582"/>
    <w:rsid w:val="0065079D"/>
    <w:rsid w:val="006512E9"/>
    <w:rsid w:val="00651665"/>
    <w:rsid w:val="00652A15"/>
    <w:rsid w:val="00652D6C"/>
    <w:rsid w:val="0065388C"/>
    <w:rsid w:val="006539EE"/>
    <w:rsid w:val="00654161"/>
    <w:rsid w:val="00655F13"/>
    <w:rsid w:val="00655F85"/>
    <w:rsid w:val="00656827"/>
    <w:rsid w:val="00657756"/>
    <w:rsid w:val="00657A87"/>
    <w:rsid w:val="0066061C"/>
    <w:rsid w:val="006606CF"/>
    <w:rsid w:val="00660B70"/>
    <w:rsid w:val="0066120F"/>
    <w:rsid w:val="006618D4"/>
    <w:rsid w:val="0066195E"/>
    <w:rsid w:val="0066244B"/>
    <w:rsid w:val="006624FC"/>
    <w:rsid w:val="00662841"/>
    <w:rsid w:val="006635DA"/>
    <w:rsid w:val="00663DD1"/>
    <w:rsid w:val="006646EB"/>
    <w:rsid w:val="00664C87"/>
    <w:rsid w:val="0066562C"/>
    <w:rsid w:val="00665F4B"/>
    <w:rsid w:val="006665E5"/>
    <w:rsid w:val="00666E29"/>
    <w:rsid w:val="00667BD5"/>
    <w:rsid w:val="006701C2"/>
    <w:rsid w:val="00670D93"/>
    <w:rsid w:val="00670F08"/>
    <w:rsid w:val="006712CD"/>
    <w:rsid w:val="006713CC"/>
    <w:rsid w:val="00671551"/>
    <w:rsid w:val="006727D0"/>
    <w:rsid w:val="006730BB"/>
    <w:rsid w:val="006742CF"/>
    <w:rsid w:val="00675645"/>
    <w:rsid w:val="00676075"/>
    <w:rsid w:val="00676463"/>
    <w:rsid w:val="0067701D"/>
    <w:rsid w:val="006806E5"/>
    <w:rsid w:val="006808C6"/>
    <w:rsid w:val="006817F6"/>
    <w:rsid w:val="00681853"/>
    <w:rsid w:val="00681C9D"/>
    <w:rsid w:val="00682300"/>
    <w:rsid w:val="006827B2"/>
    <w:rsid w:val="00682D48"/>
    <w:rsid w:val="00683436"/>
    <w:rsid w:val="00683EA0"/>
    <w:rsid w:val="0068446B"/>
    <w:rsid w:val="00684D5F"/>
    <w:rsid w:val="0068549C"/>
    <w:rsid w:val="0068580A"/>
    <w:rsid w:val="00687CBE"/>
    <w:rsid w:val="00687F20"/>
    <w:rsid w:val="00687F3A"/>
    <w:rsid w:val="00690C46"/>
    <w:rsid w:val="00692750"/>
    <w:rsid w:val="00693145"/>
    <w:rsid w:val="00693309"/>
    <w:rsid w:val="006941CC"/>
    <w:rsid w:val="006945A6"/>
    <w:rsid w:val="006948A6"/>
    <w:rsid w:val="00694F3A"/>
    <w:rsid w:val="00695667"/>
    <w:rsid w:val="00695F9D"/>
    <w:rsid w:val="00696533"/>
    <w:rsid w:val="00697B30"/>
    <w:rsid w:val="00697DDA"/>
    <w:rsid w:val="006A0EA8"/>
    <w:rsid w:val="006A1382"/>
    <w:rsid w:val="006A1A84"/>
    <w:rsid w:val="006A1AFA"/>
    <w:rsid w:val="006A24D9"/>
    <w:rsid w:val="006A2AFB"/>
    <w:rsid w:val="006A3265"/>
    <w:rsid w:val="006A474B"/>
    <w:rsid w:val="006A5E8D"/>
    <w:rsid w:val="006A6242"/>
    <w:rsid w:val="006A7654"/>
    <w:rsid w:val="006B0439"/>
    <w:rsid w:val="006B0C95"/>
    <w:rsid w:val="006B32FD"/>
    <w:rsid w:val="006B3753"/>
    <w:rsid w:val="006B3907"/>
    <w:rsid w:val="006B51C3"/>
    <w:rsid w:val="006B5904"/>
    <w:rsid w:val="006B5E8A"/>
    <w:rsid w:val="006B6FF0"/>
    <w:rsid w:val="006B71A2"/>
    <w:rsid w:val="006B7D66"/>
    <w:rsid w:val="006C1EE9"/>
    <w:rsid w:val="006C274A"/>
    <w:rsid w:val="006C2A80"/>
    <w:rsid w:val="006C322E"/>
    <w:rsid w:val="006C37FD"/>
    <w:rsid w:val="006C42D4"/>
    <w:rsid w:val="006C4C85"/>
    <w:rsid w:val="006C5907"/>
    <w:rsid w:val="006C6D66"/>
    <w:rsid w:val="006D0F05"/>
    <w:rsid w:val="006D18DE"/>
    <w:rsid w:val="006D1C23"/>
    <w:rsid w:val="006D207B"/>
    <w:rsid w:val="006D2181"/>
    <w:rsid w:val="006D2791"/>
    <w:rsid w:val="006D3028"/>
    <w:rsid w:val="006D3D26"/>
    <w:rsid w:val="006D3FD0"/>
    <w:rsid w:val="006D60EA"/>
    <w:rsid w:val="006D637C"/>
    <w:rsid w:val="006D7A1B"/>
    <w:rsid w:val="006D7E88"/>
    <w:rsid w:val="006D7E9C"/>
    <w:rsid w:val="006E06F7"/>
    <w:rsid w:val="006E0F03"/>
    <w:rsid w:val="006E1591"/>
    <w:rsid w:val="006E1EEE"/>
    <w:rsid w:val="006E23D3"/>
    <w:rsid w:val="006E29B2"/>
    <w:rsid w:val="006E2BD8"/>
    <w:rsid w:val="006E2CD5"/>
    <w:rsid w:val="006E2DEC"/>
    <w:rsid w:val="006E3C43"/>
    <w:rsid w:val="006E3D7C"/>
    <w:rsid w:val="006E48AB"/>
    <w:rsid w:val="006E51F8"/>
    <w:rsid w:val="006E5984"/>
    <w:rsid w:val="006E64C6"/>
    <w:rsid w:val="006E7020"/>
    <w:rsid w:val="006E75D3"/>
    <w:rsid w:val="006E7844"/>
    <w:rsid w:val="006E7BCA"/>
    <w:rsid w:val="006E7F43"/>
    <w:rsid w:val="006F07B9"/>
    <w:rsid w:val="006F0ED5"/>
    <w:rsid w:val="006F1CEE"/>
    <w:rsid w:val="006F32CE"/>
    <w:rsid w:val="006F39C8"/>
    <w:rsid w:val="006F4109"/>
    <w:rsid w:val="006F42EA"/>
    <w:rsid w:val="006F4B2E"/>
    <w:rsid w:val="006F5506"/>
    <w:rsid w:val="006F56D9"/>
    <w:rsid w:val="006F5BE1"/>
    <w:rsid w:val="006F5DBF"/>
    <w:rsid w:val="006F736B"/>
    <w:rsid w:val="006F7623"/>
    <w:rsid w:val="006F79CC"/>
    <w:rsid w:val="00700D84"/>
    <w:rsid w:val="00700FBB"/>
    <w:rsid w:val="0070108B"/>
    <w:rsid w:val="00701B9F"/>
    <w:rsid w:val="00701F55"/>
    <w:rsid w:val="00702083"/>
    <w:rsid w:val="00702219"/>
    <w:rsid w:val="00702562"/>
    <w:rsid w:val="00702947"/>
    <w:rsid w:val="00703137"/>
    <w:rsid w:val="007037B6"/>
    <w:rsid w:val="00703FF4"/>
    <w:rsid w:val="00705C8E"/>
    <w:rsid w:val="0070630C"/>
    <w:rsid w:val="0070670B"/>
    <w:rsid w:val="0070696A"/>
    <w:rsid w:val="00707040"/>
    <w:rsid w:val="0070706E"/>
    <w:rsid w:val="00707095"/>
    <w:rsid w:val="0070712B"/>
    <w:rsid w:val="007100DB"/>
    <w:rsid w:val="0071071B"/>
    <w:rsid w:val="00710DCE"/>
    <w:rsid w:val="00711378"/>
    <w:rsid w:val="0071239C"/>
    <w:rsid w:val="007130E2"/>
    <w:rsid w:val="007130EB"/>
    <w:rsid w:val="0071310C"/>
    <w:rsid w:val="007131ED"/>
    <w:rsid w:val="00713E25"/>
    <w:rsid w:val="00713F7D"/>
    <w:rsid w:val="0071424C"/>
    <w:rsid w:val="0071446F"/>
    <w:rsid w:val="007149A1"/>
    <w:rsid w:val="00714E68"/>
    <w:rsid w:val="007152D3"/>
    <w:rsid w:val="00715318"/>
    <w:rsid w:val="00715915"/>
    <w:rsid w:val="00715C62"/>
    <w:rsid w:val="00715E7B"/>
    <w:rsid w:val="00716BCB"/>
    <w:rsid w:val="00716E1E"/>
    <w:rsid w:val="00717500"/>
    <w:rsid w:val="00717518"/>
    <w:rsid w:val="00717539"/>
    <w:rsid w:val="00717EEF"/>
    <w:rsid w:val="00720489"/>
    <w:rsid w:val="00720728"/>
    <w:rsid w:val="00720AAD"/>
    <w:rsid w:val="00720D21"/>
    <w:rsid w:val="00720F6E"/>
    <w:rsid w:val="00721314"/>
    <w:rsid w:val="00721953"/>
    <w:rsid w:val="00721FAA"/>
    <w:rsid w:val="00722AA7"/>
    <w:rsid w:val="00723124"/>
    <w:rsid w:val="007232AC"/>
    <w:rsid w:val="0072516C"/>
    <w:rsid w:val="007255A4"/>
    <w:rsid w:val="0072671E"/>
    <w:rsid w:val="00726C0A"/>
    <w:rsid w:val="00727A02"/>
    <w:rsid w:val="00727B3E"/>
    <w:rsid w:val="00730434"/>
    <w:rsid w:val="0073107C"/>
    <w:rsid w:val="00731508"/>
    <w:rsid w:val="00731ABC"/>
    <w:rsid w:val="007322D3"/>
    <w:rsid w:val="0073291F"/>
    <w:rsid w:val="00732B7A"/>
    <w:rsid w:val="00732BF8"/>
    <w:rsid w:val="007341B1"/>
    <w:rsid w:val="007347FF"/>
    <w:rsid w:val="00734F0C"/>
    <w:rsid w:val="007352ED"/>
    <w:rsid w:val="00735448"/>
    <w:rsid w:val="00735458"/>
    <w:rsid w:val="00735619"/>
    <w:rsid w:val="00737111"/>
    <w:rsid w:val="0073758B"/>
    <w:rsid w:val="007376DB"/>
    <w:rsid w:val="00737FCB"/>
    <w:rsid w:val="00740BD5"/>
    <w:rsid w:val="00740CB6"/>
    <w:rsid w:val="00740D5A"/>
    <w:rsid w:val="00742AC3"/>
    <w:rsid w:val="00745069"/>
    <w:rsid w:val="0074507A"/>
    <w:rsid w:val="007452D7"/>
    <w:rsid w:val="0074557E"/>
    <w:rsid w:val="007464B2"/>
    <w:rsid w:val="00747645"/>
    <w:rsid w:val="0074765D"/>
    <w:rsid w:val="0075022B"/>
    <w:rsid w:val="00750EB8"/>
    <w:rsid w:val="0075113A"/>
    <w:rsid w:val="00751428"/>
    <w:rsid w:val="00751507"/>
    <w:rsid w:val="00751698"/>
    <w:rsid w:val="0075178B"/>
    <w:rsid w:val="00751AA8"/>
    <w:rsid w:val="00752BDA"/>
    <w:rsid w:val="00753307"/>
    <w:rsid w:val="00753563"/>
    <w:rsid w:val="007547C1"/>
    <w:rsid w:val="0075489B"/>
    <w:rsid w:val="00754A49"/>
    <w:rsid w:val="00754D60"/>
    <w:rsid w:val="00755478"/>
    <w:rsid w:val="00755A97"/>
    <w:rsid w:val="00755FA7"/>
    <w:rsid w:val="007563BB"/>
    <w:rsid w:val="007565AC"/>
    <w:rsid w:val="007568DD"/>
    <w:rsid w:val="00756E1F"/>
    <w:rsid w:val="00757210"/>
    <w:rsid w:val="00757DBF"/>
    <w:rsid w:val="00757DD5"/>
    <w:rsid w:val="007600EB"/>
    <w:rsid w:val="0076108D"/>
    <w:rsid w:val="00761D94"/>
    <w:rsid w:val="00761DF3"/>
    <w:rsid w:val="00761F18"/>
    <w:rsid w:val="007640AD"/>
    <w:rsid w:val="007648BE"/>
    <w:rsid w:val="007649D6"/>
    <w:rsid w:val="0076559D"/>
    <w:rsid w:val="0076645F"/>
    <w:rsid w:val="0076697A"/>
    <w:rsid w:val="0076732B"/>
    <w:rsid w:val="00767538"/>
    <w:rsid w:val="00767646"/>
    <w:rsid w:val="007678DF"/>
    <w:rsid w:val="00767A8A"/>
    <w:rsid w:val="00767C32"/>
    <w:rsid w:val="00770BE1"/>
    <w:rsid w:val="0077158A"/>
    <w:rsid w:val="00771A4A"/>
    <w:rsid w:val="007724C0"/>
    <w:rsid w:val="007737BA"/>
    <w:rsid w:val="0077394A"/>
    <w:rsid w:val="00773A1B"/>
    <w:rsid w:val="00773BAA"/>
    <w:rsid w:val="00773D05"/>
    <w:rsid w:val="0077451C"/>
    <w:rsid w:val="00775516"/>
    <w:rsid w:val="00775812"/>
    <w:rsid w:val="00776408"/>
    <w:rsid w:val="007765EC"/>
    <w:rsid w:val="00777325"/>
    <w:rsid w:val="0077748A"/>
    <w:rsid w:val="00777BFF"/>
    <w:rsid w:val="00780EA7"/>
    <w:rsid w:val="00781245"/>
    <w:rsid w:val="0078124B"/>
    <w:rsid w:val="00781559"/>
    <w:rsid w:val="00781AC5"/>
    <w:rsid w:val="007821E3"/>
    <w:rsid w:val="00782CF9"/>
    <w:rsid w:val="0078357A"/>
    <w:rsid w:val="00783B0F"/>
    <w:rsid w:val="00784BCA"/>
    <w:rsid w:val="0078593F"/>
    <w:rsid w:val="00786609"/>
    <w:rsid w:val="007874DA"/>
    <w:rsid w:val="00787769"/>
    <w:rsid w:val="007877C8"/>
    <w:rsid w:val="00787D58"/>
    <w:rsid w:val="00790294"/>
    <w:rsid w:val="007902E9"/>
    <w:rsid w:val="007903C9"/>
    <w:rsid w:val="007904D6"/>
    <w:rsid w:val="00792B98"/>
    <w:rsid w:val="0079343F"/>
    <w:rsid w:val="00793B6E"/>
    <w:rsid w:val="00794591"/>
    <w:rsid w:val="0079483C"/>
    <w:rsid w:val="0079509B"/>
    <w:rsid w:val="00795556"/>
    <w:rsid w:val="00795607"/>
    <w:rsid w:val="0079581D"/>
    <w:rsid w:val="007964BC"/>
    <w:rsid w:val="007964EA"/>
    <w:rsid w:val="007975D4"/>
    <w:rsid w:val="007978A0"/>
    <w:rsid w:val="007A0464"/>
    <w:rsid w:val="007A0919"/>
    <w:rsid w:val="007A0B16"/>
    <w:rsid w:val="007A101F"/>
    <w:rsid w:val="007A1355"/>
    <w:rsid w:val="007A142F"/>
    <w:rsid w:val="007A14D8"/>
    <w:rsid w:val="007A19C9"/>
    <w:rsid w:val="007A1F60"/>
    <w:rsid w:val="007A24B8"/>
    <w:rsid w:val="007A386B"/>
    <w:rsid w:val="007A38D6"/>
    <w:rsid w:val="007A38E9"/>
    <w:rsid w:val="007A3AAF"/>
    <w:rsid w:val="007A3E23"/>
    <w:rsid w:val="007A457D"/>
    <w:rsid w:val="007A550E"/>
    <w:rsid w:val="007A5E5E"/>
    <w:rsid w:val="007A5F02"/>
    <w:rsid w:val="007A6C14"/>
    <w:rsid w:val="007A7EF9"/>
    <w:rsid w:val="007B0655"/>
    <w:rsid w:val="007B08CC"/>
    <w:rsid w:val="007B0908"/>
    <w:rsid w:val="007B0BF8"/>
    <w:rsid w:val="007B0EBB"/>
    <w:rsid w:val="007B1142"/>
    <w:rsid w:val="007B14D8"/>
    <w:rsid w:val="007B18E8"/>
    <w:rsid w:val="007B19CC"/>
    <w:rsid w:val="007B29D1"/>
    <w:rsid w:val="007B3444"/>
    <w:rsid w:val="007B4B24"/>
    <w:rsid w:val="007B4EC2"/>
    <w:rsid w:val="007B5181"/>
    <w:rsid w:val="007B5D2B"/>
    <w:rsid w:val="007B6385"/>
    <w:rsid w:val="007B6500"/>
    <w:rsid w:val="007B658C"/>
    <w:rsid w:val="007B6652"/>
    <w:rsid w:val="007C08D4"/>
    <w:rsid w:val="007C0CEA"/>
    <w:rsid w:val="007C1012"/>
    <w:rsid w:val="007C11F3"/>
    <w:rsid w:val="007C1C8E"/>
    <w:rsid w:val="007C1CB8"/>
    <w:rsid w:val="007C1D52"/>
    <w:rsid w:val="007C2123"/>
    <w:rsid w:val="007C23B5"/>
    <w:rsid w:val="007C27FA"/>
    <w:rsid w:val="007C2A78"/>
    <w:rsid w:val="007C33BF"/>
    <w:rsid w:val="007C35CC"/>
    <w:rsid w:val="007C3C29"/>
    <w:rsid w:val="007C410F"/>
    <w:rsid w:val="007C42D8"/>
    <w:rsid w:val="007C43C9"/>
    <w:rsid w:val="007C45F8"/>
    <w:rsid w:val="007C57C2"/>
    <w:rsid w:val="007C5991"/>
    <w:rsid w:val="007C5B38"/>
    <w:rsid w:val="007C7897"/>
    <w:rsid w:val="007C7EA2"/>
    <w:rsid w:val="007D0AF6"/>
    <w:rsid w:val="007D0C6E"/>
    <w:rsid w:val="007D0C78"/>
    <w:rsid w:val="007D153B"/>
    <w:rsid w:val="007D172D"/>
    <w:rsid w:val="007D1941"/>
    <w:rsid w:val="007D1B11"/>
    <w:rsid w:val="007D20C5"/>
    <w:rsid w:val="007D27B8"/>
    <w:rsid w:val="007D2833"/>
    <w:rsid w:val="007D3D67"/>
    <w:rsid w:val="007D4AF2"/>
    <w:rsid w:val="007D577D"/>
    <w:rsid w:val="007D58B4"/>
    <w:rsid w:val="007D5C94"/>
    <w:rsid w:val="007D5F54"/>
    <w:rsid w:val="007D65AC"/>
    <w:rsid w:val="007D7109"/>
    <w:rsid w:val="007D7621"/>
    <w:rsid w:val="007D7A76"/>
    <w:rsid w:val="007E0BF5"/>
    <w:rsid w:val="007E1079"/>
    <w:rsid w:val="007E1BF3"/>
    <w:rsid w:val="007E2894"/>
    <w:rsid w:val="007E4952"/>
    <w:rsid w:val="007E4989"/>
    <w:rsid w:val="007E568E"/>
    <w:rsid w:val="007E5B40"/>
    <w:rsid w:val="007E6A0A"/>
    <w:rsid w:val="007E7C2F"/>
    <w:rsid w:val="007E7E6E"/>
    <w:rsid w:val="007F0443"/>
    <w:rsid w:val="007F087C"/>
    <w:rsid w:val="007F0D20"/>
    <w:rsid w:val="007F1438"/>
    <w:rsid w:val="007F15C9"/>
    <w:rsid w:val="007F16EA"/>
    <w:rsid w:val="007F317F"/>
    <w:rsid w:val="007F3C37"/>
    <w:rsid w:val="007F41A2"/>
    <w:rsid w:val="007F48F2"/>
    <w:rsid w:val="007F496F"/>
    <w:rsid w:val="007F542D"/>
    <w:rsid w:val="007F58E9"/>
    <w:rsid w:val="007F616E"/>
    <w:rsid w:val="007F66D8"/>
    <w:rsid w:val="007F6DBC"/>
    <w:rsid w:val="007F71D8"/>
    <w:rsid w:val="007F7D3E"/>
    <w:rsid w:val="008002E8"/>
    <w:rsid w:val="008010B3"/>
    <w:rsid w:val="008016E6"/>
    <w:rsid w:val="00802B6D"/>
    <w:rsid w:val="0080547E"/>
    <w:rsid w:val="00805999"/>
    <w:rsid w:val="00807271"/>
    <w:rsid w:val="00807430"/>
    <w:rsid w:val="008074B5"/>
    <w:rsid w:val="008077CF"/>
    <w:rsid w:val="008077EA"/>
    <w:rsid w:val="00807A19"/>
    <w:rsid w:val="00810485"/>
    <w:rsid w:val="008104E4"/>
    <w:rsid w:val="00810AF1"/>
    <w:rsid w:val="00810D6A"/>
    <w:rsid w:val="00810DAF"/>
    <w:rsid w:val="00811C11"/>
    <w:rsid w:val="00812168"/>
    <w:rsid w:val="00812467"/>
    <w:rsid w:val="00812E0F"/>
    <w:rsid w:val="008137EB"/>
    <w:rsid w:val="00813C1B"/>
    <w:rsid w:val="00813DF9"/>
    <w:rsid w:val="00813EAD"/>
    <w:rsid w:val="00813EB7"/>
    <w:rsid w:val="0081452A"/>
    <w:rsid w:val="008148E3"/>
    <w:rsid w:val="00814D64"/>
    <w:rsid w:val="00814FC2"/>
    <w:rsid w:val="00815861"/>
    <w:rsid w:val="00816250"/>
    <w:rsid w:val="00816C02"/>
    <w:rsid w:val="00817784"/>
    <w:rsid w:val="008178E6"/>
    <w:rsid w:val="00817B47"/>
    <w:rsid w:val="00817C66"/>
    <w:rsid w:val="00820034"/>
    <w:rsid w:val="0082026A"/>
    <w:rsid w:val="0082041C"/>
    <w:rsid w:val="00820B17"/>
    <w:rsid w:val="008210B9"/>
    <w:rsid w:val="0082123A"/>
    <w:rsid w:val="00821563"/>
    <w:rsid w:val="008217EB"/>
    <w:rsid w:val="00821D39"/>
    <w:rsid w:val="00821E20"/>
    <w:rsid w:val="0082201D"/>
    <w:rsid w:val="008222FB"/>
    <w:rsid w:val="008228AE"/>
    <w:rsid w:val="00823214"/>
    <w:rsid w:val="008247F4"/>
    <w:rsid w:val="00826187"/>
    <w:rsid w:val="008263DC"/>
    <w:rsid w:val="00826667"/>
    <w:rsid w:val="00826847"/>
    <w:rsid w:val="00826F97"/>
    <w:rsid w:val="008271D4"/>
    <w:rsid w:val="00827474"/>
    <w:rsid w:val="008274FA"/>
    <w:rsid w:val="0082753C"/>
    <w:rsid w:val="008277D2"/>
    <w:rsid w:val="00827E77"/>
    <w:rsid w:val="00830A95"/>
    <w:rsid w:val="00831C23"/>
    <w:rsid w:val="00831CE3"/>
    <w:rsid w:val="00832334"/>
    <w:rsid w:val="00832637"/>
    <w:rsid w:val="00832B13"/>
    <w:rsid w:val="00832DC3"/>
    <w:rsid w:val="0083364B"/>
    <w:rsid w:val="00834CA8"/>
    <w:rsid w:val="008358D6"/>
    <w:rsid w:val="00835ED8"/>
    <w:rsid w:val="00836877"/>
    <w:rsid w:val="00836E01"/>
    <w:rsid w:val="00836E5F"/>
    <w:rsid w:val="008376F5"/>
    <w:rsid w:val="00837BE0"/>
    <w:rsid w:val="00840037"/>
    <w:rsid w:val="008403F8"/>
    <w:rsid w:val="0084079A"/>
    <w:rsid w:val="00841000"/>
    <w:rsid w:val="008413C1"/>
    <w:rsid w:val="00841677"/>
    <w:rsid w:val="00841BEC"/>
    <w:rsid w:val="0084233C"/>
    <w:rsid w:val="008428B2"/>
    <w:rsid w:val="008428C5"/>
    <w:rsid w:val="00842F28"/>
    <w:rsid w:val="00843334"/>
    <w:rsid w:val="00843374"/>
    <w:rsid w:val="00843CA4"/>
    <w:rsid w:val="00843F62"/>
    <w:rsid w:val="00844C5C"/>
    <w:rsid w:val="008453C1"/>
    <w:rsid w:val="00845553"/>
    <w:rsid w:val="00845D5C"/>
    <w:rsid w:val="0084685E"/>
    <w:rsid w:val="008470A3"/>
    <w:rsid w:val="008475AC"/>
    <w:rsid w:val="00847CA9"/>
    <w:rsid w:val="0085028A"/>
    <w:rsid w:val="00850720"/>
    <w:rsid w:val="00851416"/>
    <w:rsid w:val="00851A6C"/>
    <w:rsid w:val="00852731"/>
    <w:rsid w:val="008527DF"/>
    <w:rsid w:val="0085376E"/>
    <w:rsid w:val="008539E6"/>
    <w:rsid w:val="00854D2C"/>
    <w:rsid w:val="0085501C"/>
    <w:rsid w:val="00855ABA"/>
    <w:rsid w:val="00855ECF"/>
    <w:rsid w:val="008575B1"/>
    <w:rsid w:val="00857B18"/>
    <w:rsid w:val="008609CB"/>
    <w:rsid w:val="00860BC6"/>
    <w:rsid w:val="00860CF4"/>
    <w:rsid w:val="00861636"/>
    <w:rsid w:val="00861728"/>
    <w:rsid w:val="00861E1F"/>
    <w:rsid w:val="0086293F"/>
    <w:rsid w:val="00863201"/>
    <w:rsid w:val="00863629"/>
    <w:rsid w:val="00863A26"/>
    <w:rsid w:val="008640EF"/>
    <w:rsid w:val="00864575"/>
    <w:rsid w:val="00864CB5"/>
    <w:rsid w:val="008657A7"/>
    <w:rsid w:val="0086641F"/>
    <w:rsid w:val="00866DC5"/>
    <w:rsid w:val="008670E3"/>
    <w:rsid w:val="00867843"/>
    <w:rsid w:val="00867F39"/>
    <w:rsid w:val="00872EA5"/>
    <w:rsid w:val="00872FC9"/>
    <w:rsid w:val="008732B0"/>
    <w:rsid w:val="008743DD"/>
    <w:rsid w:val="00875055"/>
    <w:rsid w:val="008751BE"/>
    <w:rsid w:val="00875714"/>
    <w:rsid w:val="008762C6"/>
    <w:rsid w:val="00877167"/>
    <w:rsid w:val="008774B1"/>
    <w:rsid w:val="00877A7A"/>
    <w:rsid w:val="00877CB9"/>
    <w:rsid w:val="00877E3A"/>
    <w:rsid w:val="00880054"/>
    <w:rsid w:val="00880424"/>
    <w:rsid w:val="008804B9"/>
    <w:rsid w:val="00880747"/>
    <w:rsid w:val="0088099D"/>
    <w:rsid w:val="00880DA8"/>
    <w:rsid w:val="00881C41"/>
    <w:rsid w:val="008826F0"/>
    <w:rsid w:val="00883311"/>
    <w:rsid w:val="00883B9B"/>
    <w:rsid w:val="00884001"/>
    <w:rsid w:val="008844E2"/>
    <w:rsid w:val="008846C4"/>
    <w:rsid w:val="008847ED"/>
    <w:rsid w:val="008848FC"/>
    <w:rsid w:val="00884A79"/>
    <w:rsid w:val="00884CA7"/>
    <w:rsid w:val="008871DB"/>
    <w:rsid w:val="0088798A"/>
    <w:rsid w:val="00887CA3"/>
    <w:rsid w:val="00890AA2"/>
    <w:rsid w:val="00890F6D"/>
    <w:rsid w:val="0089154A"/>
    <w:rsid w:val="00892719"/>
    <w:rsid w:val="00892CDA"/>
    <w:rsid w:val="00893298"/>
    <w:rsid w:val="008948FD"/>
    <w:rsid w:val="0089505F"/>
    <w:rsid w:val="0089548F"/>
    <w:rsid w:val="00895A76"/>
    <w:rsid w:val="00895DAB"/>
    <w:rsid w:val="00897AA4"/>
    <w:rsid w:val="008A06DF"/>
    <w:rsid w:val="008A1669"/>
    <w:rsid w:val="008A1AF7"/>
    <w:rsid w:val="008A1DC4"/>
    <w:rsid w:val="008A221C"/>
    <w:rsid w:val="008A2281"/>
    <w:rsid w:val="008A310D"/>
    <w:rsid w:val="008A31C5"/>
    <w:rsid w:val="008A3961"/>
    <w:rsid w:val="008A3D6C"/>
    <w:rsid w:val="008A42CF"/>
    <w:rsid w:val="008A487B"/>
    <w:rsid w:val="008A49F0"/>
    <w:rsid w:val="008A5266"/>
    <w:rsid w:val="008A551F"/>
    <w:rsid w:val="008A593B"/>
    <w:rsid w:val="008A7644"/>
    <w:rsid w:val="008A7DF8"/>
    <w:rsid w:val="008B0924"/>
    <w:rsid w:val="008B0E3F"/>
    <w:rsid w:val="008B16BB"/>
    <w:rsid w:val="008B1BF2"/>
    <w:rsid w:val="008B1ECE"/>
    <w:rsid w:val="008B247C"/>
    <w:rsid w:val="008B4488"/>
    <w:rsid w:val="008B448E"/>
    <w:rsid w:val="008B4523"/>
    <w:rsid w:val="008B4717"/>
    <w:rsid w:val="008B5389"/>
    <w:rsid w:val="008B5B37"/>
    <w:rsid w:val="008B5F92"/>
    <w:rsid w:val="008B6100"/>
    <w:rsid w:val="008B62BA"/>
    <w:rsid w:val="008B68C2"/>
    <w:rsid w:val="008B770B"/>
    <w:rsid w:val="008C033E"/>
    <w:rsid w:val="008C099B"/>
    <w:rsid w:val="008C0A16"/>
    <w:rsid w:val="008C0CBB"/>
    <w:rsid w:val="008C1185"/>
    <w:rsid w:val="008C12F1"/>
    <w:rsid w:val="008C15EF"/>
    <w:rsid w:val="008C2703"/>
    <w:rsid w:val="008C2AD7"/>
    <w:rsid w:val="008C2D6C"/>
    <w:rsid w:val="008C351A"/>
    <w:rsid w:val="008C423C"/>
    <w:rsid w:val="008C45B6"/>
    <w:rsid w:val="008C5357"/>
    <w:rsid w:val="008C5CF0"/>
    <w:rsid w:val="008C5EF2"/>
    <w:rsid w:val="008C614C"/>
    <w:rsid w:val="008C66C6"/>
    <w:rsid w:val="008C68E9"/>
    <w:rsid w:val="008C749B"/>
    <w:rsid w:val="008D123E"/>
    <w:rsid w:val="008D1AE5"/>
    <w:rsid w:val="008D23C7"/>
    <w:rsid w:val="008D2AFB"/>
    <w:rsid w:val="008D2B7A"/>
    <w:rsid w:val="008D3069"/>
    <w:rsid w:val="008D34AA"/>
    <w:rsid w:val="008D353C"/>
    <w:rsid w:val="008D35F3"/>
    <w:rsid w:val="008D3AE5"/>
    <w:rsid w:val="008D4F8D"/>
    <w:rsid w:val="008D5A94"/>
    <w:rsid w:val="008D6011"/>
    <w:rsid w:val="008D6F45"/>
    <w:rsid w:val="008D7202"/>
    <w:rsid w:val="008D76D1"/>
    <w:rsid w:val="008D78C6"/>
    <w:rsid w:val="008D7E45"/>
    <w:rsid w:val="008E0AA2"/>
    <w:rsid w:val="008E0C13"/>
    <w:rsid w:val="008E0CA4"/>
    <w:rsid w:val="008E0D98"/>
    <w:rsid w:val="008E1797"/>
    <w:rsid w:val="008E2806"/>
    <w:rsid w:val="008E3004"/>
    <w:rsid w:val="008E3652"/>
    <w:rsid w:val="008E3BBF"/>
    <w:rsid w:val="008E479E"/>
    <w:rsid w:val="008E4B00"/>
    <w:rsid w:val="008E565E"/>
    <w:rsid w:val="008E66AE"/>
    <w:rsid w:val="008E6AD9"/>
    <w:rsid w:val="008E7203"/>
    <w:rsid w:val="008E721A"/>
    <w:rsid w:val="008E7A7D"/>
    <w:rsid w:val="008E7B02"/>
    <w:rsid w:val="008E7FE4"/>
    <w:rsid w:val="008F0856"/>
    <w:rsid w:val="008F10FA"/>
    <w:rsid w:val="008F1159"/>
    <w:rsid w:val="008F15B2"/>
    <w:rsid w:val="008F2A48"/>
    <w:rsid w:val="008F2EB2"/>
    <w:rsid w:val="008F32D0"/>
    <w:rsid w:val="008F4418"/>
    <w:rsid w:val="008F4E0F"/>
    <w:rsid w:val="008F5086"/>
    <w:rsid w:val="008F52AD"/>
    <w:rsid w:val="008F6566"/>
    <w:rsid w:val="008F66F1"/>
    <w:rsid w:val="008F6A1D"/>
    <w:rsid w:val="008F6B3B"/>
    <w:rsid w:val="008F6F90"/>
    <w:rsid w:val="008F7032"/>
    <w:rsid w:val="008F73CE"/>
    <w:rsid w:val="008F7559"/>
    <w:rsid w:val="008F7AAE"/>
    <w:rsid w:val="008F7B96"/>
    <w:rsid w:val="009001BB"/>
    <w:rsid w:val="009001E3"/>
    <w:rsid w:val="00900534"/>
    <w:rsid w:val="00901664"/>
    <w:rsid w:val="00901714"/>
    <w:rsid w:val="00901B82"/>
    <w:rsid w:val="00902D09"/>
    <w:rsid w:val="009036AC"/>
    <w:rsid w:val="00903BA2"/>
    <w:rsid w:val="00903F22"/>
    <w:rsid w:val="0090412A"/>
    <w:rsid w:val="00904B2C"/>
    <w:rsid w:val="00904B53"/>
    <w:rsid w:val="00904C78"/>
    <w:rsid w:val="00904F9A"/>
    <w:rsid w:val="00905DC7"/>
    <w:rsid w:val="0090647A"/>
    <w:rsid w:val="00907BB7"/>
    <w:rsid w:val="00910163"/>
    <w:rsid w:val="0091055E"/>
    <w:rsid w:val="009106FE"/>
    <w:rsid w:val="00910CDB"/>
    <w:rsid w:val="00911C4E"/>
    <w:rsid w:val="009129E4"/>
    <w:rsid w:val="00912C99"/>
    <w:rsid w:val="009130E2"/>
    <w:rsid w:val="009131C9"/>
    <w:rsid w:val="009132D8"/>
    <w:rsid w:val="00913EA4"/>
    <w:rsid w:val="009143A1"/>
    <w:rsid w:val="00914621"/>
    <w:rsid w:val="00914798"/>
    <w:rsid w:val="00916BD7"/>
    <w:rsid w:val="00916C52"/>
    <w:rsid w:val="00916E7A"/>
    <w:rsid w:val="00917061"/>
    <w:rsid w:val="009173A5"/>
    <w:rsid w:val="00917D09"/>
    <w:rsid w:val="0092230B"/>
    <w:rsid w:val="0092329C"/>
    <w:rsid w:val="0092331A"/>
    <w:rsid w:val="00923491"/>
    <w:rsid w:val="00925395"/>
    <w:rsid w:val="00925DAF"/>
    <w:rsid w:val="009268E4"/>
    <w:rsid w:val="009303E4"/>
    <w:rsid w:val="009308C2"/>
    <w:rsid w:val="00930D42"/>
    <w:rsid w:val="00931142"/>
    <w:rsid w:val="00932E0D"/>
    <w:rsid w:val="009330A0"/>
    <w:rsid w:val="00933198"/>
    <w:rsid w:val="00933216"/>
    <w:rsid w:val="009343FC"/>
    <w:rsid w:val="009349D7"/>
    <w:rsid w:val="0093598C"/>
    <w:rsid w:val="00935D31"/>
    <w:rsid w:val="009365B3"/>
    <w:rsid w:val="009370F0"/>
    <w:rsid w:val="00937243"/>
    <w:rsid w:val="009375FD"/>
    <w:rsid w:val="00937708"/>
    <w:rsid w:val="00937747"/>
    <w:rsid w:val="00937BD8"/>
    <w:rsid w:val="009416C8"/>
    <w:rsid w:val="0094256B"/>
    <w:rsid w:val="0094394B"/>
    <w:rsid w:val="00944CB7"/>
    <w:rsid w:val="00945556"/>
    <w:rsid w:val="00945C6B"/>
    <w:rsid w:val="009461DE"/>
    <w:rsid w:val="00946873"/>
    <w:rsid w:val="00946B92"/>
    <w:rsid w:val="00947B57"/>
    <w:rsid w:val="00950417"/>
    <w:rsid w:val="00951215"/>
    <w:rsid w:val="0095169F"/>
    <w:rsid w:val="009518F8"/>
    <w:rsid w:val="0095202B"/>
    <w:rsid w:val="00952787"/>
    <w:rsid w:val="009527A6"/>
    <w:rsid w:val="00952CD3"/>
    <w:rsid w:val="009538D1"/>
    <w:rsid w:val="009538D9"/>
    <w:rsid w:val="00953C7A"/>
    <w:rsid w:val="00953FF8"/>
    <w:rsid w:val="00954611"/>
    <w:rsid w:val="00954B31"/>
    <w:rsid w:val="009564CA"/>
    <w:rsid w:val="009570B2"/>
    <w:rsid w:val="00957846"/>
    <w:rsid w:val="00960D6A"/>
    <w:rsid w:val="009611E1"/>
    <w:rsid w:val="00961531"/>
    <w:rsid w:val="00961E86"/>
    <w:rsid w:val="009629BF"/>
    <w:rsid w:val="009634AB"/>
    <w:rsid w:val="00964232"/>
    <w:rsid w:val="009649A3"/>
    <w:rsid w:val="00964DB1"/>
    <w:rsid w:val="00964E31"/>
    <w:rsid w:val="009651E6"/>
    <w:rsid w:val="00965515"/>
    <w:rsid w:val="0096578A"/>
    <w:rsid w:val="00966D5A"/>
    <w:rsid w:val="00966E0C"/>
    <w:rsid w:val="009675CB"/>
    <w:rsid w:val="00967B39"/>
    <w:rsid w:val="00967BE3"/>
    <w:rsid w:val="009702A7"/>
    <w:rsid w:val="00970524"/>
    <w:rsid w:val="00970740"/>
    <w:rsid w:val="00970AC6"/>
    <w:rsid w:val="009711A6"/>
    <w:rsid w:val="0097148B"/>
    <w:rsid w:val="009714DA"/>
    <w:rsid w:val="00971D93"/>
    <w:rsid w:val="00971E22"/>
    <w:rsid w:val="009720F6"/>
    <w:rsid w:val="009721A0"/>
    <w:rsid w:val="00974182"/>
    <w:rsid w:val="00974403"/>
    <w:rsid w:val="009746A7"/>
    <w:rsid w:val="00974829"/>
    <w:rsid w:val="00974AF0"/>
    <w:rsid w:val="00974BD5"/>
    <w:rsid w:val="00974EBB"/>
    <w:rsid w:val="00975035"/>
    <w:rsid w:val="0097530E"/>
    <w:rsid w:val="009754AF"/>
    <w:rsid w:val="009754F3"/>
    <w:rsid w:val="00975F3C"/>
    <w:rsid w:val="0097621F"/>
    <w:rsid w:val="009763F0"/>
    <w:rsid w:val="00976606"/>
    <w:rsid w:val="0097723C"/>
    <w:rsid w:val="0097727D"/>
    <w:rsid w:val="00977429"/>
    <w:rsid w:val="00977C04"/>
    <w:rsid w:val="009804C3"/>
    <w:rsid w:val="0098094D"/>
    <w:rsid w:val="00980A8E"/>
    <w:rsid w:val="009810F3"/>
    <w:rsid w:val="00982496"/>
    <w:rsid w:val="00982ED2"/>
    <w:rsid w:val="009834E0"/>
    <w:rsid w:val="00983E96"/>
    <w:rsid w:val="00983F28"/>
    <w:rsid w:val="00984A2A"/>
    <w:rsid w:val="00984BE1"/>
    <w:rsid w:val="00985626"/>
    <w:rsid w:val="00986713"/>
    <w:rsid w:val="00986C85"/>
    <w:rsid w:val="00986D42"/>
    <w:rsid w:val="0099040D"/>
    <w:rsid w:val="00990503"/>
    <w:rsid w:val="009906E7"/>
    <w:rsid w:val="00991935"/>
    <w:rsid w:val="009923B4"/>
    <w:rsid w:val="00992915"/>
    <w:rsid w:val="00992B52"/>
    <w:rsid w:val="00992F1D"/>
    <w:rsid w:val="009944AE"/>
    <w:rsid w:val="00995C50"/>
    <w:rsid w:val="00996F4F"/>
    <w:rsid w:val="0099721A"/>
    <w:rsid w:val="00997FC8"/>
    <w:rsid w:val="009A01C6"/>
    <w:rsid w:val="009A0997"/>
    <w:rsid w:val="009A189A"/>
    <w:rsid w:val="009A1A1D"/>
    <w:rsid w:val="009A1B17"/>
    <w:rsid w:val="009A2007"/>
    <w:rsid w:val="009A22D1"/>
    <w:rsid w:val="009A2876"/>
    <w:rsid w:val="009A290B"/>
    <w:rsid w:val="009A2F20"/>
    <w:rsid w:val="009A3F7C"/>
    <w:rsid w:val="009A477A"/>
    <w:rsid w:val="009A47D5"/>
    <w:rsid w:val="009A4CB2"/>
    <w:rsid w:val="009A51AB"/>
    <w:rsid w:val="009A5911"/>
    <w:rsid w:val="009A5C06"/>
    <w:rsid w:val="009A60CA"/>
    <w:rsid w:val="009A66BA"/>
    <w:rsid w:val="009A69E0"/>
    <w:rsid w:val="009A6BE5"/>
    <w:rsid w:val="009A6E84"/>
    <w:rsid w:val="009A74AF"/>
    <w:rsid w:val="009B055D"/>
    <w:rsid w:val="009B0590"/>
    <w:rsid w:val="009B0DAE"/>
    <w:rsid w:val="009B0EFC"/>
    <w:rsid w:val="009B1048"/>
    <w:rsid w:val="009B1103"/>
    <w:rsid w:val="009B18F9"/>
    <w:rsid w:val="009B1994"/>
    <w:rsid w:val="009B1C9A"/>
    <w:rsid w:val="009B28FF"/>
    <w:rsid w:val="009B2A4B"/>
    <w:rsid w:val="009B4251"/>
    <w:rsid w:val="009B4B19"/>
    <w:rsid w:val="009B4C5E"/>
    <w:rsid w:val="009B502B"/>
    <w:rsid w:val="009B556E"/>
    <w:rsid w:val="009B5AEC"/>
    <w:rsid w:val="009B7A5F"/>
    <w:rsid w:val="009C270F"/>
    <w:rsid w:val="009C35F5"/>
    <w:rsid w:val="009C3B23"/>
    <w:rsid w:val="009C3FE2"/>
    <w:rsid w:val="009C4709"/>
    <w:rsid w:val="009C4C9C"/>
    <w:rsid w:val="009C518B"/>
    <w:rsid w:val="009C5373"/>
    <w:rsid w:val="009C62F5"/>
    <w:rsid w:val="009C63CF"/>
    <w:rsid w:val="009C6437"/>
    <w:rsid w:val="009C6A28"/>
    <w:rsid w:val="009C7139"/>
    <w:rsid w:val="009C73B2"/>
    <w:rsid w:val="009C7946"/>
    <w:rsid w:val="009C79B7"/>
    <w:rsid w:val="009D0A8B"/>
    <w:rsid w:val="009D150B"/>
    <w:rsid w:val="009D1770"/>
    <w:rsid w:val="009D1FFD"/>
    <w:rsid w:val="009D22A2"/>
    <w:rsid w:val="009D2F5A"/>
    <w:rsid w:val="009D3632"/>
    <w:rsid w:val="009D3957"/>
    <w:rsid w:val="009D3A33"/>
    <w:rsid w:val="009D403D"/>
    <w:rsid w:val="009D4F35"/>
    <w:rsid w:val="009D56C9"/>
    <w:rsid w:val="009D5C36"/>
    <w:rsid w:val="009D604D"/>
    <w:rsid w:val="009D6286"/>
    <w:rsid w:val="009D6AC8"/>
    <w:rsid w:val="009D6BBA"/>
    <w:rsid w:val="009D6E8B"/>
    <w:rsid w:val="009D7C08"/>
    <w:rsid w:val="009E0A4E"/>
    <w:rsid w:val="009E0AD3"/>
    <w:rsid w:val="009E16B5"/>
    <w:rsid w:val="009E1D2E"/>
    <w:rsid w:val="009E2F7F"/>
    <w:rsid w:val="009E3648"/>
    <w:rsid w:val="009E4369"/>
    <w:rsid w:val="009E4A62"/>
    <w:rsid w:val="009E4BD5"/>
    <w:rsid w:val="009E4C65"/>
    <w:rsid w:val="009E5163"/>
    <w:rsid w:val="009E5B83"/>
    <w:rsid w:val="009E5E26"/>
    <w:rsid w:val="009E60FD"/>
    <w:rsid w:val="009E69D3"/>
    <w:rsid w:val="009F00BF"/>
    <w:rsid w:val="009F0B7C"/>
    <w:rsid w:val="009F138B"/>
    <w:rsid w:val="009F1B5E"/>
    <w:rsid w:val="009F22A4"/>
    <w:rsid w:val="009F2409"/>
    <w:rsid w:val="009F26BD"/>
    <w:rsid w:val="009F4390"/>
    <w:rsid w:val="009F48A6"/>
    <w:rsid w:val="009F5888"/>
    <w:rsid w:val="009F5D64"/>
    <w:rsid w:val="009F63CC"/>
    <w:rsid w:val="009F68B0"/>
    <w:rsid w:val="009F7869"/>
    <w:rsid w:val="009F78A2"/>
    <w:rsid w:val="009F7C54"/>
    <w:rsid w:val="00A00A0A"/>
    <w:rsid w:val="00A00B3E"/>
    <w:rsid w:val="00A013A6"/>
    <w:rsid w:val="00A0234D"/>
    <w:rsid w:val="00A02936"/>
    <w:rsid w:val="00A03AF9"/>
    <w:rsid w:val="00A03D44"/>
    <w:rsid w:val="00A03DC8"/>
    <w:rsid w:val="00A03FE3"/>
    <w:rsid w:val="00A0452F"/>
    <w:rsid w:val="00A04D9C"/>
    <w:rsid w:val="00A068B8"/>
    <w:rsid w:val="00A07422"/>
    <w:rsid w:val="00A07A4F"/>
    <w:rsid w:val="00A07BF1"/>
    <w:rsid w:val="00A11B8F"/>
    <w:rsid w:val="00A11FE9"/>
    <w:rsid w:val="00A134E0"/>
    <w:rsid w:val="00A13754"/>
    <w:rsid w:val="00A13790"/>
    <w:rsid w:val="00A14917"/>
    <w:rsid w:val="00A14B2A"/>
    <w:rsid w:val="00A151DE"/>
    <w:rsid w:val="00A15832"/>
    <w:rsid w:val="00A15DAF"/>
    <w:rsid w:val="00A15DF7"/>
    <w:rsid w:val="00A1621C"/>
    <w:rsid w:val="00A16681"/>
    <w:rsid w:val="00A166B0"/>
    <w:rsid w:val="00A1726C"/>
    <w:rsid w:val="00A212A5"/>
    <w:rsid w:val="00A21DF8"/>
    <w:rsid w:val="00A21E76"/>
    <w:rsid w:val="00A22745"/>
    <w:rsid w:val="00A229FA"/>
    <w:rsid w:val="00A23DB7"/>
    <w:rsid w:val="00A23DED"/>
    <w:rsid w:val="00A23FFF"/>
    <w:rsid w:val="00A24954"/>
    <w:rsid w:val="00A254C2"/>
    <w:rsid w:val="00A2574E"/>
    <w:rsid w:val="00A258F8"/>
    <w:rsid w:val="00A25950"/>
    <w:rsid w:val="00A25AB7"/>
    <w:rsid w:val="00A260AC"/>
    <w:rsid w:val="00A26272"/>
    <w:rsid w:val="00A26C30"/>
    <w:rsid w:val="00A270E3"/>
    <w:rsid w:val="00A273AE"/>
    <w:rsid w:val="00A27712"/>
    <w:rsid w:val="00A27BFB"/>
    <w:rsid w:val="00A27C43"/>
    <w:rsid w:val="00A27EE1"/>
    <w:rsid w:val="00A30206"/>
    <w:rsid w:val="00A30F79"/>
    <w:rsid w:val="00A31084"/>
    <w:rsid w:val="00A31B95"/>
    <w:rsid w:val="00A32238"/>
    <w:rsid w:val="00A332D0"/>
    <w:rsid w:val="00A33A78"/>
    <w:rsid w:val="00A3465E"/>
    <w:rsid w:val="00A34DD4"/>
    <w:rsid w:val="00A34F2D"/>
    <w:rsid w:val="00A3543B"/>
    <w:rsid w:val="00A35976"/>
    <w:rsid w:val="00A36516"/>
    <w:rsid w:val="00A36CE1"/>
    <w:rsid w:val="00A37432"/>
    <w:rsid w:val="00A37AC7"/>
    <w:rsid w:val="00A40AE9"/>
    <w:rsid w:val="00A40DC7"/>
    <w:rsid w:val="00A40F27"/>
    <w:rsid w:val="00A415A9"/>
    <w:rsid w:val="00A4191E"/>
    <w:rsid w:val="00A4208F"/>
    <w:rsid w:val="00A42B60"/>
    <w:rsid w:val="00A42DC2"/>
    <w:rsid w:val="00A44574"/>
    <w:rsid w:val="00A451BF"/>
    <w:rsid w:val="00A45521"/>
    <w:rsid w:val="00A45EBE"/>
    <w:rsid w:val="00A45F16"/>
    <w:rsid w:val="00A45F81"/>
    <w:rsid w:val="00A466E9"/>
    <w:rsid w:val="00A468B9"/>
    <w:rsid w:val="00A47A29"/>
    <w:rsid w:val="00A501E7"/>
    <w:rsid w:val="00A50E2A"/>
    <w:rsid w:val="00A5126A"/>
    <w:rsid w:val="00A51630"/>
    <w:rsid w:val="00A520AC"/>
    <w:rsid w:val="00A52378"/>
    <w:rsid w:val="00A52A4D"/>
    <w:rsid w:val="00A52BA7"/>
    <w:rsid w:val="00A5325C"/>
    <w:rsid w:val="00A53D21"/>
    <w:rsid w:val="00A5501B"/>
    <w:rsid w:val="00A552D9"/>
    <w:rsid w:val="00A55627"/>
    <w:rsid w:val="00A55EAC"/>
    <w:rsid w:val="00A55FA8"/>
    <w:rsid w:val="00A563DB"/>
    <w:rsid w:val="00A56883"/>
    <w:rsid w:val="00A56CD7"/>
    <w:rsid w:val="00A57238"/>
    <w:rsid w:val="00A57E21"/>
    <w:rsid w:val="00A60359"/>
    <w:rsid w:val="00A60772"/>
    <w:rsid w:val="00A61A8A"/>
    <w:rsid w:val="00A6269E"/>
    <w:rsid w:val="00A64253"/>
    <w:rsid w:val="00A654A9"/>
    <w:rsid w:val="00A658A4"/>
    <w:rsid w:val="00A65AEE"/>
    <w:rsid w:val="00A65DAD"/>
    <w:rsid w:val="00A66610"/>
    <w:rsid w:val="00A67740"/>
    <w:rsid w:val="00A67F20"/>
    <w:rsid w:val="00A700CE"/>
    <w:rsid w:val="00A70CCA"/>
    <w:rsid w:val="00A71DC0"/>
    <w:rsid w:val="00A71F61"/>
    <w:rsid w:val="00A7235A"/>
    <w:rsid w:val="00A72E94"/>
    <w:rsid w:val="00A7303A"/>
    <w:rsid w:val="00A73477"/>
    <w:rsid w:val="00A7450C"/>
    <w:rsid w:val="00A7540D"/>
    <w:rsid w:val="00A75A2B"/>
    <w:rsid w:val="00A75E3F"/>
    <w:rsid w:val="00A76C45"/>
    <w:rsid w:val="00A77631"/>
    <w:rsid w:val="00A77C0B"/>
    <w:rsid w:val="00A77DC3"/>
    <w:rsid w:val="00A804C9"/>
    <w:rsid w:val="00A80C36"/>
    <w:rsid w:val="00A81240"/>
    <w:rsid w:val="00A81540"/>
    <w:rsid w:val="00A816F1"/>
    <w:rsid w:val="00A818DF"/>
    <w:rsid w:val="00A836BC"/>
    <w:rsid w:val="00A8374F"/>
    <w:rsid w:val="00A83A98"/>
    <w:rsid w:val="00A83ECF"/>
    <w:rsid w:val="00A843F9"/>
    <w:rsid w:val="00A84A1E"/>
    <w:rsid w:val="00A85262"/>
    <w:rsid w:val="00A855CC"/>
    <w:rsid w:val="00A86736"/>
    <w:rsid w:val="00A871DD"/>
    <w:rsid w:val="00A87353"/>
    <w:rsid w:val="00A90341"/>
    <w:rsid w:val="00A916AD"/>
    <w:rsid w:val="00A92E89"/>
    <w:rsid w:val="00A94D01"/>
    <w:rsid w:val="00A95092"/>
    <w:rsid w:val="00A95935"/>
    <w:rsid w:val="00A95F76"/>
    <w:rsid w:val="00A9671D"/>
    <w:rsid w:val="00A9772D"/>
    <w:rsid w:val="00AA06D5"/>
    <w:rsid w:val="00AA0C06"/>
    <w:rsid w:val="00AA1705"/>
    <w:rsid w:val="00AA1DE9"/>
    <w:rsid w:val="00AA2B72"/>
    <w:rsid w:val="00AA41D1"/>
    <w:rsid w:val="00AA45AA"/>
    <w:rsid w:val="00AA4844"/>
    <w:rsid w:val="00AA4AD2"/>
    <w:rsid w:val="00AA4B20"/>
    <w:rsid w:val="00AA6C1B"/>
    <w:rsid w:val="00AA71DA"/>
    <w:rsid w:val="00AB0088"/>
    <w:rsid w:val="00AB0728"/>
    <w:rsid w:val="00AB2C3A"/>
    <w:rsid w:val="00AB2F46"/>
    <w:rsid w:val="00AB33EE"/>
    <w:rsid w:val="00AB3720"/>
    <w:rsid w:val="00AB427F"/>
    <w:rsid w:val="00AB45FA"/>
    <w:rsid w:val="00AB4779"/>
    <w:rsid w:val="00AB47E0"/>
    <w:rsid w:val="00AB4E50"/>
    <w:rsid w:val="00AB66C1"/>
    <w:rsid w:val="00AB6CA1"/>
    <w:rsid w:val="00AB7FF1"/>
    <w:rsid w:val="00AC01A7"/>
    <w:rsid w:val="00AC028C"/>
    <w:rsid w:val="00AC0495"/>
    <w:rsid w:val="00AC0FFE"/>
    <w:rsid w:val="00AC1092"/>
    <w:rsid w:val="00AC2CDE"/>
    <w:rsid w:val="00AC4183"/>
    <w:rsid w:val="00AC4CDE"/>
    <w:rsid w:val="00AC5E52"/>
    <w:rsid w:val="00AC62E9"/>
    <w:rsid w:val="00AC6966"/>
    <w:rsid w:val="00AC6F44"/>
    <w:rsid w:val="00AC6FF8"/>
    <w:rsid w:val="00AC79E2"/>
    <w:rsid w:val="00AD0A10"/>
    <w:rsid w:val="00AD0A27"/>
    <w:rsid w:val="00AD0A35"/>
    <w:rsid w:val="00AD0FCF"/>
    <w:rsid w:val="00AD1271"/>
    <w:rsid w:val="00AD1778"/>
    <w:rsid w:val="00AD1E5E"/>
    <w:rsid w:val="00AD1F15"/>
    <w:rsid w:val="00AD214D"/>
    <w:rsid w:val="00AD2700"/>
    <w:rsid w:val="00AD2841"/>
    <w:rsid w:val="00AD2A49"/>
    <w:rsid w:val="00AD35CA"/>
    <w:rsid w:val="00AD3904"/>
    <w:rsid w:val="00AD39F3"/>
    <w:rsid w:val="00AD3F09"/>
    <w:rsid w:val="00AD4812"/>
    <w:rsid w:val="00AD4B17"/>
    <w:rsid w:val="00AD4DEC"/>
    <w:rsid w:val="00AD5FC6"/>
    <w:rsid w:val="00AD61F5"/>
    <w:rsid w:val="00AD6533"/>
    <w:rsid w:val="00AD6FAE"/>
    <w:rsid w:val="00AD778B"/>
    <w:rsid w:val="00AD7859"/>
    <w:rsid w:val="00AD7B28"/>
    <w:rsid w:val="00AD7DAE"/>
    <w:rsid w:val="00AE1328"/>
    <w:rsid w:val="00AE1B8D"/>
    <w:rsid w:val="00AE2C34"/>
    <w:rsid w:val="00AE2CE0"/>
    <w:rsid w:val="00AE2E91"/>
    <w:rsid w:val="00AE37B1"/>
    <w:rsid w:val="00AE3B33"/>
    <w:rsid w:val="00AE444A"/>
    <w:rsid w:val="00AE4A76"/>
    <w:rsid w:val="00AE5271"/>
    <w:rsid w:val="00AE5F5F"/>
    <w:rsid w:val="00AE6999"/>
    <w:rsid w:val="00AE6DAF"/>
    <w:rsid w:val="00AE6F85"/>
    <w:rsid w:val="00AE7522"/>
    <w:rsid w:val="00AE7F45"/>
    <w:rsid w:val="00AF3A35"/>
    <w:rsid w:val="00AF3F69"/>
    <w:rsid w:val="00AF4451"/>
    <w:rsid w:val="00AF4653"/>
    <w:rsid w:val="00AF465C"/>
    <w:rsid w:val="00AF4D5C"/>
    <w:rsid w:val="00AF5DDA"/>
    <w:rsid w:val="00AF6DAE"/>
    <w:rsid w:val="00AF72EA"/>
    <w:rsid w:val="00B00086"/>
    <w:rsid w:val="00B01251"/>
    <w:rsid w:val="00B0132A"/>
    <w:rsid w:val="00B01AEC"/>
    <w:rsid w:val="00B01B0D"/>
    <w:rsid w:val="00B03867"/>
    <w:rsid w:val="00B03E40"/>
    <w:rsid w:val="00B041E9"/>
    <w:rsid w:val="00B04775"/>
    <w:rsid w:val="00B05A82"/>
    <w:rsid w:val="00B05C8C"/>
    <w:rsid w:val="00B069FF"/>
    <w:rsid w:val="00B06ED3"/>
    <w:rsid w:val="00B06F44"/>
    <w:rsid w:val="00B07200"/>
    <w:rsid w:val="00B07B48"/>
    <w:rsid w:val="00B13BC6"/>
    <w:rsid w:val="00B13C12"/>
    <w:rsid w:val="00B1470F"/>
    <w:rsid w:val="00B14D3B"/>
    <w:rsid w:val="00B15034"/>
    <w:rsid w:val="00B155EE"/>
    <w:rsid w:val="00B156FE"/>
    <w:rsid w:val="00B15FC4"/>
    <w:rsid w:val="00B160E9"/>
    <w:rsid w:val="00B16252"/>
    <w:rsid w:val="00B16A59"/>
    <w:rsid w:val="00B16F8F"/>
    <w:rsid w:val="00B17DAB"/>
    <w:rsid w:val="00B17E23"/>
    <w:rsid w:val="00B204C0"/>
    <w:rsid w:val="00B20737"/>
    <w:rsid w:val="00B21286"/>
    <w:rsid w:val="00B21FF5"/>
    <w:rsid w:val="00B22A01"/>
    <w:rsid w:val="00B23377"/>
    <w:rsid w:val="00B2365C"/>
    <w:rsid w:val="00B23824"/>
    <w:rsid w:val="00B23AE9"/>
    <w:rsid w:val="00B24717"/>
    <w:rsid w:val="00B25455"/>
    <w:rsid w:val="00B261EC"/>
    <w:rsid w:val="00B26722"/>
    <w:rsid w:val="00B270A1"/>
    <w:rsid w:val="00B271BD"/>
    <w:rsid w:val="00B27B42"/>
    <w:rsid w:val="00B3004B"/>
    <w:rsid w:val="00B30BD1"/>
    <w:rsid w:val="00B3189F"/>
    <w:rsid w:val="00B31BEA"/>
    <w:rsid w:val="00B32136"/>
    <w:rsid w:val="00B32319"/>
    <w:rsid w:val="00B32E6F"/>
    <w:rsid w:val="00B332C7"/>
    <w:rsid w:val="00B333FF"/>
    <w:rsid w:val="00B337BC"/>
    <w:rsid w:val="00B33DFA"/>
    <w:rsid w:val="00B34336"/>
    <w:rsid w:val="00B343C0"/>
    <w:rsid w:val="00B3679A"/>
    <w:rsid w:val="00B372CD"/>
    <w:rsid w:val="00B379B8"/>
    <w:rsid w:val="00B37A73"/>
    <w:rsid w:val="00B37E00"/>
    <w:rsid w:val="00B37E1C"/>
    <w:rsid w:val="00B40EF7"/>
    <w:rsid w:val="00B41E2A"/>
    <w:rsid w:val="00B42381"/>
    <w:rsid w:val="00B42BA1"/>
    <w:rsid w:val="00B42ED6"/>
    <w:rsid w:val="00B43016"/>
    <w:rsid w:val="00B434B3"/>
    <w:rsid w:val="00B43EC4"/>
    <w:rsid w:val="00B44678"/>
    <w:rsid w:val="00B44D17"/>
    <w:rsid w:val="00B45502"/>
    <w:rsid w:val="00B455C2"/>
    <w:rsid w:val="00B4573F"/>
    <w:rsid w:val="00B459C7"/>
    <w:rsid w:val="00B45F40"/>
    <w:rsid w:val="00B4662F"/>
    <w:rsid w:val="00B46DDB"/>
    <w:rsid w:val="00B47292"/>
    <w:rsid w:val="00B472CE"/>
    <w:rsid w:val="00B47549"/>
    <w:rsid w:val="00B4773F"/>
    <w:rsid w:val="00B479F2"/>
    <w:rsid w:val="00B47CEE"/>
    <w:rsid w:val="00B50653"/>
    <w:rsid w:val="00B50782"/>
    <w:rsid w:val="00B51279"/>
    <w:rsid w:val="00B51689"/>
    <w:rsid w:val="00B5174E"/>
    <w:rsid w:val="00B51AB3"/>
    <w:rsid w:val="00B5262A"/>
    <w:rsid w:val="00B52AA2"/>
    <w:rsid w:val="00B53B7C"/>
    <w:rsid w:val="00B559DB"/>
    <w:rsid w:val="00B5613C"/>
    <w:rsid w:val="00B56CDF"/>
    <w:rsid w:val="00B56D78"/>
    <w:rsid w:val="00B56EB2"/>
    <w:rsid w:val="00B57522"/>
    <w:rsid w:val="00B60475"/>
    <w:rsid w:val="00B60DFF"/>
    <w:rsid w:val="00B61A6C"/>
    <w:rsid w:val="00B63032"/>
    <w:rsid w:val="00B63725"/>
    <w:rsid w:val="00B6424E"/>
    <w:rsid w:val="00B6447D"/>
    <w:rsid w:val="00B649AB"/>
    <w:rsid w:val="00B6513A"/>
    <w:rsid w:val="00B65148"/>
    <w:rsid w:val="00B6552F"/>
    <w:rsid w:val="00B659B2"/>
    <w:rsid w:val="00B66128"/>
    <w:rsid w:val="00B67582"/>
    <w:rsid w:val="00B6799D"/>
    <w:rsid w:val="00B679B9"/>
    <w:rsid w:val="00B67A45"/>
    <w:rsid w:val="00B70FD8"/>
    <w:rsid w:val="00B728B1"/>
    <w:rsid w:val="00B72C9F"/>
    <w:rsid w:val="00B72CDD"/>
    <w:rsid w:val="00B734AC"/>
    <w:rsid w:val="00B74A0F"/>
    <w:rsid w:val="00B74B8E"/>
    <w:rsid w:val="00B74E4B"/>
    <w:rsid w:val="00B7571A"/>
    <w:rsid w:val="00B75D12"/>
    <w:rsid w:val="00B75D6A"/>
    <w:rsid w:val="00B76276"/>
    <w:rsid w:val="00B76570"/>
    <w:rsid w:val="00B772BD"/>
    <w:rsid w:val="00B77C91"/>
    <w:rsid w:val="00B8037E"/>
    <w:rsid w:val="00B82444"/>
    <w:rsid w:val="00B82942"/>
    <w:rsid w:val="00B82DF8"/>
    <w:rsid w:val="00B835CE"/>
    <w:rsid w:val="00B83688"/>
    <w:rsid w:val="00B83CAC"/>
    <w:rsid w:val="00B848CD"/>
    <w:rsid w:val="00B849C0"/>
    <w:rsid w:val="00B84C70"/>
    <w:rsid w:val="00B84EAB"/>
    <w:rsid w:val="00B85335"/>
    <w:rsid w:val="00B861CA"/>
    <w:rsid w:val="00B86804"/>
    <w:rsid w:val="00B87014"/>
    <w:rsid w:val="00B8716E"/>
    <w:rsid w:val="00B87877"/>
    <w:rsid w:val="00B908E3"/>
    <w:rsid w:val="00B908EC"/>
    <w:rsid w:val="00B90EC5"/>
    <w:rsid w:val="00B91096"/>
    <w:rsid w:val="00B91B76"/>
    <w:rsid w:val="00B920F6"/>
    <w:rsid w:val="00B92979"/>
    <w:rsid w:val="00B929CE"/>
    <w:rsid w:val="00B93279"/>
    <w:rsid w:val="00B932E8"/>
    <w:rsid w:val="00B95327"/>
    <w:rsid w:val="00B9544E"/>
    <w:rsid w:val="00B95D79"/>
    <w:rsid w:val="00B9632F"/>
    <w:rsid w:val="00B96986"/>
    <w:rsid w:val="00B97813"/>
    <w:rsid w:val="00B978CE"/>
    <w:rsid w:val="00B97C91"/>
    <w:rsid w:val="00BA0B72"/>
    <w:rsid w:val="00BA0FB9"/>
    <w:rsid w:val="00BA2E77"/>
    <w:rsid w:val="00BA4313"/>
    <w:rsid w:val="00BA44B1"/>
    <w:rsid w:val="00BA4A66"/>
    <w:rsid w:val="00BA5B52"/>
    <w:rsid w:val="00BA6197"/>
    <w:rsid w:val="00BA7C42"/>
    <w:rsid w:val="00BA7E36"/>
    <w:rsid w:val="00BB1387"/>
    <w:rsid w:val="00BB2542"/>
    <w:rsid w:val="00BB2EB0"/>
    <w:rsid w:val="00BB311E"/>
    <w:rsid w:val="00BB3568"/>
    <w:rsid w:val="00BB3C35"/>
    <w:rsid w:val="00BB3CCA"/>
    <w:rsid w:val="00BB40B6"/>
    <w:rsid w:val="00BB491D"/>
    <w:rsid w:val="00BB49F2"/>
    <w:rsid w:val="00BB4BF2"/>
    <w:rsid w:val="00BB5DC5"/>
    <w:rsid w:val="00BB6674"/>
    <w:rsid w:val="00BB66A6"/>
    <w:rsid w:val="00BB68EC"/>
    <w:rsid w:val="00BB78CD"/>
    <w:rsid w:val="00BB7AFC"/>
    <w:rsid w:val="00BB7C4F"/>
    <w:rsid w:val="00BB7C8C"/>
    <w:rsid w:val="00BC0373"/>
    <w:rsid w:val="00BC0661"/>
    <w:rsid w:val="00BC0CA3"/>
    <w:rsid w:val="00BC1708"/>
    <w:rsid w:val="00BC1F19"/>
    <w:rsid w:val="00BC24D1"/>
    <w:rsid w:val="00BC2CE3"/>
    <w:rsid w:val="00BC3199"/>
    <w:rsid w:val="00BC31C7"/>
    <w:rsid w:val="00BC336F"/>
    <w:rsid w:val="00BC39A9"/>
    <w:rsid w:val="00BC3E18"/>
    <w:rsid w:val="00BC4505"/>
    <w:rsid w:val="00BC4FF6"/>
    <w:rsid w:val="00BC6EA3"/>
    <w:rsid w:val="00BC77CD"/>
    <w:rsid w:val="00BC7C26"/>
    <w:rsid w:val="00BD07E8"/>
    <w:rsid w:val="00BD0E29"/>
    <w:rsid w:val="00BD0F9F"/>
    <w:rsid w:val="00BD1935"/>
    <w:rsid w:val="00BD24C7"/>
    <w:rsid w:val="00BD26FB"/>
    <w:rsid w:val="00BD381A"/>
    <w:rsid w:val="00BD4895"/>
    <w:rsid w:val="00BD5D1B"/>
    <w:rsid w:val="00BD611C"/>
    <w:rsid w:val="00BD7477"/>
    <w:rsid w:val="00BE03DF"/>
    <w:rsid w:val="00BE0E81"/>
    <w:rsid w:val="00BE1ACC"/>
    <w:rsid w:val="00BE1DE1"/>
    <w:rsid w:val="00BE1E12"/>
    <w:rsid w:val="00BE2270"/>
    <w:rsid w:val="00BE2D75"/>
    <w:rsid w:val="00BE3B4D"/>
    <w:rsid w:val="00BE3C65"/>
    <w:rsid w:val="00BE3E30"/>
    <w:rsid w:val="00BE5876"/>
    <w:rsid w:val="00BE5AF5"/>
    <w:rsid w:val="00BE5D6F"/>
    <w:rsid w:val="00BE7544"/>
    <w:rsid w:val="00BE79F3"/>
    <w:rsid w:val="00BE7B00"/>
    <w:rsid w:val="00BE7B84"/>
    <w:rsid w:val="00BF0150"/>
    <w:rsid w:val="00BF0C80"/>
    <w:rsid w:val="00BF0E87"/>
    <w:rsid w:val="00BF104A"/>
    <w:rsid w:val="00BF136F"/>
    <w:rsid w:val="00BF13E5"/>
    <w:rsid w:val="00BF1F09"/>
    <w:rsid w:val="00BF24B2"/>
    <w:rsid w:val="00BF26CC"/>
    <w:rsid w:val="00BF29ED"/>
    <w:rsid w:val="00BF300B"/>
    <w:rsid w:val="00BF32A9"/>
    <w:rsid w:val="00BF3FA2"/>
    <w:rsid w:val="00BF41D8"/>
    <w:rsid w:val="00BF42A7"/>
    <w:rsid w:val="00BF49A4"/>
    <w:rsid w:val="00BF4AA1"/>
    <w:rsid w:val="00BF4B05"/>
    <w:rsid w:val="00BF4D1E"/>
    <w:rsid w:val="00BF4EFF"/>
    <w:rsid w:val="00BF4FD6"/>
    <w:rsid w:val="00BF51DA"/>
    <w:rsid w:val="00BF5CB8"/>
    <w:rsid w:val="00BF5E5D"/>
    <w:rsid w:val="00BF6AA8"/>
    <w:rsid w:val="00BF7267"/>
    <w:rsid w:val="00C0014C"/>
    <w:rsid w:val="00C0031A"/>
    <w:rsid w:val="00C00F93"/>
    <w:rsid w:val="00C01C35"/>
    <w:rsid w:val="00C01F2F"/>
    <w:rsid w:val="00C02351"/>
    <w:rsid w:val="00C02B9D"/>
    <w:rsid w:val="00C02C7A"/>
    <w:rsid w:val="00C031FB"/>
    <w:rsid w:val="00C03393"/>
    <w:rsid w:val="00C035B6"/>
    <w:rsid w:val="00C04C6F"/>
    <w:rsid w:val="00C04E99"/>
    <w:rsid w:val="00C05756"/>
    <w:rsid w:val="00C05F35"/>
    <w:rsid w:val="00C06241"/>
    <w:rsid w:val="00C0634B"/>
    <w:rsid w:val="00C066C8"/>
    <w:rsid w:val="00C06A20"/>
    <w:rsid w:val="00C06ABA"/>
    <w:rsid w:val="00C06D11"/>
    <w:rsid w:val="00C07A6D"/>
    <w:rsid w:val="00C07BFF"/>
    <w:rsid w:val="00C10087"/>
    <w:rsid w:val="00C11195"/>
    <w:rsid w:val="00C111EB"/>
    <w:rsid w:val="00C117B7"/>
    <w:rsid w:val="00C124DB"/>
    <w:rsid w:val="00C128F6"/>
    <w:rsid w:val="00C12B33"/>
    <w:rsid w:val="00C12EF5"/>
    <w:rsid w:val="00C12FEA"/>
    <w:rsid w:val="00C13103"/>
    <w:rsid w:val="00C13AEC"/>
    <w:rsid w:val="00C14FF5"/>
    <w:rsid w:val="00C15E94"/>
    <w:rsid w:val="00C15EE6"/>
    <w:rsid w:val="00C1603A"/>
    <w:rsid w:val="00C16620"/>
    <w:rsid w:val="00C16D5C"/>
    <w:rsid w:val="00C177A8"/>
    <w:rsid w:val="00C179A9"/>
    <w:rsid w:val="00C17B1E"/>
    <w:rsid w:val="00C17BB9"/>
    <w:rsid w:val="00C226CE"/>
    <w:rsid w:val="00C22A61"/>
    <w:rsid w:val="00C22C40"/>
    <w:rsid w:val="00C23A6D"/>
    <w:rsid w:val="00C2454E"/>
    <w:rsid w:val="00C24C21"/>
    <w:rsid w:val="00C24F87"/>
    <w:rsid w:val="00C24FAE"/>
    <w:rsid w:val="00C26295"/>
    <w:rsid w:val="00C2670E"/>
    <w:rsid w:val="00C26AFD"/>
    <w:rsid w:val="00C26DC5"/>
    <w:rsid w:val="00C30184"/>
    <w:rsid w:val="00C3057F"/>
    <w:rsid w:val="00C30AAE"/>
    <w:rsid w:val="00C311A5"/>
    <w:rsid w:val="00C32162"/>
    <w:rsid w:val="00C3232A"/>
    <w:rsid w:val="00C32B43"/>
    <w:rsid w:val="00C34A82"/>
    <w:rsid w:val="00C34B24"/>
    <w:rsid w:val="00C353F6"/>
    <w:rsid w:val="00C363F0"/>
    <w:rsid w:val="00C367B1"/>
    <w:rsid w:val="00C37980"/>
    <w:rsid w:val="00C379F7"/>
    <w:rsid w:val="00C403D2"/>
    <w:rsid w:val="00C406D4"/>
    <w:rsid w:val="00C415EE"/>
    <w:rsid w:val="00C4184E"/>
    <w:rsid w:val="00C418A3"/>
    <w:rsid w:val="00C42489"/>
    <w:rsid w:val="00C43493"/>
    <w:rsid w:val="00C43758"/>
    <w:rsid w:val="00C43844"/>
    <w:rsid w:val="00C43A15"/>
    <w:rsid w:val="00C4414F"/>
    <w:rsid w:val="00C44B66"/>
    <w:rsid w:val="00C47A44"/>
    <w:rsid w:val="00C47A7F"/>
    <w:rsid w:val="00C47E0E"/>
    <w:rsid w:val="00C47F57"/>
    <w:rsid w:val="00C5028C"/>
    <w:rsid w:val="00C506FB"/>
    <w:rsid w:val="00C507F7"/>
    <w:rsid w:val="00C50CF2"/>
    <w:rsid w:val="00C5127B"/>
    <w:rsid w:val="00C512C8"/>
    <w:rsid w:val="00C51DE4"/>
    <w:rsid w:val="00C5226A"/>
    <w:rsid w:val="00C52DA2"/>
    <w:rsid w:val="00C53172"/>
    <w:rsid w:val="00C53535"/>
    <w:rsid w:val="00C53A90"/>
    <w:rsid w:val="00C5409E"/>
    <w:rsid w:val="00C54599"/>
    <w:rsid w:val="00C54B87"/>
    <w:rsid w:val="00C54F71"/>
    <w:rsid w:val="00C551F8"/>
    <w:rsid w:val="00C553B8"/>
    <w:rsid w:val="00C5558D"/>
    <w:rsid w:val="00C55751"/>
    <w:rsid w:val="00C5594D"/>
    <w:rsid w:val="00C562ED"/>
    <w:rsid w:val="00C56B27"/>
    <w:rsid w:val="00C576F5"/>
    <w:rsid w:val="00C57E70"/>
    <w:rsid w:val="00C60470"/>
    <w:rsid w:val="00C60AC5"/>
    <w:rsid w:val="00C60C52"/>
    <w:rsid w:val="00C6114D"/>
    <w:rsid w:val="00C617ED"/>
    <w:rsid w:val="00C61922"/>
    <w:rsid w:val="00C620F9"/>
    <w:rsid w:val="00C63E31"/>
    <w:rsid w:val="00C63F8F"/>
    <w:rsid w:val="00C647DE"/>
    <w:rsid w:val="00C658D1"/>
    <w:rsid w:val="00C659D3"/>
    <w:rsid w:val="00C65A67"/>
    <w:rsid w:val="00C65C48"/>
    <w:rsid w:val="00C6633F"/>
    <w:rsid w:val="00C66DC5"/>
    <w:rsid w:val="00C6745E"/>
    <w:rsid w:val="00C7018B"/>
    <w:rsid w:val="00C702CB"/>
    <w:rsid w:val="00C706B0"/>
    <w:rsid w:val="00C7077F"/>
    <w:rsid w:val="00C71090"/>
    <w:rsid w:val="00C716DE"/>
    <w:rsid w:val="00C7185B"/>
    <w:rsid w:val="00C73259"/>
    <w:rsid w:val="00C7388B"/>
    <w:rsid w:val="00C73F2F"/>
    <w:rsid w:val="00C742E4"/>
    <w:rsid w:val="00C74506"/>
    <w:rsid w:val="00C74C12"/>
    <w:rsid w:val="00C75096"/>
    <w:rsid w:val="00C75439"/>
    <w:rsid w:val="00C757D5"/>
    <w:rsid w:val="00C7587B"/>
    <w:rsid w:val="00C76105"/>
    <w:rsid w:val="00C76D14"/>
    <w:rsid w:val="00C77624"/>
    <w:rsid w:val="00C77B3F"/>
    <w:rsid w:val="00C77B67"/>
    <w:rsid w:val="00C80911"/>
    <w:rsid w:val="00C8144C"/>
    <w:rsid w:val="00C81992"/>
    <w:rsid w:val="00C82AF1"/>
    <w:rsid w:val="00C82F6A"/>
    <w:rsid w:val="00C83AEF"/>
    <w:rsid w:val="00C84C55"/>
    <w:rsid w:val="00C84D65"/>
    <w:rsid w:val="00C858D8"/>
    <w:rsid w:val="00C85D98"/>
    <w:rsid w:val="00C85FFB"/>
    <w:rsid w:val="00C86FD2"/>
    <w:rsid w:val="00C873D2"/>
    <w:rsid w:val="00C874B8"/>
    <w:rsid w:val="00C876FB"/>
    <w:rsid w:val="00C87931"/>
    <w:rsid w:val="00C87F2A"/>
    <w:rsid w:val="00C90394"/>
    <w:rsid w:val="00C90675"/>
    <w:rsid w:val="00C91587"/>
    <w:rsid w:val="00C9240D"/>
    <w:rsid w:val="00C932FE"/>
    <w:rsid w:val="00C9345A"/>
    <w:rsid w:val="00C95E6A"/>
    <w:rsid w:val="00C95E74"/>
    <w:rsid w:val="00C966C6"/>
    <w:rsid w:val="00C97B58"/>
    <w:rsid w:val="00C97EE0"/>
    <w:rsid w:val="00CA00EB"/>
    <w:rsid w:val="00CA0A1F"/>
    <w:rsid w:val="00CA0F46"/>
    <w:rsid w:val="00CA290F"/>
    <w:rsid w:val="00CA2998"/>
    <w:rsid w:val="00CA3624"/>
    <w:rsid w:val="00CA41AF"/>
    <w:rsid w:val="00CA4E36"/>
    <w:rsid w:val="00CA5668"/>
    <w:rsid w:val="00CA6E70"/>
    <w:rsid w:val="00CA74EE"/>
    <w:rsid w:val="00CA776A"/>
    <w:rsid w:val="00CB1519"/>
    <w:rsid w:val="00CB1CCF"/>
    <w:rsid w:val="00CB29BC"/>
    <w:rsid w:val="00CB3CEE"/>
    <w:rsid w:val="00CB48E9"/>
    <w:rsid w:val="00CB507F"/>
    <w:rsid w:val="00CB545B"/>
    <w:rsid w:val="00CB5492"/>
    <w:rsid w:val="00CB56A0"/>
    <w:rsid w:val="00CB5F13"/>
    <w:rsid w:val="00CB5F4D"/>
    <w:rsid w:val="00CB6122"/>
    <w:rsid w:val="00CB6A61"/>
    <w:rsid w:val="00CB7209"/>
    <w:rsid w:val="00CB737D"/>
    <w:rsid w:val="00CB796D"/>
    <w:rsid w:val="00CB7D63"/>
    <w:rsid w:val="00CC0BDF"/>
    <w:rsid w:val="00CC211F"/>
    <w:rsid w:val="00CC2A0D"/>
    <w:rsid w:val="00CC2E59"/>
    <w:rsid w:val="00CC32A5"/>
    <w:rsid w:val="00CC385E"/>
    <w:rsid w:val="00CC3ABC"/>
    <w:rsid w:val="00CC3B8E"/>
    <w:rsid w:val="00CC4DA1"/>
    <w:rsid w:val="00CC53A0"/>
    <w:rsid w:val="00CC55DB"/>
    <w:rsid w:val="00CC60F5"/>
    <w:rsid w:val="00CC6B48"/>
    <w:rsid w:val="00CC7A1C"/>
    <w:rsid w:val="00CC7CB7"/>
    <w:rsid w:val="00CD011B"/>
    <w:rsid w:val="00CD109B"/>
    <w:rsid w:val="00CD1BD6"/>
    <w:rsid w:val="00CD23B9"/>
    <w:rsid w:val="00CD2671"/>
    <w:rsid w:val="00CD26C0"/>
    <w:rsid w:val="00CD57A9"/>
    <w:rsid w:val="00CD5E3D"/>
    <w:rsid w:val="00CD62AD"/>
    <w:rsid w:val="00CD672B"/>
    <w:rsid w:val="00CD708E"/>
    <w:rsid w:val="00CD72CC"/>
    <w:rsid w:val="00CD78DE"/>
    <w:rsid w:val="00CD7CE2"/>
    <w:rsid w:val="00CD7DDB"/>
    <w:rsid w:val="00CE090C"/>
    <w:rsid w:val="00CE0EE4"/>
    <w:rsid w:val="00CE306C"/>
    <w:rsid w:val="00CE3143"/>
    <w:rsid w:val="00CE37FE"/>
    <w:rsid w:val="00CE38D7"/>
    <w:rsid w:val="00CE3E6D"/>
    <w:rsid w:val="00CE4697"/>
    <w:rsid w:val="00CE4DE8"/>
    <w:rsid w:val="00CE63BC"/>
    <w:rsid w:val="00CE739E"/>
    <w:rsid w:val="00CF02E2"/>
    <w:rsid w:val="00CF0CBC"/>
    <w:rsid w:val="00CF0FCE"/>
    <w:rsid w:val="00CF173C"/>
    <w:rsid w:val="00CF18A7"/>
    <w:rsid w:val="00CF197E"/>
    <w:rsid w:val="00CF1CD3"/>
    <w:rsid w:val="00CF20A9"/>
    <w:rsid w:val="00CF2E8C"/>
    <w:rsid w:val="00CF32B9"/>
    <w:rsid w:val="00CF34F7"/>
    <w:rsid w:val="00CF3E7D"/>
    <w:rsid w:val="00CF3F24"/>
    <w:rsid w:val="00CF3F94"/>
    <w:rsid w:val="00CF414D"/>
    <w:rsid w:val="00CF4308"/>
    <w:rsid w:val="00CF46EF"/>
    <w:rsid w:val="00CF4ACF"/>
    <w:rsid w:val="00CF4F64"/>
    <w:rsid w:val="00CF574A"/>
    <w:rsid w:val="00CF5A1B"/>
    <w:rsid w:val="00CF621B"/>
    <w:rsid w:val="00CF6CD2"/>
    <w:rsid w:val="00D0093A"/>
    <w:rsid w:val="00D00B6C"/>
    <w:rsid w:val="00D00B84"/>
    <w:rsid w:val="00D00DAC"/>
    <w:rsid w:val="00D010AD"/>
    <w:rsid w:val="00D012F6"/>
    <w:rsid w:val="00D01408"/>
    <w:rsid w:val="00D01D62"/>
    <w:rsid w:val="00D0211C"/>
    <w:rsid w:val="00D02918"/>
    <w:rsid w:val="00D02AA0"/>
    <w:rsid w:val="00D03444"/>
    <w:rsid w:val="00D038A1"/>
    <w:rsid w:val="00D03C8D"/>
    <w:rsid w:val="00D03D5B"/>
    <w:rsid w:val="00D03EB0"/>
    <w:rsid w:val="00D04440"/>
    <w:rsid w:val="00D0526B"/>
    <w:rsid w:val="00D05923"/>
    <w:rsid w:val="00D05935"/>
    <w:rsid w:val="00D061C2"/>
    <w:rsid w:val="00D06BE9"/>
    <w:rsid w:val="00D06FAB"/>
    <w:rsid w:val="00D11FE3"/>
    <w:rsid w:val="00D12723"/>
    <w:rsid w:val="00D127A2"/>
    <w:rsid w:val="00D12FCC"/>
    <w:rsid w:val="00D13584"/>
    <w:rsid w:val="00D13E02"/>
    <w:rsid w:val="00D14FAA"/>
    <w:rsid w:val="00D14FB7"/>
    <w:rsid w:val="00D15FED"/>
    <w:rsid w:val="00D17142"/>
    <w:rsid w:val="00D178BC"/>
    <w:rsid w:val="00D17BD7"/>
    <w:rsid w:val="00D17FAB"/>
    <w:rsid w:val="00D20029"/>
    <w:rsid w:val="00D20D50"/>
    <w:rsid w:val="00D20EAB"/>
    <w:rsid w:val="00D22A20"/>
    <w:rsid w:val="00D22B1C"/>
    <w:rsid w:val="00D237E9"/>
    <w:rsid w:val="00D254C6"/>
    <w:rsid w:val="00D255BC"/>
    <w:rsid w:val="00D255C8"/>
    <w:rsid w:val="00D272BA"/>
    <w:rsid w:val="00D276B9"/>
    <w:rsid w:val="00D279B8"/>
    <w:rsid w:val="00D27C88"/>
    <w:rsid w:val="00D27E6C"/>
    <w:rsid w:val="00D30069"/>
    <w:rsid w:val="00D3049C"/>
    <w:rsid w:val="00D306A4"/>
    <w:rsid w:val="00D3130A"/>
    <w:rsid w:val="00D31521"/>
    <w:rsid w:val="00D31FBC"/>
    <w:rsid w:val="00D31FF6"/>
    <w:rsid w:val="00D32372"/>
    <w:rsid w:val="00D32EE2"/>
    <w:rsid w:val="00D330A7"/>
    <w:rsid w:val="00D33189"/>
    <w:rsid w:val="00D33625"/>
    <w:rsid w:val="00D33A44"/>
    <w:rsid w:val="00D350FA"/>
    <w:rsid w:val="00D35150"/>
    <w:rsid w:val="00D358A2"/>
    <w:rsid w:val="00D35B4E"/>
    <w:rsid w:val="00D35D28"/>
    <w:rsid w:val="00D35EEC"/>
    <w:rsid w:val="00D37613"/>
    <w:rsid w:val="00D3798D"/>
    <w:rsid w:val="00D37A69"/>
    <w:rsid w:val="00D4117F"/>
    <w:rsid w:val="00D42854"/>
    <w:rsid w:val="00D42973"/>
    <w:rsid w:val="00D42BB8"/>
    <w:rsid w:val="00D42DA9"/>
    <w:rsid w:val="00D42E7E"/>
    <w:rsid w:val="00D430BB"/>
    <w:rsid w:val="00D43416"/>
    <w:rsid w:val="00D45115"/>
    <w:rsid w:val="00D45622"/>
    <w:rsid w:val="00D45A6A"/>
    <w:rsid w:val="00D472BC"/>
    <w:rsid w:val="00D47436"/>
    <w:rsid w:val="00D47792"/>
    <w:rsid w:val="00D47811"/>
    <w:rsid w:val="00D50D15"/>
    <w:rsid w:val="00D511F4"/>
    <w:rsid w:val="00D5148C"/>
    <w:rsid w:val="00D514E2"/>
    <w:rsid w:val="00D514F2"/>
    <w:rsid w:val="00D518A7"/>
    <w:rsid w:val="00D520A5"/>
    <w:rsid w:val="00D52BDC"/>
    <w:rsid w:val="00D53326"/>
    <w:rsid w:val="00D533AA"/>
    <w:rsid w:val="00D538CE"/>
    <w:rsid w:val="00D53A6E"/>
    <w:rsid w:val="00D5541F"/>
    <w:rsid w:val="00D5593A"/>
    <w:rsid w:val="00D56099"/>
    <w:rsid w:val="00D5709E"/>
    <w:rsid w:val="00D60650"/>
    <w:rsid w:val="00D6146F"/>
    <w:rsid w:val="00D622CA"/>
    <w:rsid w:val="00D62607"/>
    <w:rsid w:val="00D62833"/>
    <w:rsid w:val="00D631E0"/>
    <w:rsid w:val="00D63736"/>
    <w:rsid w:val="00D63D54"/>
    <w:rsid w:val="00D64275"/>
    <w:rsid w:val="00D647D3"/>
    <w:rsid w:val="00D64BB3"/>
    <w:rsid w:val="00D6518C"/>
    <w:rsid w:val="00D664CD"/>
    <w:rsid w:val="00D67724"/>
    <w:rsid w:val="00D67BC8"/>
    <w:rsid w:val="00D701F1"/>
    <w:rsid w:val="00D7050D"/>
    <w:rsid w:val="00D711FE"/>
    <w:rsid w:val="00D71D8D"/>
    <w:rsid w:val="00D724F9"/>
    <w:rsid w:val="00D72639"/>
    <w:rsid w:val="00D72FE0"/>
    <w:rsid w:val="00D72FF0"/>
    <w:rsid w:val="00D73C37"/>
    <w:rsid w:val="00D74FB5"/>
    <w:rsid w:val="00D75B46"/>
    <w:rsid w:val="00D76344"/>
    <w:rsid w:val="00D76CD9"/>
    <w:rsid w:val="00D77540"/>
    <w:rsid w:val="00D77A03"/>
    <w:rsid w:val="00D77BC9"/>
    <w:rsid w:val="00D813BC"/>
    <w:rsid w:val="00D8142B"/>
    <w:rsid w:val="00D8397D"/>
    <w:rsid w:val="00D8403D"/>
    <w:rsid w:val="00D84ECC"/>
    <w:rsid w:val="00D858E1"/>
    <w:rsid w:val="00D86266"/>
    <w:rsid w:val="00D86756"/>
    <w:rsid w:val="00D872BD"/>
    <w:rsid w:val="00D9021C"/>
    <w:rsid w:val="00D906BC"/>
    <w:rsid w:val="00D90C42"/>
    <w:rsid w:val="00D91669"/>
    <w:rsid w:val="00D9222D"/>
    <w:rsid w:val="00D92255"/>
    <w:rsid w:val="00D94226"/>
    <w:rsid w:val="00D943A7"/>
    <w:rsid w:val="00D945A6"/>
    <w:rsid w:val="00D94EEA"/>
    <w:rsid w:val="00D952A8"/>
    <w:rsid w:val="00D96019"/>
    <w:rsid w:val="00D96506"/>
    <w:rsid w:val="00D96534"/>
    <w:rsid w:val="00D96537"/>
    <w:rsid w:val="00D9671F"/>
    <w:rsid w:val="00D968BA"/>
    <w:rsid w:val="00D979EA"/>
    <w:rsid w:val="00D97D27"/>
    <w:rsid w:val="00DA0CDA"/>
    <w:rsid w:val="00DA0EC1"/>
    <w:rsid w:val="00DA1A54"/>
    <w:rsid w:val="00DA2196"/>
    <w:rsid w:val="00DA2343"/>
    <w:rsid w:val="00DA391E"/>
    <w:rsid w:val="00DA3C96"/>
    <w:rsid w:val="00DA411A"/>
    <w:rsid w:val="00DA42E5"/>
    <w:rsid w:val="00DA47BB"/>
    <w:rsid w:val="00DA4FD9"/>
    <w:rsid w:val="00DA53EF"/>
    <w:rsid w:val="00DA6AB8"/>
    <w:rsid w:val="00DA70A8"/>
    <w:rsid w:val="00DB0161"/>
    <w:rsid w:val="00DB05B6"/>
    <w:rsid w:val="00DB08B3"/>
    <w:rsid w:val="00DB1463"/>
    <w:rsid w:val="00DB1713"/>
    <w:rsid w:val="00DB386A"/>
    <w:rsid w:val="00DB3AD7"/>
    <w:rsid w:val="00DB3E0A"/>
    <w:rsid w:val="00DB3EAA"/>
    <w:rsid w:val="00DB44D1"/>
    <w:rsid w:val="00DB44E2"/>
    <w:rsid w:val="00DB6163"/>
    <w:rsid w:val="00DB62D5"/>
    <w:rsid w:val="00DB7211"/>
    <w:rsid w:val="00DB77F5"/>
    <w:rsid w:val="00DB7E9F"/>
    <w:rsid w:val="00DC0539"/>
    <w:rsid w:val="00DC0DAF"/>
    <w:rsid w:val="00DC115E"/>
    <w:rsid w:val="00DC4450"/>
    <w:rsid w:val="00DC4984"/>
    <w:rsid w:val="00DC5522"/>
    <w:rsid w:val="00DC6042"/>
    <w:rsid w:val="00DC6F84"/>
    <w:rsid w:val="00DC70CE"/>
    <w:rsid w:val="00DC72E8"/>
    <w:rsid w:val="00DC7404"/>
    <w:rsid w:val="00DC7E24"/>
    <w:rsid w:val="00DD0D27"/>
    <w:rsid w:val="00DD1D76"/>
    <w:rsid w:val="00DD2609"/>
    <w:rsid w:val="00DD307B"/>
    <w:rsid w:val="00DD3C4E"/>
    <w:rsid w:val="00DD405D"/>
    <w:rsid w:val="00DD4A32"/>
    <w:rsid w:val="00DD4C31"/>
    <w:rsid w:val="00DD5406"/>
    <w:rsid w:val="00DD55C1"/>
    <w:rsid w:val="00DD60CC"/>
    <w:rsid w:val="00DD642B"/>
    <w:rsid w:val="00DD6FA7"/>
    <w:rsid w:val="00DD789B"/>
    <w:rsid w:val="00DD7DD7"/>
    <w:rsid w:val="00DE0130"/>
    <w:rsid w:val="00DE0485"/>
    <w:rsid w:val="00DE127A"/>
    <w:rsid w:val="00DE1312"/>
    <w:rsid w:val="00DE202B"/>
    <w:rsid w:val="00DE3085"/>
    <w:rsid w:val="00DE3A74"/>
    <w:rsid w:val="00DE3C8E"/>
    <w:rsid w:val="00DE49EB"/>
    <w:rsid w:val="00DE4B29"/>
    <w:rsid w:val="00DE5060"/>
    <w:rsid w:val="00DE5D1D"/>
    <w:rsid w:val="00DE6357"/>
    <w:rsid w:val="00DE65E0"/>
    <w:rsid w:val="00DE671F"/>
    <w:rsid w:val="00DE677B"/>
    <w:rsid w:val="00DE727B"/>
    <w:rsid w:val="00DE79A2"/>
    <w:rsid w:val="00DF003C"/>
    <w:rsid w:val="00DF0F74"/>
    <w:rsid w:val="00DF1044"/>
    <w:rsid w:val="00DF154F"/>
    <w:rsid w:val="00DF19E5"/>
    <w:rsid w:val="00DF1B6E"/>
    <w:rsid w:val="00DF2254"/>
    <w:rsid w:val="00DF3538"/>
    <w:rsid w:val="00DF3965"/>
    <w:rsid w:val="00DF4561"/>
    <w:rsid w:val="00DF4EAA"/>
    <w:rsid w:val="00DF5248"/>
    <w:rsid w:val="00DF5FB8"/>
    <w:rsid w:val="00DF6B99"/>
    <w:rsid w:val="00DF6F73"/>
    <w:rsid w:val="00DF7579"/>
    <w:rsid w:val="00DF7A7C"/>
    <w:rsid w:val="00DF7BA1"/>
    <w:rsid w:val="00DF7BD6"/>
    <w:rsid w:val="00E0008E"/>
    <w:rsid w:val="00E00EE0"/>
    <w:rsid w:val="00E00FB5"/>
    <w:rsid w:val="00E019EA"/>
    <w:rsid w:val="00E01A81"/>
    <w:rsid w:val="00E028CE"/>
    <w:rsid w:val="00E0309E"/>
    <w:rsid w:val="00E03335"/>
    <w:rsid w:val="00E035CB"/>
    <w:rsid w:val="00E03FB5"/>
    <w:rsid w:val="00E04169"/>
    <w:rsid w:val="00E04287"/>
    <w:rsid w:val="00E042A6"/>
    <w:rsid w:val="00E04534"/>
    <w:rsid w:val="00E045D6"/>
    <w:rsid w:val="00E05C87"/>
    <w:rsid w:val="00E07564"/>
    <w:rsid w:val="00E10819"/>
    <w:rsid w:val="00E1092A"/>
    <w:rsid w:val="00E11252"/>
    <w:rsid w:val="00E11830"/>
    <w:rsid w:val="00E11BE4"/>
    <w:rsid w:val="00E12117"/>
    <w:rsid w:val="00E122EC"/>
    <w:rsid w:val="00E1287B"/>
    <w:rsid w:val="00E131C4"/>
    <w:rsid w:val="00E13336"/>
    <w:rsid w:val="00E13C86"/>
    <w:rsid w:val="00E14551"/>
    <w:rsid w:val="00E148E0"/>
    <w:rsid w:val="00E14D7B"/>
    <w:rsid w:val="00E156B5"/>
    <w:rsid w:val="00E15C51"/>
    <w:rsid w:val="00E15D9D"/>
    <w:rsid w:val="00E15FE2"/>
    <w:rsid w:val="00E16B92"/>
    <w:rsid w:val="00E17623"/>
    <w:rsid w:val="00E17663"/>
    <w:rsid w:val="00E179FD"/>
    <w:rsid w:val="00E17B8F"/>
    <w:rsid w:val="00E17F8F"/>
    <w:rsid w:val="00E20387"/>
    <w:rsid w:val="00E2221A"/>
    <w:rsid w:val="00E2233E"/>
    <w:rsid w:val="00E22C2C"/>
    <w:rsid w:val="00E22EA6"/>
    <w:rsid w:val="00E22EA9"/>
    <w:rsid w:val="00E23782"/>
    <w:rsid w:val="00E2461B"/>
    <w:rsid w:val="00E248B8"/>
    <w:rsid w:val="00E24BF9"/>
    <w:rsid w:val="00E24E69"/>
    <w:rsid w:val="00E24FB5"/>
    <w:rsid w:val="00E2522C"/>
    <w:rsid w:val="00E25284"/>
    <w:rsid w:val="00E2535B"/>
    <w:rsid w:val="00E2537D"/>
    <w:rsid w:val="00E259A7"/>
    <w:rsid w:val="00E25E2D"/>
    <w:rsid w:val="00E25F3C"/>
    <w:rsid w:val="00E26027"/>
    <w:rsid w:val="00E30A87"/>
    <w:rsid w:val="00E3172A"/>
    <w:rsid w:val="00E324FB"/>
    <w:rsid w:val="00E32F64"/>
    <w:rsid w:val="00E32F7D"/>
    <w:rsid w:val="00E333D0"/>
    <w:rsid w:val="00E34B1B"/>
    <w:rsid w:val="00E351A9"/>
    <w:rsid w:val="00E351FF"/>
    <w:rsid w:val="00E3537B"/>
    <w:rsid w:val="00E3555E"/>
    <w:rsid w:val="00E35D04"/>
    <w:rsid w:val="00E36EE0"/>
    <w:rsid w:val="00E375D7"/>
    <w:rsid w:val="00E375FB"/>
    <w:rsid w:val="00E40B1F"/>
    <w:rsid w:val="00E41CD1"/>
    <w:rsid w:val="00E41EFC"/>
    <w:rsid w:val="00E41F6F"/>
    <w:rsid w:val="00E421BE"/>
    <w:rsid w:val="00E4301C"/>
    <w:rsid w:val="00E43580"/>
    <w:rsid w:val="00E435C2"/>
    <w:rsid w:val="00E442A1"/>
    <w:rsid w:val="00E443A1"/>
    <w:rsid w:val="00E44651"/>
    <w:rsid w:val="00E44907"/>
    <w:rsid w:val="00E45FA7"/>
    <w:rsid w:val="00E462DF"/>
    <w:rsid w:val="00E46E41"/>
    <w:rsid w:val="00E47680"/>
    <w:rsid w:val="00E47A15"/>
    <w:rsid w:val="00E51DA8"/>
    <w:rsid w:val="00E51E1A"/>
    <w:rsid w:val="00E52A8D"/>
    <w:rsid w:val="00E52E41"/>
    <w:rsid w:val="00E533D4"/>
    <w:rsid w:val="00E53761"/>
    <w:rsid w:val="00E54AC8"/>
    <w:rsid w:val="00E54C0C"/>
    <w:rsid w:val="00E55674"/>
    <w:rsid w:val="00E56D07"/>
    <w:rsid w:val="00E57245"/>
    <w:rsid w:val="00E5734C"/>
    <w:rsid w:val="00E57427"/>
    <w:rsid w:val="00E575B1"/>
    <w:rsid w:val="00E57C21"/>
    <w:rsid w:val="00E57D42"/>
    <w:rsid w:val="00E6071E"/>
    <w:rsid w:val="00E6174B"/>
    <w:rsid w:val="00E61B2D"/>
    <w:rsid w:val="00E61C8C"/>
    <w:rsid w:val="00E621B1"/>
    <w:rsid w:val="00E625F1"/>
    <w:rsid w:val="00E63230"/>
    <w:rsid w:val="00E63F4D"/>
    <w:rsid w:val="00E6448C"/>
    <w:rsid w:val="00E64D8F"/>
    <w:rsid w:val="00E650C4"/>
    <w:rsid w:val="00E65717"/>
    <w:rsid w:val="00E65AA8"/>
    <w:rsid w:val="00E65ED4"/>
    <w:rsid w:val="00E6678E"/>
    <w:rsid w:val="00E66B01"/>
    <w:rsid w:val="00E6700A"/>
    <w:rsid w:val="00E6742F"/>
    <w:rsid w:val="00E703DA"/>
    <w:rsid w:val="00E7094D"/>
    <w:rsid w:val="00E72214"/>
    <w:rsid w:val="00E725E0"/>
    <w:rsid w:val="00E72AC1"/>
    <w:rsid w:val="00E72DF0"/>
    <w:rsid w:val="00E7362F"/>
    <w:rsid w:val="00E73C9B"/>
    <w:rsid w:val="00E74723"/>
    <w:rsid w:val="00E75067"/>
    <w:rsid w:val="00E75707"/>
    <w:rsid w:val="00E7629C"/>
    <w:rsid w:val="00E76632"/>
    <w:rsid w:val="00E769AC"/>
    <w:rsid w:val="00E77E97"/>
    <w:rsid w:val="00E802E2"/>
    <w:rsid w:val="00E8076F"/>
    <w:rsid w:val="00E8093E"/>
    <w:rsid w:val="00E81083"/>
    <w:rsid w:val="00E81E4A"/>
    <w:rsid w:val="00E82090"/>
    <w:rsid w:val="00E83295"/>
    <w:rsid w:val="00E84020"/>
    <w:rsid w:val="00E8448B"/>
    <w:rsid w:val="00E84FDA"/>
    <w:rsid w:val="00E8630A"/>
    <w:rsid w:val="00E875A3"/>
    <w:rsid w:val="00E87ABA"/>
    <w:rsid w:val="00E87B86"/>
    <w:rsid w:val="00E87F99"/>
    <w:rsid w:val="00E9019D"/>
    <w:rsid w:val="00E9056C"/>
    <w:rsid w:val="00E9095D"/>
    <w:rsid w:val="00E910A2"/>
    <w:rsid w:val="00E91D56"/>
    <w:rsid w:val="00E92542"/>
    <w:rsid w:val="00E9361B"/>
    <w:rsid w:val="00E9468E"/>
    <w:rsid w:val="00E9611D"/>
    <w:rsid w:val="00E963FB"/>
    <w:rsid w:val="00E9674B"/>
    <w:rsid w:val="00E97941"/>
    <w:rsid w:val="00E97BEF"/>
    <w:rsid w:val="00EA04A2"/>
    <w:rsid w:val="00EA1A41"/>
    <w:rsid w:val="00EA1BDA"/>
    <w:rsid w:val="00EA22D3"/>
    <w:rsid w:val="00EA28CB"/>
    <w:rsid w:val="00EA2F0B"/>
    <w:rsid w:val="00EA37F4"/>
    <w:rsid w:val="00EA3CFE"/>
    <w:rsid w:val="00EA4059"/>
    <w:rsid w:val="00EA439C"/>
    <w:rsid w:val="00EA521C"/>
    <w:rsid w:val="00EA55E3"/>
    <w:rsid w:val="00EA67E1"/>
    <w:rsid w:val="00EA6A76"/>
    <w:rsid w:val="00EB0F9B"/>
    <w:rsid w:val="00EB1EF1"/>
    <w:rsid w:val="00EB20F5"/>
    <w:rsid w:val="00EB210F"/>
    <w:rsid w:val="00EB225B"/>
    <w:rsid w:val="00EB229D"/>
    <w:rsid w:val="00EB237C"/>
    <w:rsid w:val="00EB288B"/>
    <w:rsid w:val="00EB37FE"/>
    <w:rsid w:val="00EB4182"/>
    <w:rsid w:val="00EB4DDF"/>
    <w:rsid w:val="00EB4FC6"/>
    <w:rsid w:val="00EB59E2"/>
    <w:rsid w:val="00EB6121"/>
    <w:rsid w:val="00EB627D"/>
    <w:rsid w:val="00EB6C25"/>
    <w:rsid w:val="00EB75DC"/>
    <w:rsid w:val="00EC0312"/>
    <w:rsid w:val="00EC0A50"/>
    <w:rsid w:val="00EC0FA1"/>
    <w:rsid w:val="00EC1126"/>
    <w:rsid w:val="00EC16DD"/>
    <w:rsid w:val="00EC2590"/>
    <w:rsid w:val="00EC25FB"/>
    <w:rsid w:val="00EC3F94"/>
    <w:rsid w:val="00EC5713"/>
    <w:rsid w:val="00EC6EFB"/>
    <w:rsid w:val="00EC7088"/>
    <w:rsid w:val="00EC7EEC"/>
    <w:rsid w:val="00ED17D1"/>
    <w:rsid w:val="00ED3108"/>
    <w:rsid w:val="00ED3189"/>
    <w:rsid w:val="00ED3661"/>
    <w:rsid w:val="00ED3BA4"/>
    <w:rsid w:val="00ED3C02"/>
    <w:rsid w:val="00ED4CB2"/>
    <w:rsid w:val="00ED4DB4"/>
    <w:rsid w:val="00ED5033"/>
    <w:rsid w:val="00ED5053"/>
    <w:rsid w:val="00ED565A"/>
    <w:rsid w:val="00ED5B0C"/>
    <w:rsid w:val="00ED64CA"/>
    <w:rsid w:val="00ED65B6"/>
    <w:rsid w:val="00ED77A1"/>
    <w:rsid w:val="00ED7E1D"/>
    <w:rsid w:val="00EE034E"/>
    <w:rsid w:val="00EE177D"/>
    <w:rsid w:val="00EE1891"/>
    <w:rsid w:val="00EE1DDF"/>
    <w:rsid w:val="00EE1E4C"/>
    <w:rsid w:val="00EE2219"/>
    <w:rsid w:val="00EE2592"/>
    <w:rsid w:val="00EE2B7F"/>
    <w:rsid w:val="00EE3FC7"/>
    <w:rsid w:val="00EE40AE"/>
    <w:rsid w:val="00EE4D70"/>
    <w:rsid w:val="00EE5755"/>
    <w:rsid w:val="00EE5FD6"/>
    <w:rsid w:val="00EE61F2"/>
    <w:rsid w:val="00EE7C70"/>
    <w:rsid w:val="00EF0065"/>
    <w:rsid w:val="00EF00EB"/>
    <w:rsid w:val="00EF0A1C"/>
    <w:rsid w:val="00EF12E7"/>
    <w:rsid w:val="00EF14D5"/>
    <w:rsid w:val="00EF162F"/>
    <w:rsid w:val="00EF2091"/>
    <w:rsid w:val="00EF2583"/>
    <w:rsid w:val="00EF2AEB"/>
    <w:rsid w:val="00EF2E25"/>
    <w:rsid w:val="00EF324C"/>
    <w:rsid w:val="00EF3804"/>
    <w:rsid w:val="00EF39C0"/>
    <w:rsid w:val="00EF3DEC"/>
    <w:rsid w:val="00EF482F"/>
    <w:rsid w:val="00EF4A83"/>
    <w:rsid w:val="00EF4B1A"/>
    <w:rsid w:val="00EF7770"/>
    <w:rsid w:val="00EF7AB6"/>
    <w:rsid w:val="00EF7FAD"/>
    <w:rsid w:val="00F00A3D"/>
    <w:rsid w:val="00F01049"/>
    <w:rsid w:val="00F01F18"/>
    <w:rsid w:val="00F01FD4"/>
    <w:rsid w:val="00F02F1B"/>
    <w:rsid w:val="00F0387C"/>
    <w:rsid w:val="00F038A9"/>
    <w:rsid w:val="00F03E63"/>
    <w:rsid w:val="00F05CF1"/>
    <w:rsid w:val="00F06060"/>
    <w:rsid w:val="00F0615E"/>
    <w:rsid w:val="00F06458"/>
    <w:rsid w:val="00F066EE"/>
    <w:rsid w:val="00F07186"/>
    <w:rsid w:val="00F100AF"/>
    <w:rsid w:val="00F114BA"/>
    <w:rsid w:val="00F11831"/>
    <w:rsid w:val="00F12160"/>
    <w:rsid w:val="00F12907"/>
    <w:rsid w:val="00F134E2"/>
    <w:rsid w:val="00F1398F"/>
    <w:rsid w:val="00F139A0"/>
    <w:rsid w:val="00F143B5"/>
    <w:rsid w:val="00F14C03"/>
    <w:rsid w:val="00F160C2"/>
    <w:rsid w:val="00F16B21"/>
    <w:rsid w:val="00F16BDE"/>
    <w:rsid w:val="00F17ADA"/>
    <w:rsid w:val="00F20A2D"/>
    <w:rsid w:val="00F20B0C"/>
    <w:rsid w:val="00F20CFE"/>
    <w:rsid w:val="00F225B3"/>
    <w:rsid w:val="00F229D6"/>
    <w:rsid w:val="00F22E3A"/>
    <w:rsid w:val="00F2352D"/>
    <w:rsid w:val="00F237C3"/>
    <w:rsid w:val="00F23DFB"/>
    <w:rsid w:val="00F23FC4"/>
    <w:rsid w:val="00F23FD7"/>
    <w:rsid w:val="00F24519"/>
    <w:rsid w:val="00F24A9B"/>
    <w:rsid w:val="00F2564E"/>
    <w:rsid w:val="00F26032"/>
    <w:rsid w:val="00F26110"/>
    <w:rsid w:val="00F26B8D"/>
    <w:rsid w:val="00F26CF8"/>
    <w:rsid w:val="00F26EFA"/>
    <w:rsid w:val="00F27006"/>
    <w:rsid w:val="00F27145"/>
    <w:rsid w:val="00F271D1"/>
    <w:rsid w:val="00F27283"/>
    <w:rsid w:val="00F273AB"/>
    <w:rsid w:val="00F3041C"/>
    <w:rsid w:val="00F30D3A"/>
    <w:rsid w:val="00F3105C"/>
    <w:rsid w:val="00F3120E"/>
    <w:rsid w:val="00F32180"/>
    <w:rsid w:val="00F32B8C"/>
    <w:rsid w:val="00F32F5B"/>
    <w:rsid w:val="00F32F75"/>
    <w:rsid w:val="00F342A5"/>
    <w:rsid w:val="00F34431"/>
    <w:rsid w:val="00F34696"/>
    <w:rsid w:val="00F3643A"/>
    <w:rsid w:val="00F36442"/>
    <w:rsid w:val="00F366A7"/>
    <w:rsid w:val="00F3732F"/>
    <w:rsid w:val="00F406F5"/>
    <w:rsid w:val="00F414B9"/>
    <w:rsid w:val="00F416A5"/>
    <w:rsid w:val="00F419FE"/>
    <w:rsid w:val="00F43295"/>
    <w:rsid w:val="00F432D2"/>
    <w:rsid w:val="00F43665"/>
    <w:rsid w:val="00F4463B"/>
    <w:rsid w:val="00F44FBD"/>
    <w:rsid w:val="00F462B7"/>
    <w:rsid w:val="00F47595"/>
    <w:rsid w:val="00F47784"/>
    <w:rsid w:val="00F50267"/>
    <w:rsid w:val="00F50E5F"/>
    <w:rsid w:val="00F50F9F"/>
    <w:rsid w:val="00F51328"/>
    <w:rsid w:val="00F513F9"/>
    <w:rsid w:val="00F536E9"/>
    <w:rsid w:val="00F5399B"/>
    <w:rsid w:val="00F539D2"/>
    <w:rsid w:val="00F53A8F"/>
    <w:rsid w:val="00F53D96"/>
    <w:rsid w:val="00F545BF"/>
    <w:rsid w:val="00F54E8E"/>
    <w:rsid w:val="00F54EE2"/>
    <w:rsid w:val="00F551D3"/>
    <w:rsid w:val="00F55270"/>
    <w:rsid w:val="00F55F5E"/>
    <w:rsid w:val="00F569CF"/>
    <w:rsid w:val="00F57155"/>
    <w:rsid w:val="00F573B1"/>
    <w:rsid w:val="00F57B90"/>
    <w:rsid w:val="00F57DC4"/>
    <w:rsid w:val="00F6089E"/>
    <w:rsid w:val="00F60A45"/>
    <w:rsid w:val="00F6104C"/>
    <w:rsid w:val="00F617BD"/>
    <w:rsid w:val="00F621B5"/>
    <w:rsid w:val="00F6243F"/>
    <w:rsid w:val="00F624AB"/>
    <w:rsid w:val="00F627AB"/>
    <w:rsid w:val="00F62B13"/>
    <w:rsid w:val="00F62CA3"/>
    <w:rsid w:val="00F636F2"/>
    <w:rsid w:val="00F64234"/>
    <w:rsid w:val="00F648E0"/>
    <w:rsid w:val="00F64B9D"/>
    <w:rsid w:val="00F64FCA"/>
    <w:rsid w:val="00F65898"/>
    <w:rsid w:val="00F66548"/>
    <w:rsid w:val="00F66B16"/>
    <w:rsid w:val="00F674F6"/>
    <w:rsid w:val="00F70402"/>
    <w:rsid w:val="00F70408"/>
    <w:rsid w:val="00F70C76"/>
    <w:rsid w:val="00F714D4"/>
    <w:rsid w:val="00F718A3"/>
    <w:rsid w:val="00F72411"/>
    <w:rsid w:val="00F72C2E"/>
    <w:rsid w:val="00F73E3C"/>
    <w:rsid w:val="00F7471A"/>
    <w:rsid w:val="00F750A0"/>
    <w:rsid w:val="00F75437"/>
    <w:rsid w:val="00F754E2"/>
    <w:rsid w:val="00F755C3"/>
    <w:rsid w:val="00F75F78"/>
    <w:rsid w:val="00F7647D"/>
    <w:rsid w:val="00F7662B"/>
    <w:rsid w:val="00F774B7"/>
    <w:rsid w:val="00F77D62"/>
    <w:rsid w:val="00F80107"/>
    <w:rsid w:val="00F80151"/>
    <w:rsid w:val="00F8203B"/>
    <w:rsid w:val="00F82191"/>
    <w:rsid w:val="00F825AF"/>
    <w:rsid w:val="00F8267F"/>
    <w:rsid w:val="00F82F91"/>
    <w:rsid w:val="00F82FC5"/>
    <w:rsid w:val="00F832EC"/>
    <w:rsid w:val="00F83D2D"/>
    <w:rsid w:val="00F83F4A"/>
    <w:rsid w:val="00F84566"/>
    <w:rsid w:val="00F846E4"/>
    <w:rsid w:val="00F848BB"/>
    <w:rsid w:val="00F849B9"/>
    <w:rsid w:val="00F84BF8"/>
    <w:rsid w:val="00F855BF"/>
    <w:rsid w:val="00F9078D"/>
    <w:rsid w:val="00F911B1"/>
    <w:rsid w:val="00F942E4"/>
    <w:rsid w:val="00F949A1"/>
    <w:rsid w:val="00F94C5E"/>
    <w:rsid w:val="00F95344"/>
    <w:rsid w:val="00F95D5F"/>
    <w:rsid w:val="00F95DDE"/>
    <w:rsid w:val="00F967A5"/>
    <w:rsid w:val="00F969CE"/>
    <w:rsid w:val="00F96B07"/>
    <w:rsid w:val="00F96D77"/>
    <w:rsid w:val="00F96DAE"/>
    <w:rsid w:val="00F97004"/>
    <w:rsid w:val="00F97371"/>
    <w:rsid w:val="00FA015D"/>
    <w:rsid w:val="00FA0324"/>
    <w:rsid w:val="00FA08FC"/>
    <w:rsid w:val="00FA0A35"/>
    <w:rsid w:val="00FA0BED"/>
    <w:rsid w:val="00FA1553"/>
    <w:rsid w:val="00FA1A08"/>
    <w:rsid w:val="00FA1A7E"/>
    <w:rsid w:val="00FA1E64"/>
    <w:rsid w:val="00FA1F97"/>
    <w:rsid w:val="00FA31C9"/>
    <w:rsid w:val="00FA3385"/>
    <w:rsid w:val="00FA45E1"/>
    <w:rsid w:val="00FA46C3"/>
    <w:rsid w:val="00FA6115"/>
    <w:rsid w:val="00FA650A"/>
    <w:rsid w:val="00FA696D"/>
    <w:rsid w:val="00FA7E2D"/>
    <w:rsid w:val="00FB0140"/>
    <w:rsid w:val="00FB1033"/>
    <w:rsid w:val="00FB135E"/>
    <w:rsid w:val="00FB1B59"/>
    <w:rsid w:val="00FB2F1B"/>
    <w:rsid w:val="00FB3037"/>
    <w:rsid w:val="00FB3C85"/>
    <w:rsid w:val="00FB3DD1"/>
    <w:rsid w:val="00FB3EE7"/>
    <w:rsid w:val="00FB4253"/>
    <w:rsid w:val="00FB4FA8"/>
    <w:rsid w:val="00FB590C"/>
    <w:rsid w:val="00FB5BF1"/>
    <w:rsid w:val="00FB6091"/>
    <w:rsid w:val="00FB70A0"/>
    <w:rsid w:val="00FC0CF8"/>
    <w:rsid w:val="00FC2166"/>
    <w:rsid w:val="00FC219F"/>
    <w:rsid w:val="00FC25DA"/>
    <w:rsid w:val="00FC31AF"/>
    <w:rsid w:val="00FC32C8"/>
    <w:rsid w:val="00FC3547"/>
    <w:rsid w:val="00FC3D83"/>
    <w:rsid w:val="00FC3EE1"/>
    <w:rsid w:val="00FC4478"/>
    <w:rsid w:val="00FC4D94"/>
    <w:rsid w:val="00FC4FEB"/>
    <w:rsid w:val="00FC599F"/>
    <w:rsid w:val="00FC5BF3"/>
    <w:rsid w:val="00FC6019"/>
    <w:rsid w:val="00FC64A9"/>
    <w:rsid w:val="00FC682F"/>
    <w:rsid w:val="00FC68A2"/>
    <w:rsid w:val="00FC74BB"/>
    <w:rsid w:val="00FC78F9"/>
    <w:rsid w:val="00FC7BC2"/>
    <w:rsid w:val="00FD0626"/>
    <w:rsid w:val="00FD06E1"/>
    <w:rsid w:val="00FD0CB4"/>
    <w:rsid w:val="00FD1074"/>
    <w:rsid w:val="00FD11A2"/>
    <w:rsid w:val="00FD1A8D"/>
    <w:rsid w:val="00FD241A"/>
    <w:rsid w:val="00FD32EF"/>
    <w:rsid w:val="00FD357F"/>
    <w:rsid w:val="00FD38E8"/>
    <w:rsid w:val="00FD4ED9"/>
    <w:rsid w:val="00FD4FC9"/>
    <w:rsid w:val="00FD50E6"/>
    <w:rsid w:val="00FD5335"/>
    <w:rsid w:val="00FD63FE"/>
    <w:rsid w:val="00FD6920"/>
    <w:rsid w:val="00FD69D5"/>
    <w:rsid w:val="00FD7837"/>
    <w:rsid w:val="00FD7BA0"/>
    <w:rsid w:val="00FD7E84"/>
    <w:rsid w:val="00FE0615"/>
    <w:rsid w:val="00FE06C6"/>
    <w:rsid w:val="00FE27FE"/>
    <w:rsid w:val="00FE31A5"/>
    <w:rsid w:val="00FE3CDF"/>
    <w:rsid w:val="00FE4218"/>
    <w:rsid w:val="00FE432F"/>
    <w:rsid w:val="00FE4D87"/>
    <w:rsid w:val="00FE54DD"/>
    <w:rsid w:val="00FE5A01"/>
    <w:rsid w:val="00FE5D8F"/>
    <w:rsid w:val="00FE61A9"/>
    <w:rsid w:val="00FF0525"/>
    <w:rsid w:val="00FF0A1D"/>
    <w:rsid w:val="00FF14A0"/>
    <w:rsid w:val="00FF1A00"/>
    <w:rsid w:val="00FF1F97"/>
    <w:rsid w:val="00FF20B2"/>
    <w:rsid w:val="00FF236D"/>
    <w:rsid w:val="00FF36E8"/>
    <w:rsid w:val="00FF3A53"/>
    <w:rsid w:val="00FF3B10"/>
    <w:rsid w:val="00FF3D86"/>
    <w:rsid w:val="00FF487E"/>
    <w:rsid w:val="00FF48AD"/>
    <w:rsid w:val="00FF5176"/>
    <w:rsid w:val="00FF51D2"/>
    <w:rsid w:val="00FF560B"/>
    <w:rsid w:val="00FF5C52"/>
    <w:rsid w:val="00FF5DBE"/>
    <w:rsid w:val="00FF605B"/>
    <w:rsid w:val="00FF78C6"/>
    <w:rsid w:val="00FF7B4D"/>
    <w:rsid w:val="00FF7BCD"/>
    <w:rsid w:val="00FF7C75"/>
    <w:rsid w:val="00FF7F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50AFDC9"/>
  <w15:docId w15:val="{F7EE2340-8356-434B-A2F3-3CECD4E6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FF"/>
    <w:pPr>
      <w:spacing w:before="120" w:after="120"/>
      <w:jc w:val="both"/>
    </w:pPr>
    <w:rPr>
      <w:rFonts w:ascii="Cambria" w:hAnsi="Cambria"/>
      <w:sz w:val="20"/>
      <w:szCs w:val="20"/>
      <w:lang w:val="en-US"/>
    </w:rPr>
  </w:style>
  <w:style w:type="paragraph" w:styleId="Heading1">
    <w:name w:val="heading 1"/>
    <w:basedOn w:val="Normal"/>
    <w:next w:val="Normal"/>
    <w:link w:val="Heading1Char"/>
    <w:uiPriority w:val="99"/>
    <w:qFormat/>
    <w:rsid w:val="00E92542"/>
    <w:pPr>
      <w:keepNext/>
      <w:spacing w:before="240" w:after="60"/>
      <w:outlineLvl w:val="0"/>
    </w:pPr>
    <w:rPr>
      <w:b/>
      <w:kern w:val="32"/>
      <w:sz w:val="32"/>
      <w:szCs w:val="22"/>
    </w:rPr>
  </w:style>
  <w:style w:type="paragraph" w:styleId="Heading2">
    <w:name w:val="heading 2"/>
    <w:basedOn w:val="Normal"/>
    <w:next w:val="Normal"/>
    <w:link w:val="Heading2Char"/>
    <w:uiPriority w:val="99"/>
    <w:qFormat/>
    <w:rsid w:val="00E92542"/>
    <w:pPr>
      <w:keepNext/>
      <w:spacing w:after="60"/>
      <w:outlineLvl w:val="1"/>
    </w:pPr>
    <w:rPr>
      <w:b/>
      <w:i/>
      <w:sz w:val="28"/>
      <w:szCs w:val="22"/>
    </w:rPr>
  </w:style>
  <w:style w:type="paragraph" w:styleId="Heading3">
    <w:name w:val="heading 3"/>
    <w:basedOn w:val="Normal"/>
    <w:next w:val="Normal"/>
    <w:link w:val="Heading3Char"/>
    <w:uiPriority w:val="99"/>
    <w:qFormat/>
    <w:rsid w:val="00E92542"/>
    <w:pPr>
      <w:keepNext/>
      <w:spacing w:after="60"/>
      <w:jc w:val="center"/>
      <w:outlineLvl w:val="2"/>
    </w:pPr>
    <w:rPr>
      <w:b/>
      <w:sz w:val="26"/>
      <w:szCs w:val="22"/>
    </w:rPr>
  </w:style>
  <w:style w:type="paragraph" w:styleId="Heading4">
    <w:name w:val="heading 4"/>
    <w:basedOn w:val="Normal"/>
    <w:next w:val="Normal"/>
    <w:link w:val="Heading4Char"/>
    <w:uiPriority w:val="99"/>
    <w:qFormat/>
    <w:rsid w:val="00E92542"/>
    <w:pPr>
      <w:keepNext/>
      <w:outlineLvl w:val="3"/>
    </w:pPr>
    <w:rPr>
      <w:rFonts w:ascii="Calibri" w:hAnsi="Calibri"/>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2542"/>
    <w:rPr>
      <w:rFonts w:ascii="Cambria" w:hAnsi="Cambria"/>
      <w:b/>
      <w:kern w:val="32"/>
      <w:sz w:val="32"/>
      <w:lang w:val="en-US"/>
    </w:rPr>
  </w:style>
  <w:style w:type="character" w:customStyle="1" w:styleId="Heading2Char">
    <w:name w:val="Heading 2 Char"/>
    <w:basedOn w:val="DefaultParagraphFont"/>
    <w:link w:val="Heading2"/>
    <w:uiPriority w:val="99"/>
    <w:rsid w:val="00E92542"/>
    <w:rPr>
      <w:rFonts w:ascii="Cambria" w:hAnsi="Cambria"/>
      <w:b/>
      <w:i/>
      <w:sz w:val="28"/>
      <w:lang w:val="en-US"/>
    </w:rPr>
  </w:style>
  <w:style w:type="character" w:customStyle="1" w:styleId="Heading3Char">
    <w:name w:val="Heading 3 Char"/>
    <w:basedOn w:val="DefaultParagraphFont"/>
    <w:link w:val="Heading3"/>
    <w:uiPriority w:val="99"/>
    <w:rsid w:val="00E92542"/>
    <w:rPr>
      <w:rFonts w:ascii="Cambria" w:hAnsi="Cambria"/>
      <w:b/>
      <w:sz w:val="26"/>
      <w:lang w:val="en-US"/>
    </w:rPr>
  </w:style>
  <w:style w:type="character" w:customStyle="1" w:styleId="Heading4Char">
    <w:name w:val="Heading 4 Char"/>
    <w:basedOn w:val="DefaultParagraphFont"/>
    <w:link w:val="Heading4"/>
    <w:uiPriority w:val="99"/>
    <w:rsid w:val="00E92542"/>
    <w:rPr>
      <w:rFonts w:ascii="Calibri" w:hAnsi="Calibri"/>
      <w:b/>
      <w:sz w:val="28"/>
      <w:lang w:val="en-US"/>
    </w:rPr>
  </w:style>
  <w:style w:type="paragraph" w:styleId="NoSpacing">
    <w:name w:val="No Spacing"/>
    <w:uiPriority w:val="99"/>
    <w:qFormat/>
    <w:rsid w:val="00E92542"/>
    <w:rPr>
      <w:sz w:val="20"/>
      <w:szCs w:val="20"/>
      <w:lang w:val="en-US"/>
    </w:rPr>
  </w:style>
  <w:style w:type="numbering" w:customStyle="1" w:styleId="Aucuneliste1">
    <w:name w:val="Aucune liste1"/>
    <w:next w:val="NoList"/>
    <w:uiPriority w:val="99"/>
    <w:semiHidden/>
    <w:unhideWhenUsed/>
    <w:rsid w:val="00B65148"/>
  </w:style>
  <w:style w:type="table" w:styleId="TableGrid">
    <w:name w:val="Table Grid"/>
    <w:basedOn w:val="TableNormal"/>
    <w:rsid w:val="00B65148"/>
    <w:rPr>
      <w:rFonts w:ascii="Calibri" w:eastAsia="Calibri" w:hAnsi="Calibri"/>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65148"/>
    <w:rPr>
      <w:color w:val="808080"/>
    </w:rPr>
  </w:style>
  <w:style w:type="paragraph" w:styleId="BalloonText">
    <w:name w:val="Balloon Text"/>
    <w:basedOn w:val="Normal"/>
    <w:link w:val="BalloonTextChar"/>
    <w:uiPriority w:val="99"/>
    <w:semiHidden/>
    <w:unhideWhenUsed/>
    <w:rsid w:val="00B65148"/>
    <w:rPr>
      <w:rFonts w:ascii="Tahoma" w:eastAsia="Calibri" w:hAnsi="Tahoma" w:cs="Tahoma"/>
      <w:sz w:val="16"/>
      <w:szCs w:val="16"/>
      <w:lang w:val="fr-FR"/>
    </w:rPr>
  </w:style>
  <w:style w:type="character" w:customStyle="1" w:styleId="BalloonTextChar">
    <w:name w:val="Balloon Text Char"/>
    <w:basedOn w:val="DefaultParagraphFont"/>
    <w:link w:val="BalloonText"/>
    <w:uiPriority w:val="99"/>
    <w:semiHidden/>
    <w:rsid w:val="00B65148"/>
    <w:rPr>
      <w:rFonts w:ascii="Tahoma" w:eastAsia="Calibri" w:hAnsi="Tahoma" w:cs="Tahoma"/>
      <w:sz w:val="16"/>
      <w:szCs w:val="16"/>
    </w:rPr>
  </w:style>
  <w:style w:type="paragraph" w:styleId="ListParagraph">
    <w:name w:val="List Paragraph"/>
    <w:basedOn w:val="Normal"/>
    <w:uiPriority w:val="34"/>
    <w:qFormat/>
    <w:rsid w:val="00B65148"/>
    <w:pPr>
      <w:spacing w:after="200" w:line="276" w:lineRule="auto"/>
      <w:ind w:left="720"/>
      <w:contextualSpacing/>
    </w:pPr>
    <w:rPr>
      <w:rFonts w:ascii="Calibri" w:eastAsia="Calibri" w:hAnsi="Calibri"/>
      <w:sz w:val="22"/>
      <w:szCs w:val="22"/>
      <w:lang w:val="fr-FR"/>
    </w:rPr>
  </w:style>
  <w:style w:type="paragraph" w:styleId="Title">
    <w:name w:val="Title"/>
    <w:basedOn w:val="Normal"/>
    <w:link w:val="TitleChar"/>
    <w:qFormat/>
    <w:locked/>
    <w:rsid w:val="00B65148"/>
    <w:pPr>
      <w:jc w:val="center"/>
    </w:pPr>
    <w:rPr>
      <w:b/>
      <w:bCs/>
      <w:sz w:val="28"/>
      <w:szCs w:val="28"/>
    </w:rPr>
  </w:style>
  <w:style w:type="character" w:customStyle="1" w:styleId="TitleChar">
    <w:name w:val="Title Char"/>
    <w:basedOn w:val="DefaultParagraphFont"/>
    <w:link w:val="Title"/>
    <w:rsid w:val="00B65148"/>
    <w:rPr>
      <w:b/>
      <w:bCs/>
      <w:sz w:val="28"/>
      <w:szCs w:val="28"/>
      <w:lang w:val="en-US"/>
    </w:rPr>
  </w:style>
  <w:style w:type="paragraph" w:styleId="Subtitle">
    <w:name w:val="Subtitle"/>
    <w:basedOn w:val="Normal"/>
    <w:next w:val="Normal"/>
    <w:link w:val="SubtitleChar"/>
    <w:uiPriority w:val="11"/>
    <w:qFormat/>
    <w:locked/>
    <w:rsid w:val="00B65148"/>
    <w:pPr>
      <w:spacing w:after="200" w:line="276" w:lineRule="auto"/>
    </w:pPr>
    <w:rPr>
      <w:i/>
      <w:iCs/>
      <w:color w:val="4F81BD"/>
      <w:spacing w:val="15"/>
      <w:sz w:val="24"/>
      <w:szCs w:val="24"/>
      <w:lang w:val="cs-CZ"/>
    </w:rPr>
  </w:style>
  <w:style w:type="character" w:customStyle="1" w:styleId="SubtitleChar">
    <w:name w:val="Subtitle Char"/>
    <w:basedOn w:val="DefaultParagraphFont"/>
    <w:link w:val="Subtitle"/>
    <w:uiPriority w:val="11"/>
    <w:rsid w:val="00B65148"/>
    <w:rPr>
      <w:rFonts w:ascii="Cambria" w:hAnsi="Cambria"/>
      <w:i/>
      <w:iCs/>
      <w:color w:val="4F81BD"/>
      <w:spacing w:val="15"/>
      <w:sz w:val="24"/>
      <w:szCs w:val="24"/>
      <w:lang w:val="cs-CZ"/>
    </w:rPr>
  </w:style>
  <w:style w:type="paragraph" w:styleId="Header">
    <w:name w:val="header"/>
    <w:basedOn w:val="Normal"/>
    <w:link w:val="HeaderChar"/>
    <w:uiPriority w:val="99"/>
    <w:unhideWhenUsed/>
    <w:rsid w:val="00B65148"/>
    <w:pPr>
      <w:tabs>
        <w:tab w:val="center" w:pos="4536"/>
        <w:tab w:val="right" w:pos="9072"/>
      </w:tabs>
      <w:spacing w:after="200" w:line="276" w:lineRule="auto"/>
    </w:pPr>
    <w:rPr>
      <w:rFonts w:ascii="Calibri" w:eastAsia="Calibri" w:hAnsi="Calibri"/>
      <w:sz w:val="22"/>
      <w:szCs w:val="22"/>
      <w:lang w:val="fr-FR"/>
    </w:rPr>
  </w:style>
  <w:style w:type="character" w:customStyle="1" w:styleId="HeaderChar">
    <w:name w:val="Header Char"/>
    <w:basedOn w:val="DefaultParagraphFont"/>
    <w:link w:val="Header"/>
    <w:uiPriority w:val="99"/>
    <w:rsid w:val="00B65148"/>
    <w:rPr>
      <w:rFonts w:ascii="Calibri" w:eastAsia="Calibri" w:hAnsi="Calibri"/>
    </w:rPr>
  </w:style>
  <w:style w:type="paragraph" w:styleId="Footer">
    <w:name w:val="footer"/>
    <w:basedOn w:val="Normal"/>
    <w:link w:val="FooterChar"/>
    <w:uiPriority w:val="99"/>
    <w:unhideWhenUsed/>
    <w:rsid w:val="00B65148"/>
    <w:pPr>
      <w:tabs>
        <w:tab w:val="center" w:pos="4536"/>
        <w:tab w:val="right" w:pos="9072"/>
      </w:tabs>
      <w:spacing w:after="200" w:line="276" w:lineRule="auto"/>
    </w:pPr>
    <w:rPr>
      <w:rFonts w:ascii="Calibri" w:eastAsia="Calibri" w:hAnsi="Calibri"/>
      <w:sz w:val="22"/>
      <w:szCs w:val="22"/>
      <w:lang w:val="fr-FR"/>
    </w:rPr>
  </w:style>
  <w:style w:type="character" w:customStyle="1" w:styleId="FooterChar">
    <w:name w:val="Footer Char"/>
    <w:basedOn w:val="DefaultParagraphFont"/>
    <w:link w:val="Footer"/>
    <w:uiPriority w:val="99"/>
    <w:rsid w:val="00B65148"/>
    <w:rPr>
      <w:rFonts w:ascii="Calibri" w:eastAsia="Calibri" w:hAnsi="Calibri"/>
    </w:rPr>
  </w:style>
  <w:style w:type="character" w:styleId="Hyperlink">
    <w:name w:val="Hyperlink"/>
    <w:uiPriority w:val="99"/>
    <w:unhideWhenUsed/>
    <w:rsid w:val="00B65148"/>
    <w:rPr>
      <w:color w:val="0000FF"/>
      <w:u w:val="single"/>
    </w:rPr>
  </w:style>
  <w:style w:type="paragraph" w:styleId="FootnoteText">
    <w:name w:val="footnote text"/>
    <w:basedOn w:val="Normal"/>
    <w:link w:val="FootnoteTextChar"/>
    <w:uiPriority w:val="99"/>
    <w:semiHidden/>
    <w:unhideWhenUsed/>
    <w:rsid w:val="00B65148"/>
    <w:pPr>
      <w:spacing w:after="200" w:line="276" w:lineRule="auto"/>
    </w:pPr>
    <w:rPr>
      <w:rFonts w:ascii="Calibri" w:eastAsia="Calibri" w:hAnsi="Calibri"/>
      <w:lang w:val="fr-FR"/>
    </w:rPr>
  </w:style>
  <w:style w:type="character" w:customStyle="1" w:styleId="FootnoteTextChar">
    <w:name w:val="Footnote Text Char"/>
    <w:basedOn w:val="DefaultParagraphFont"/>
    <w:link w:val="FootnoteText"/>
    <w:uiPriority w:val="99"/>
    <w:semiHidden/>
    <w:rsid w:val="00B65148"/>
    <w:rPr>
      <w:rFonts w:ascii="Calibri" w:eastAsia="Calibri" w:hAnsi="Calibri"/>
      <w:sz w:val="20"/>
      <w:szCs w:val="20"/>
    </w:rPr>
  </w:style>
  <w:style w:type="character" w:styleId="FootnoteReference">
    <w:name w:val="footnote reference"/>
    <w:uiPriority w:val="99"/>
    <w:semiHidden/>
    <w:unhideWhenUsed/>
    <w:rsid w:val="00B65148"/>
    <w:rPr>
      <w:vertAlign w:val="superscript"/>
    </w:rPr>
  </w:style>
  <w:style w:type="paragraph" w:styleId="Caption">
    <w:name w:val="caption"/>
    <w:basedOn w:val="Normal"/>
    <w:next w:val="Normal"/>
    <w:uiPriority w:val="35"/>
    <w:unhideWhenUsed/>
    <w:qFormat/>
    <w:locked/>
    <w:rsid w:val="00B65148"/>
    <w:pPr>
      <w:spacing w:after="200"/>
    </w:pPr>
    <w:rPr>
      <w:rFonts w:ascii="Calibri" w:eastAsia="Calibri" w:hAnsi="Calibri"/>
      <w:b/>
      <w:bCs/>
      <w:color w:val="4F81BD"/>
      <w:sz w:val="18"/>
      <w:szCs w:val="18"/>
      <w:lang w:val="cs-CZ"/>
    </w:rPr>
  </w:style>
  <w:style w:type="character" w:styleId="CommentReference">
    <w:name w:val="annotation reference"/>
    <w:uiPriority w:val="99"/>
    <w:semiHidden/>
    <w:unhideWhenUsed/>
    <w:rsid w:val="00B65148"/>
    <w:rPr>
      <w:sz w:val="16"/>
      <w:szCs w:val="16"/>
    </w:rPr>
  </w:style>
  <w:style w:type="paragraph" w:styleId="CommentText">
    <w:name w:val="annotation text"/>
    <w:basedOn w:val="Normal"/>
    <w:link w:val="CommentTextChar"/>
    <w:uiPriority w:val="99"/>
    <w:unhideWhenUsed/>
    <w:rsid w:val="00B65148"/>
    <w:pPr>
      <w:spacing w:after="200" w:line="276" w:lineRule="auto"/>
    </w:pPr>
    <w:rPr>
      <w:rFonts w:ascii="Calibri" w:eastAsia="Calibri" w:hAnsi="Calibri"/>
      <w:lang w:val="fr-FR"/>
    </w:rPr>
  </w:style>
  <w:style w:type="character" w:customStyle="1" w:styleId="CommentTextChar">
    <w:name w:val="Comment Text Char"/>
    <w:basedOn w:val="DefaultParagraphFont"/>
    <w:link w:val="CommentText"/>
    <w:uiPriority w:val="99"/>
    <w:rsid w:val="00B6514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B65148"/>
    <w:rPr>
      <w:b/>
      <w:bCs/>
    </w:rPr>
  </w:style>
  <w:style w:type="character" w:customStyle="1" w:styleId="CommentSubjectChar">
    <w:name w:val="Comment Subject Char"/>
    <w:basedOn w:val="CommentTextChar"/>
    <w:link w:val="CommentSubject"/>
    <w:uiPriority w:val="99"/>
    <w:semiHidden/>
    <w:rsid w:val="00B65148"/>
    <w:rPr>
      <w:rFonts w:ascii="Calibri" w:eastAsia="Calibri" w:hAnsi="Calibri"/>
      <w:b/>
      <w:bCs/>
      <w:sz w:val="20"/>
      <w:szCs w:val="20"/>
    </w:rPr>
  </w:style>
  <w:style w:type="character" w:customStyle="1" w:styleId="tlid-translation">
    <w:name w:val="tlid-translation"/>
    <w:basedOn w:val="DefaultParagraphFont"/>
    <w:rsid w:val="004020AF"/>
  </w:style>
  <w:style w:type="character" w:styleId="Strong">
    <w:name w:val="Strong"/>
    <w:basedOn w:val="DefaultParagraphFont"/>
    <w:uiPriority w:val="22"/>
    <w:qFormat/>
    <w:locked/>
    <w:rsid w:val="001A3D70"/>
    <w:rPr>
      <w:b/>
      <w:bCs/>
    </w:rPr>
  </w:style>
  <w:style w:type="paragraph" w:styleId="Revision">
    <w:name w:val="Revision"/>
    <w:hidden/>
    <w:uiPriority w:val="99"/>
    <w:semiHidden/>
    <w:rsid w:val="008F32D0"/>
    <w:rPr>
      <w:sz w:val="20"/>
      <w:szCs w:val="20"/>
      <w:lang w:val="en-US"/>
    </w:rPr>
  </w:style>
  <w:style w:type="character" w:styleId="UnresolvedMention">
    <w:name w:val="Unresolved Mention"/>
    <w:basedOn w:val="DefaultParagraphFont"/>
    <w:uiPriority w:val="99"/>
    <w:semiHidden/>
    <w:unhideWhenUsed/>
    <w:rsid w:val="0089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4106">
      <w:bodyDiv w:val="1"/>
      <w:marLeft w:val="0"/>
      <w:marRight w:val="0"/>
      <w:marTop w:val="0"/>
      <w:marBottom w:val="0"/>
      <w:divBdr>
        <w:top w:val="none" w:sz="0" w:space="0" w:color="auto"/>
        <w:left w:val="none" w:sz="0" w:space="0" w:color="auto"/>
        <w:bottom w:val="none" w:sz="0" w:space="0" w:color="auto"/>
        <w:right w:val="none" w:sz="0" w:space="0" w:color="auto"/>
      </w:divBdr>
    </w:div>
    <w:div w:id="125202084">
      <w:bodyDiv w:val="1"/>
      <w:marLeft w:val="0"/>
      <w:marRight w:val="0"/>
      <w:marTop w:val="0"/>
      <w:marBottom w:val="0"/>
      <w:divBdr>
        <w:top w:val="none" w:sz="0" w:space="0" w:color="auto"/>
        <w:left w:val="none" w:sz="0" w:space="0" w:color="auto"/>
        <w:bottom w:val="none" w:sz="0" w:space="0" w:color="auto"/>
        <w:right w:val="none" w:sz="0" w:space="0" w:color="auto"/>
      </w:divBdr>
    </w:div>
    <w:div w:id="177742727">
      <w:bodyDiv w:val="1"/>
      <w:marLeft w:val="0"/>
      <w:marRight w:val="0"/>
      <w:marTop w:val="0"/>
      <w:marBottom w:val="0"/>
      <w:divBdr>
        <w:top w:val="none" w:sz="0" w:space="0" w:color="auto"/>
        <w:left w:val="none" w:sz="0" w:space="0" w:color="auto"/>
        <w:bottom w:val="none" w:sz="0" w:space="0" w:color="auto"/>
        <w:right w:val="none" w:sz="0" w:space="0" w:color="auto"/>
      </w:divBdr>
    </w:div>
    <w:div w:id="240723691">
      <w:bodyDiv w:val="1"/>
      <w:marLeft w:val="0"/>
      <w:marRight w:val="0"/>
      <w:marTop w:val="0"/>
      <w:marBottom w:val="0"/>
      <w:divBdr>
        <w:top w:val="none" w:sz="0" w:space="0" w:color="auto"/>
        <w:left w:val="none" w:sz="0" w:space="0" w:color="auto"/>
        <w:bottom w:val="none" w:sz="0" w:space="0" w:color="auto"/>
        <w:right w:val="none" w:sz="0" w:space="0" w:color="auto"/>
      </w:divBdr>
    </w:div>
    <w:div w:id="425266712">
      <w:bodyDiv w:val="1"/>
      <w:marLeft w:val="0"/>
      <w:marRight w:val="0"/>
      <w:marTop w:val="0"/>
      <w:marBottom w:val="0"/>
      <w:divBdr>
        <w:top w:val="none" w:sz="0" w:space="0" w:color="auto"/>
        <w:left w:val="none" w:sz="0" w:space="0" w:color="auto"/>
        <w:bottom w:val="none" w:sz="0" w:space="0" w:color="auto"/>
        <w:right w:val="none" w:sz="0" w:space="0" w:color="auto"/>
      </w:divBdr>
    </w:div>
    <w:div w:id="496727664">
      <w:bodyDiv w:val="1"/>
      <w:marLeft w:val="0"/>
      <w:marRight w:val="0"/>
      <w:marTop w:val="0"/>
      <w:marBottom w:val="0"/>
      <w:divBdr>
        <w:top w:val="none" w:sz="0" w:space="0" w:color="auto"/>
        <w:left w:val="none" w:sz="0" w:space="0" w:color="auto"/>
        <w:bottom w:val="none" w:sz="0" w:space="0" w:color="auto"/>
        <w:right w:val="none" w:sz="0" w:space="0" w:color="auto"/>
      </w:divBdr>
    </w:div>
    <w:div w:id="526212026">
      <w:bodyDiv w:val="1"/>
      <w:marLeft w:val="0"/>
      <w:marRight w:val="0"/>
      <w:marTop w:val="0"/>
      <w:marBottom w:val="0"/>
      <w:divBdr>
        <w:top w:val="none" w:sz="0" w:space="0" w:color="auto"/>
        <w:left w:val="none" w:sz="0" w:space="0" w:color="auto"/>
        <w:bottom w:val="none" w:sz="0" w:space="0" w:color="auto"/>
        <w:right w:val="none" w:sz="0" w:space="0" w:color="auto"/>
      </w:divBdr>
    </w:div>
    <w:div w:id="657608889">
      <w:bodyDiv w:val="1"/>
      <w:marLeft w:val="0"/>
      <w:marRight w:val="0"/>
      <w:marTop w:val="0"/>
      <w:marBottom w:val="0"/>
      <w:divBdr>
        <w:top w:val="none" w:sz="0" w:space="0" w:color="auto"/>
        <w:left w:val="none" w:sz="0" w:space="0" w:color="auto"/>
        <w:bottom w:val="none" w:sz="0" w:space="0" w:color="auto"/>
        <w:right w:val="none" w:sz="0" w:space="0" w:color="auto"/>
      </w:divBdr>
    </w:div>
    <w:div w:id="1054893538">
      <w:bodyDiv w:val="1"/>
      <w:marLeft w:val="0"/>
      <w:marRight w:val="0"/>
      <w:marTop w:val="0"/>
      <w:marBottom w:val="0"/>
      <w:divBdr>
        <w:top w:val="none" w:sz="0" w:space="0" w:color="auto"/>
        <w:left w:val="none" w:sz="0" w:space="0" w:color="auto"/>
        <w:bottom w:val="none" w:sz="0" w:space="0" w:color="auto"/>
        <w:right w:val="none" w:sz="0" w:space="0" w:color="auto"/>
      </w:divBdr>
    </w:div>
    <w:div w:id="1152134232">
      <w:bodyDiv w:val="1"/>
      <w:marLeft w:val="0"/>
      <w:marRight w:val="0"/>
      <w:marTop w:val="0"/>
      <w:marBottom w:val="0"/>
      <w:divBdr>
        <w:top w:val="none" w:sz="0" w:space="0" w:color="auto"/>
        <w:left w:val="none" w:sz="0" w:space="0" w:color="auto"/>
        <w:bottom w:val="none" w:sz="0" w:space="0" w:color="auto"/>
        <w:right w:val="none" w:sz="0" w:space="0" w:color="auto"/>
      </w:divBdr>
    </w:div>
    <w:div w:id="1233736510">
      <w:bodyDiv w:val="1"/>
      <w:marLeft w:val="0"/>
      <w:marRight w:val="0"/>
      <w:marTop w:val="0"/>
      <w:marBottom w:val="0"/>
      <w:divBdr>
        <w:top w:val="none" w:sz="0" w:space="0" w:color="auto"/>
        <w:left w:val="none" w:sz="0" w:space="0" w:color="auto"/>
        <w:bottom w:val="none" w:sz="0" w:space="0" w:color="auto"/>
        <w:right w:val="none" w:sz="0" w:space="0" w:color="auto"/>
      </w:divBdr>
    </w:div>
    <w:div w:id="1305769120">
      <w:bodyDiv w:val="1"/>
      <w:marLeft w:val="0"/>
      <w:marRight w:val="0"/>
      <w:marTop w:val="0"/>
      <w:marBottom w:val="0"/>
      <w:divBdr>
        <w:top w:val="none" w:sz="0" w:space="0" w:color="auto"/>
        <w:left w:val="none" w:sz="0" w:space="0" w:color="auto"/>
        <w:bottom w:val="none" w:sz="0" w:space="0" w:color="auto"/>
        <w:right w:val="none" w:sz="0" w:space="0" w:color="auto"/>
      </w:divBdr>
    </w:div>
    <w:div w:id="1361123736">
      <w:bodyDiv w:val="1"/>
      <w:marLeft w:val="0"/>
      <w:marRight w:val="0"/>
      <w:marTop w:val="0"/>
      <w:marBottom w:val="0"/>
      <w:divBdr>
        <w:top w:val="none" w:sz="0" w:space="0" w:color="auto"/>
        <w:left w:val="none" w:sz="0" w:space="0" w:color="auto"/>
        <w:bottom w:val="none" w:sz="0" w:space="0" w:color="auto"/>
        <w:right w:val="none" w:sz="0" w:space="0" w:color="auto"/>
      </w:divBdr>
    </w:div>
    <w:div w:id="1459880365">
      <w:bodyDiv w:val="1"/>
      <w:marLeft w:val="0"/>
      <w:marRight w:val="0"/>
      <w:marTop w:val="0"/>
      <w:marBottom w:val="0"/>
      <w:divBdr>
        <w:top w:val="none" w:sz="0" w:space="0" w:color="auto"/>
        <w:left w:val="none" w:sz="0" w:space="0" w:color="auto"/>
        <w:bottom w:val="none" w:sz="0" w:space="0" w:color="auto"/>
        <w:right w:val="none" w:sz="0" w:space="0" w:color="auto"/>
      </w:divBdr>
    </w:div>
    <w:div w:id="1480145959">
      <w:bodyDiv w:val="1"/>
      <w:marLeft w:val="0"/>
      <w:marRight w:val="0"/>
      <w:marTop w:val="0"/>
      <w:marBottom w:val="0"/>
      <w:divBdr>
        <w:top w:val="none" w:sz="0" w:space="0" w:color="auto"/>
        <w:left w:val="none" w:sz="0" w:space="0" w:color="auto"/>
        <w:bottom w:val="none" w:sz="0" w:space="0" w:color="auto"/>
        <w:right w:val="none" w:sz="0" w:space="0" w:color="auto"/>
      </w:divBdr>
    </w:div>
    <w:div w:id="1648708853">
      <w:bodyDiv w:val="1"/>
      <w:marLeft w:val="0"/>
      <w:marRight w:val="0"/>
      <w:marTop w:val="0"/>
      <w:marBottom w:val="0"/>
      <w:divBdr>
        <w:top w:val="none" w:sz="0" w:space="0" w:color="auto"/>
        <w:left w:val="none" w:sz="0" w:space="0" w:color="auto"/>
        <w:bottom w:val="none" w:sz="0" w:space="0" w:color="auto"/>
        <w:right w:val="none" w:sz="0" w:space="0" w:color="auto"/>
      </w:divBdr>
    </w:div>
    <w:div w:id="1694651480">
      <w:bodyDiv w:val="1"/>
      <w:marLeft w:val="0"/>
      <w:marRight w:val="0"/>
      <w:marTop w:val="0"/>
      <w:marBottom w:val="0"/>
      <w:divBdr>
        <w:top w:val="none" w:sz="0" w:space="0" w:color="auto"/>
        <w:left w:val="none" w:sz="0" w:space="0" w:color="auto"/>
        <w:bottom w:val="none" w:sz="0" w:space="0" w:color="auto"/>
        <w:right w:val="none" w:sz="0" w:space="0" w:color="auto"/>
      </w:divBdr>
    </w:div>
    <w:div w:id="1773277322">
      <w:bodyDiv w:val="1"/>
      <w:marLeft w:val="0"/>
      <w:marRight w:val="0"/>
      <w:marTop w:val="0"/>
      <w:marBottom w:val="0"/>
      <w:divBdr>
        <w:top w:val="none" w:sz="0" w:space="0" w:color="auto"/>
        <w:left w:val="none" w:sz="0" w:space="0" w:color="auto"/>
        <w:bottom w:val="none" w:sz="0" w:space="0" w:color="auto"/>
        <w:right w:val="none" w:sz="0" w:space="0" w:color="auto"/>
      </w:divBdr>
    </w:div>
    <w:div w:id="1798722060">
      <w:bodyDiv w:val="1"/>
      <w:marLeft w:val="0"/>
      <w:marRight w:val="0"/>
      <w:marTop w:val="0"/>
      <w:marBottom w:val="0"/>
      <w:divBdr>
        <w:top w:val="none" w:sz="0" w:space="0" w:color="auto"/>
        <w:left w:val="none" w:sz="0" w:space="0" w:color="auto"/>
        <w:bottom w:val="none" w:sz="0" w:space="0" w:color="auto"/>
        <w:right w:val="none" w:sz="0" w:space="0" w:color="auto"/>
      </w:divBdr>
    </w:div>
    <w:div w:id="2028291812">
      <w:bodyDiv w:val="1"/>
      <w:marLeft w:val="0"/>
      <w:marRight w:val="0"/>
      <w:marTop w:val="0"/>
      <w:marBottom w:val="0"/>
      <w:divBdr>
        <w:top w:val="none" w:sz="0" w:space="0" w:color="auto"/>
        <w:left w:val="none" w:sz="0" w:space="0" w:color="auto"/>
        <w:bottom w:val="none" w:sz="0" w:space="0" w:color="auto"/>
        <w:right w:val="none" w:sz="0" w:space="0" w:color="auto"/>
      </w:divBdr>
    </w:div>
    <w:div w:id="21231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www.bipm.org/en/publications/mises-en-pratiqu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arxiv.org/pdf/2205.04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E1C0-A54D-4695-84A1-DA8A4981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28</Pages>
  <Words>11359</Words>
  <Characters>62479</Characters>
  <Application>Microsoft Office Word</Application>
  <DocSecurity>0</DocSecurity>
  <Lines>520</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BIPM</Company>
  <LinksUpToDate>false</LinksUpToDate>
  <CharactersWithSpaces>73691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Gournay</dc:creator>
  <cp:keywords/>
  <dc:description/>
  <cp:lastModifiedBy>Pierre GOURNAY</cp:lastModifiedBy>
  <cp:revision>71</cp:revision>
  <cp:lastPrinted>2019-04-18T06:44:00Z</cp:lastPrinted>
  <dcterms:created xsi:type="dcterms:W3CDTF">2025-10-06T10:56:00Z</dcterms:created>
  <dcterms:modified xsi:type="dcterms:W3CDTF">2025-10-10T13:49:00Z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fcd81c90-2c04-41e2-b8b5-f9d5d611ebc8</vt:lpwstr>
  </property>
</Properties>
</file>