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A9998" w14:textId="7606AA32" w:rsidR="00627B28" w:rsidRPr="00970359" w:rsidRDefault="005D4FE9" w:rsidP="00041038">
      <w:pPr>
        <w:spacing w:after="0"/>
        <w:jc w:val="center"/>
        <w:rPr>
          <w:rFonts w:ascii="Times New Roman" w:hAnsi="Times New Roman" w:cs="Times New Roman"/>
          <w:b/>
          <w:sz w:val="28"/>
          <w:szCs w:val="28"/>
          <w:lang w:val="en-US"/>
        </w:rPr>
      </w:pPr>
      <w:r w:rsidRPr="00EA77E8">
        <w:rPr>
          <w:rFonts w:ascii="Times New Roman" w:hAnsi="Times New Roman" w:cs="Times New Roman"/>
          <w:b/>
          <w:sz w:val="28"/>
          <w:szCs w:val="28"/>
          <w:lang w:val="en-US"/>
        </w:rPr>
        <w:t>COOMET</w:t>
      </w:r>
      <w:r w:rsidR="00627B28" w:rsidRPr="00970359">
        <w:rPr>
          <w:rFonts w:ascii="Times New Roman" w:hAnsi="Times New Roman" w:cs="Times New Roman"/>
          <w:b/>
          <w:sz w:val="28"/>
          <w:szCs w:val="28"/>
          <w:lang w:val="en-US"/>
        </w:rPr>
        <w:t xml:space="preserve"> </w:t>
      </w:r>
      <w:r w:rsidR="00F91FB7" w:rsidRPr="00970359">
        <w:rPr>
          <w:rFonts w:ascii="Times New Roman" w:hAnsi="Times New Roman" w:cs="Times New Roman"/>
          <w:b/>
          <w:sz w:val="28"/>
          <w:szCs w:val="28"/>
          <w:lang w:val="en-US"/>
        </w:rPr>
        <w:t>930</w:t>
      </w:r>
      <w:r w:rsidR="00627B28" w:rsidRPr="00970359">
        <w:rPr>
          <w:rFonts w:ascii="Times New Roman" w:hAnsi="Times New Roman" w:cs="Times New Roman"/>
          <w:b/>
          <w:sz w:val="28"/>
          <w:szCs w:val="28"/>
          <w:lang w:val="en-US"/>
        </w:rPr>
        <w:t>/</w:t>
      </w:r>
      <w:r w:rsidR="00627B28" w:rsidRPr="00EA77E8">
        <w:rPr>
          <w:rFonts w:ascii="Times New Roman" w:hAnsi="Times New Roman" w:cs="Times New Roman"/>
          <w:b/>
          <w:sz w:val="28"/>
          <w:szCs w:val="28"/>
          <w:lang w:val="en-US"/>
        </w:rPr>
        <w:t>RU</w:t>
      </w:r>
      <w:r w:rsidR="00627B28" w:rsidRPr="00970359">
        <w:rPr>
          <w:rFonts w:ascii="Times New Roman" w:hAnsi="Times New Roman" w:cs="Times New Roman"/>
          <w:b/>
          <w:sz w:val="28"/>
          <w:szCs w:val="28"/>
          <w:lang w:val="en-US"/>
        </w:rPr>
        <w:t>/</w:t>
      </w:r>
      <w:r w:rsidR="00F91FB7" w:rsidRPr="00970359">
        <w:rPr>
          <w:rFonts w:ascii="Times New Roman" w:hAnsi="Times New Roman" w:cs="Times New Roman"/>
          <w:b/>
          <w:sz w:val="28"/>
          <w:szCs w:val="28"/>
          <w:lang w:val="en-US"/>
        </w:rPr>
        <w:t>25</w:t>
      </w:r>
    </w:p>
    <w:p w14:paraId="36D38A17" w14:textId="4B4DDF46" w:rsidR="005D4FE9" w:rsidRPr="00EA77E8" w:rsidRDefault="005D4FE9" w:rsidP="005F3763">
      <w:pPr>
        <w:spacing w:before="0" w:after="0"/>
        <w:jc w:val="center"/>
        <w:rPr>
          <w:rFonts w:ascii="Times New Roman" w:hAnsi="Times New Roman" w:cs="Times New Roman"/>
          <w:b/>
          <w:sz w:val="28"/>
          <w:szCs w:val="28"/>
          <w:lang w:val="en-US"/>
        </w:rPr>
      </w:pPr>
      <w:r w:rsidRPr="00EA77E8">
        <w:rPr>
          <w:rFonts w:ascii="Times New Roman" w:hAnsi="Times New Roman" w:cs="Times New Roman"/>
          <w:b/>
          <w:sz w:val="28"/>
          <w:szCs w:val="28"/>
          <w:lang w:val="en-US"/>
        </w:rPr>
        <w:t xml:space="preserve">Key Comparison on pH of Phosphate Buffer Solution (pH ~6.86) </w:t>
      </w:r>
    </w:p>
    <w:p w14:paraId="0399AA84" w14:textId="5AEA8672" w:rsidR="005D4FE9" w:rsidRPr="00EA77E8" w:rsidRDefault="005D4FE9" w:rsidP="00041038">
      <w:pPr>
        <w:spacing w:after="0"/>
        <w:jc w:val="center"/>
        <w:rPr>
          <w:rFonts w:ascii="Times New Roman" w:hAnsi="Times New Roman" w:cs="Times New Roman"/>
          <w:b/>
          <w:sz w:val="28"/>
          <w:szCs w:val="28"/>
          <w:lang w:val="en-US"/>
        </w:rPr>
      </w:pPr>
      <w:r w:rsidRPr="00EA77E8">
        <w:rPr>
          <w:rFonts w:ascii="Times New Roman" w:hAnsi="Times New Roman" w:cs="Times New Roman"/>
          <w:b/>
          <w:sz w:val="28"/>
          <w:szCs w:val="28"/>
          <w:lang w:val="en-US"/>
        </w:rPr>
        <w:t>Technical Protocol (30 October 2025)</w:t>
      </w:r>
    </w:p>
    <w:p w14:paraId="1A2C907F" w14:textId="70465165" w:rsidR="00E52479" w:rsidRPr="00571B64" w:rsidRDefault="005D4FE9" w:rsidP="005D4FE9">
      <w:pPr>
        <w:spacing w:after="0"/>
        <w:jc w:val="both"/>
        <w:rPr>
          <w:rFonts w:ascii="Times New Roman" w:hAnsi="Times New Roman" w:cs="Times New Roman"/>
          <w:b/>
          <w:sz w:val="24"/>
          <w:szCs w:val="28"/>
          <w:lang w:val="en-US"/>
        </w:rPr>
      </w:pPr>
      <w:r w:rsidRPr="00571B64">
        <w:rPr>
          <w:rFonts w:ascii="Times New Roman" w:hAnsi="Times New Roman" w:cs="Times New Roman"/>
          <w:b/>
          <w:bCs/>
          <w:sz w:val="28"/>
          <w:szCs w:val="28"/>
          <w:lang w:val="en-US"/>
        </w:rPr>
        <w:t>Purpose</w:t>
      </w:r>
    </w:p>
    <w:p w14:paraId="6844BDD7" w14:textId="304E5E1D" w:rsidR="00F22205" w:rsidRPr="00F22205" w:rsidRDefault="00F22205" w:rsidP="00F22205">
      <w:pPr>
        <w:pStyle w:val="Default"/>
        <w:tabs>
          <w:tab w:val="left" w:pos="1276"/>
        </w:tabs>
        <w:spacing w:line="276" w:lineRule="auto"/>
        <w:jc w:val="both"/>
        <w:rPr>
          <w:rFonts w:ascii="Times New Roman" w:hAnsi="Times New Roman" w:cs="Times New Roman"/>
          <w:lang w:val="en-US"/>
        </w:rPr>
      </w:pPr>
      <w:r>
        <w:rPr>
          <w:rFonts w:ascii="Times New Roman" w:hAnsi="Times New Roman" w:cs="Times New Roman"/>
          <w:lang w:val="en-US"/>
        </w:rPr>
        <w:t>The key comparison is conducted to confirm and support capability of participants in pH measuring aria.</w:t>
      </w:r>
    </w:p>
    <w:p w14:paraId="097A815C" w14:textId="10E97BF2" w:rsidR="005D4FE9" w:rsidRPr="00EA77E8" w:rsidRDefault="005D4FE9" w:rsidP="005D4FE9">
      <w:pPr>
        <w:pStyle w:val="Default"/>
        <w:spacing w:line="276" w:lineRule="auto"/>
        <w:jc w:val="both"/>
        <w:rPr>
          <w:rFonts w:ascii="Times New Roman" w:hAnsi="Times New Roman" w:cs="Times New Roman"/>
          <w:lang w:val="en-US"/>
        </w:rPr>
      </w:pPr>
      <w:r w:rsidRPr="00EA77E8">
        <w:rPr>
          <w:rFonts w:ascii="Times New Roman" w:hAnsi="Times New Roman" w:cs="Times New Roman"/>
          <w:lang w:val="en-US"/>
        </w:rPr>
        <w:t xml:space="preserve">This key comparison COOMET 930/RU/25 links to the comparison CCQM-K99 </w:t>
      </w:r>
      <w:r w:rsidRPr="00EA77E8">
        <w:rPr>
          <w:rFonts w:ascii="Times New Roman" w:hAnsi="Times New Roman" w:cs="Times New Roman"/>
          <w:szCs w:val="28"/>
          <w:lang w:val="en-US"/>
        </w:rPr>
        <w:t xml:space="preserve">and </w:t>
      </w:r>
      <w:r w:rsidRPr="00EA77E8">
        <w:rPr>
          <w:rFonts w:ascii="Times New Roman" w:hAnsi="Times New Roman" w:cs="Times New Roman"/>
          <w:lang w:val="en-US"/>
        </w:rPr>
        <w:t xml:space="preserve">is being performed to evaluate the degree of equivalence of national standards of pH for phosphate buffer solutions and </w:t>
      </w:r>
      <w:r w:rsidR="005F3763">
        <w:rPr>
          <w:rFonts w:ascii="Times New Roman" w:hAnsi="Times New Roman" w:cs="Times New Roman"/>
          <w:lang w:val="en-US"/>
        </w:rPr>
        <w:t>the</w:t>
      </w:r>
      <w:r w:rsidR="005F3763" w:rsidRPr="005F3763">
        <w:rPr>
          <w:rFonts w:ascii="Times New Roman" w:hAnsi="Times New Roman" w:cs="Times New Roman"/>
          <w:lang w:val="en-US"/>
        </w:rPr>
        <w:t xml:space="preserve"> </w:t>
      </w:r>
      <w:r w:rsidRPr="00EA77E8">
        <w:rPr>
          <w:rFonts w:ascii="Times New Roman" w:hAnsi="Times New Roman" w:cs="Times New Roman"/>
          <w:lang w:val="en-US"/>
        </w:rPr>
        <w:t xml:space="preserve">KCRV of </w:t>
      </w:r>
      <w:r w:rsidRPr="00EA77E8">
        <w:rPr>
          <w:rFonts w:ascii="Times New Roman" w:hAnsi="Times New Roman" w:cs="Times New Roman"/>
          <w:szCs w:val="28"/>
          <w:lang w:val="en-US"/>
        </w:rPr>
        <w:t>CCQM-K99</w:t>
      </w:r>
      <w:r w:rsidR="000361C5" w:rsidRPr="00EA77E8">
        <w:rPr>
          <w:rFonts w:ascii="Times New Roman" w:hAnsi="Times New Roman" w:cs="Times New Roman"/>
          <w:szCs w:val="28"/>
          <w:lang w:val="en-US"/>
        </w:rPr>
        <w:t xml:space="preserve"> to aim the providing </w:t>
      </w:r>
      <w:r w:rsidR="000361C5" w:rsidRPr="00EA77E8">
        <w:rPr>
          <w:rFonts w:ascii="Times New Roman" w:hAnsi="Times New Roman" w:cs="Times New Roman"/>
          <w:lang w:val="en-US"/>
        </w:rPr>
        <w:t>an objective basis for claiming a new or confirming existing CMC in the range from 6.8</w:t>
      </w:r>
      <w:r w:rsidR="005F3763" w:rsidRPr="005F3763">
        <w:rPr>
          <w:rFonts w:ascii="Times New Roman" w:hAnsi="Times New Roman" w:cs="Times New Roman"/>
          <w:lang w:val="en-US"/>
        </w:rPr>
        <w:t>0</w:t>
      </w:r>
      <w:r w:rsidR="000361C5" w:rsidRPr="00EA77E8">
        <w:rPr>
          <w:rFonts w:ascii="Times New Roman" w:hAnsi="Times New Roman" w:cs="Times New Roman"/>
          <w:lang w:val="en-US"/>
        </w:rPr>
        <w:t xml:space="preserve"> to 7</w:t>
      </w:r>
      <w:r w:rsidR="00970359" w:rsidRPr="00970359">
        <w:rPr>
          <w:rFonts w:ascii="Times New Roman" w:hAnsi="Times New Roman" w:cs="Times New Roman"/>
          <w:lang w:val="en-US"/>
        </w:rPr>
        <w:t>.</w:t>
      </w:r>
      <w:r w:rsidR="005F3763" w:rsidRPr="005F3763">
        <w:rPr>
          <w:rFonts w:ascii="Times New Roman" w:hAnsi="Times New Roman" w:cs="Times New Roman"/>
          <w:lang w:val="en-US"/>
        </w:rPr>
        <w:t>00</w:t>
      </w:r>
      <w:r w:rsidRPr="00EA77E8">
        <w:rPr>
          <w:rFonts w:ascii="Times New Roman" w:hAnsi="Times New Roman" w:cs="Times New Roman"/>
          <w:lang w:val="en-US"/>
        </w:rPr>
        <w:t>.</w:t>
      </w:r>
    </w:p>
    <w:p w14:paraId="4A6AADB2" w14:textId="19D8F059" w:rsidR="000361C5" w:rsidRPr="00EA77E8" w:rsidRDefault="000361C5" w:rsidP="000361C5">
      <w:pPr>
        <w:pStyle w:val="Default"/>
        <w:spacing w:line="276" w:lineRule="auto"/>
        <w:jc w:val="both"/>
        <w:rPr>
          <w:rFonts w:ascii="Times New Roman" w:hAnsi="Times New Roman" w:cs="Times New Roman"/>
          <w:lang w:val="en-US"/>
        </w:rPr>
      </w:pPr>
      <w:r w:rsidRPr="00EA77E8">
        <w:rPr>
          <w:rFonts w:ascii="Times New Roman" w:hAnsi="Times New Roman" w:cs="Times New Roman"/>
          <w:lang w:val="en-US"/>
        </w:rPr>
        <w:t xml:space="preserve">The measurement method (primary method or secondary method using a differential potentiometric cell, or working method using a glass electrode pH-meter) is the choice of the each participant-laboratory based on its measurement capabilities. It is possible to use </w:t>
      </w:r>
      <w:r w:rsidR="007B6374">
        <w:rPr>
          <w:rFonts w:ascii="Times New Roman" w:hAnsi="Times New Roman" w:cs="Times New Roman"/>
          <w:lang w:val="en-US"/>
        </w:rPr>
        <w:t>several</w:t>
      </w:r>
      <w:r w:rsidRPr="00EA77E8">
        <w:rPr>
          <w:rFonts w:ascii="Times New Roman" w:hAnsi="Times New Roman" w:cs="Times New Roman"/>
          <w:lang w:val="en-US"/>
        </w:rPr>
        <w:t xml:space="preserve"> methods, but only the results obtained by the primary method per temperature will be considered when calculating the Key Comparison Reference Value </w:t>
      </w:r>
      <w:r w:rsidRPr="00EA77E8">
        <w:rPr>
          <w:rFonts w:ascii="Times New Roman" w:hAnsi="Times New Roman" w:cs="Times New Roman"/>
          <w:szCs w:val="28"/>
          <w:lang w:val="en-US"/>
        </w:rPr>
        <w:t>(KCRV)</w:t>
      </w:r>
      <w:r w:rsidRPr="00EA77E8">
        <w:rPr>
          <w:rFonts w:ascii="Times New Roman" w:hAnsi="Times New Roman" w:cs="Times New Roman"/>
          <w:lang w:val="en-US"/>
        </w:rPr>
        <w:t>. Measurements will be conducted at a solution temperature of 25</w:t>
      </w:r>
      <w:r w:rsidR="00F1491E" w:rsidRPr="00EA77E8">
        <w:rPr>
          <w:rFonts w:ascii="Times New Roman" w:hAnsi="Times New Roman" w:cs="Times New Roman"/>
          <w:lang w:val="en-US"/>
        </w:rPr>
        <w:t xml:space="preserve"> </w:t>
      </w:r>
      <w:r w:rsidRPr="00EA77E8">
        <w:rPr>
          <w:rFonts w:ascii="Times New Roman" w:hAnsi="Times New Roman" w:cs="Times New Roman"/>
          <w:lang w:val="en-US"/>
        </w:rPr>
        <w:t>°C and, optionally, at 15</w:t>
      </w:r>
      <w:r w:rsidR="00F1491E" w:rsidRPr="00EA77E8">
        <w:rPr>
          <w:rFonts w:ascii="Times New Roman" w:hAnsi="Times New Roman" w:cs="Times New Roman"/>
          <w:lang w:val="en-US"/>
        </w:rPr>
        <w:t xml:space="preserve"> </w:t>
      </w:r>
      <w:r w:rsidRPr="00EA77E8">
        <w:rPr>
          <w:rFonts w:ascii="Times New Roman" w:hAnsi="Times New Roman" w:cs="Times New Roman"/>
          <w:lang w:val="en-US"/>
        </w:rPr>
        <w:t>°C and 37</w:t>
      </w:r>
      <w:r w:rsidR="00F1491E" w:rsidRPr="00EA77E8">
        <w:rPr>
          <w:rFonts w:ascii="Times New Roman" w:hAnsi="Times New Roman" w:cs="Times New Roman"/>
          <w:lang w:val="en-US"/>
        </w:rPr>
        <w:t xml:space="preserve"> </w:t>
      </w:r>
      <w:r w:rsidRPr="00EA77E8">
        <w:rPr>
          <w:rFonts w:ascii="Times New Roman" w:hAnsi="Times New Roman" w:cs="Times New Roman"/>
          <w:lang w:val="en-US"/>
        </w:rPr>
        <w:t>°C.</w:t>
      </w:r>
    </w:p>
    <w:p w14:paraId="7F109459" w14:textId="7F218EC3" w:rsidR="000361C5" w:rsidRPr="00EA77E8" w:rsidRDefault="000361C5" w:rsidP="00972CFA">
      <w:pPr>
        <w:spacing w:line="240" w:lineRule="auto"/>
        <w:jc w:val="both"/>
        <w:rPr>
          <w:rFonts w:ascii="Times New Roman" w:hAnsi="Times New Roman" w:cs="Times New Roman"/>
          <w:b/>
          <w:sz w:val="24"/>
          <w:szCs w:val="24"/>
        </w:rPr>
      </w:pPr>
      <w:proofErr w:type="spellStart"/>
      <w:r w:rsidRPr="00EA77E8">
        <w:rPr>
          <w:rFonts w:ascii="Times New Roman" w:hAnsi="Times New Roman" w:cs="Times New Roman"/>
          <w:b/>
          <w:bCs/>
          <w:sz w:val="28"/>
          <w:szCs w:val="28"/>
        </w:rPr>
        <w:t>Time</w:t>
      </w:r>
      <w:proofErr w:type="spellEnd"/>
      <w:r w:rsidRPr="00EA77E8">
        <w:rPr>
          <w:rFonts w:ascii="Times New Roman" w:hAnsi="Times New Roman" w:cs="Times New Roman"/>
          <w:b/>
          <w:bCs/>
          <w:sz w:val="28"/>
          <w:szCs w:val="28"/>
        </w:rPr>
        <w:t xml:space="preserve"> </w:t>
      </w:r>
      <w:proofErr w:type="spellStart"/>
      <w:r w:rsidRPr="00EA77E8">
        <w:rPr>
          <w:rFonts w:ascii="Times New Roman" w:hAnsi="Times New Roman" w:cs="Times New Roman"/>
          <w:b/>
          <w:bCs/>
          <w:sz w:val="28"/>
          <w:szCs w:val="28"/>
        </w:rPr>
        <w:t>schedule</w:t>
      </w:r>
      <w:proofErr w:type="spellEnd"/>
    </w:p>
    <w:tbl>
      <w:tblPr>
        <w:tblStyle w:val="a3"/>
        <w:tblW w:w="0" w:type="auto"/>
        <w:jc w:val="center"/>
        <w:tblLook w:val="04A0" w:firstRow="1" w:lastRow="0" w:firstColumn="1" w:lastColumn="0" w:noHBand="0" w:noVBand="1"/>
      </w:tblPr>
      <w:tblGrid>
        <w:gridCol w:w="4785"/>
        <w:gridCol w:w="4786"/>
      </w:tblGrid>
      <w:tr w:rsidR="00146DD3" w:rsidRPr="00EA77E8" w14:paraId="59FDBC6E" w14:textId="77777777" w:rsidTr="00AC35AD">
        <w:trPr>
          <w:trHeight w:val="437"/>
          <w:jc w:val="center"/>
        </w:trPr>
        <w:tc>
          <w:tcPr>
            <w:tcW w:w="4785" w:type="dxa"/>
            <w:tcBorders>
              <w:top w:val="single" w:sz="4" w:space="0" w:color="auto"/>
              <w:left w:val="single" w:sz="4" w:space="0" w:color="auto"/>
              <w:bottom w:val="double" w:sz="4" w:space="0" w:color="auto"/>
              <w:right w:val="single" w:sz="4" w:space="0" w:color="auto"/>
            </w:tcBorders>
            <w:vAlign w:val="center"/>
          </w:tcPr>
          <w:p w14:paraId="28640D4E" w14:textId="51E45D1A" w:rsidR="00146DD3" w:rsidRPr="00EA77E8" w:rsidRDefault="000361C5" w:rsidP="00B33717">
            <w:pPr>
              <w:spacing w:before="0" w:line="276" w:lineRule="auto"/>
              <w:jc w:val="center"/>
              <w:rPr>
                <w:rFonts w:ascii="Times New Roman" w:hAnsi="Times New Roman" w:cs="Times New Roman"/>
                <w:b/>
                <w:sz w:val="24"/>
                <w:szCs w:val="24"/>
                <w:lang w:val="en-US"/>
              </w:rPr>
            </w:pPr>
            <w:r w:rsidRPr="00EA77E8">
              <w:rPr>
                <w:rFonts w:ascii="Times New Roman" w:hAnsi="Times New Roman" w:cs="Times New Roman"/>
                <w:b/>
                <w:sz w:val="24"/>
                <w:szCs w:val="24"/>
                <w:lang w:val="en-US"/>
              </w:rPr>
              <w:t>Stage</w:t>
            </w:r>
          </w:p>
        </w:tc>
        <w:tc>
          <w:tcPr>
            <w:tcW w:w="4786" w:type="dxa"/>
            <w:tcBorders>
              <w:top w:val="single" w:sz="4" w:space="0" w:color="auto"/>
              <w:left w:val="single" w:sz="4" w:space="0" w:color="auto"/>
              <w:bottom w:val="double" w:sz="4" w:space="0" w:color="auto"/>
              <w:right w:val="single" w:sz="4" w:space="0" w:color="auto"/>
            </w:tcBorders>
            <w:vAlign w:val="center"/>
          </w:tcPr>
          <w:p w14:paraId="215F243B" w14:textId="3027AA9C" w:rsidR="00146DD3" w:rsidRPr="00EA77E8" w:rsidRDefault="000361C5" w:rsidP="00B33717">
            <w:pPr>
              <w:spacing w:before="0" w:line="276" w:lineRule="auto"/>
              <w:jc w:val="center"/>
              <w:rPr>
                <w:rFonts w:ascii="Times New Roman" w:hAnsi="Times New Roman" w:cs="Times New Roman"/>
                <w:b/>
                <w:sz w:val="24"/>
                <w:szCs w:val="24"/>
                <w:lang w:val="en-US"/>
              </w:rPr>
            </w:pPr>
            <w:r w:rsidRPr="00EA77E8">
              <w:rPr>
                <w:rStyle w:val="rynqvb"/>
                <w:rFonts w:ascii="Times New Roman" w:hAnsi="Times New Roman" w:cs="Times New Roman"/>
                <w:b/>
                <w:sz w:val="24"/>
                <w:szCs w:val="24"/>
                <w:lang w:val="en"/>
              </w:rPr>
              <w:t>Dates</w:t>
            </w:r>
          </w:p>
        </w:tc>
      </w:tr>
      <w:tr w:rsidR="00146DD3" w:rsidRPr="00EA77E8" w14:paraId="35C5CE1E" w14:textId="77777777" w:rsidTr="00AC35AD">
        <w:trPr>
          <w:jc w:val="center"/>
        </w:trPr>
        <w:tc>
          <w:tcPr>
            <w:tcW w:w="4785" w:type="dxa"/>
            <w:tcBorders>
              <w:top w:val="double" w:sz="4" w:space="0" w:color="auto"/>
            </w:tcBorders>
            <w:tcMar>
              <w:top w:w="28" w:type="dxa"/>
              <w:bottom w:w="28" w:type="dxa"/>
            </w:tcMar>
          </w:tcPr>
          <w:p w14:paraId="7632AF5C" w14:textId="5EE36128" w:rsidR="00146DD3" w:rsidRPr="00EA77E8" w:rsidRDefault="000361C5" w:rsidP="00B33717">
            <w:pPr>
              <w:pStyle w:val="Default"/>
              <w:spacing w:before="0"/>
              <w:rPr>
                <w:rFonts w:ascii="Times New Roman" w:hAnsi="Times New Roman" w:cs="Times New Roman"/>
              </w:rPr>
            </w:pPr>
            <w:proofErr w:type="spellStart"/>
            <w:r w:rsidRPr="00EA77E8">
              <w:rPr>
                <w:rFonts w:ascii="Times New Roman" w:hAnsi="Times New Roman" w:cs="Times New Roman"/>
              </w:rPr>
              <w:t>Oral</w:t>
            </w:r>
            <w:proofErr w:type="spellEnd"/>
            <w:r w:rsidRPr="00EA77E8">
              <w:rPr>
                <w:rFonts w:ascii="Times New Roman" w:hAnsi="Times New Roman" w:cs="Times New Roman"/>
              </w:rPr>
              <w:t xml:space="preserve"> </w:t>
            </w:r>
            <w:proofErr w:type="gramStart"/>
            <w:r w:rsidRPr="00EA77E8">
              <w:rPr>
                <w:rFonts w:ascii="Times New Roman" w:hAnsi="Times New Roman" w:cs="Times New Roman"/>
                <w:lang w:val="en-US"/>
              </w:rPr>
              <w:t>and</w:t>
            </w:r>
            <w:r w:rsidRPr="00EA77E8">
              <w:rPr>
                <w:rFonts w:ascii="Times New Roman" w:hAnsi="Times New Roman" w:cs="Times New Roman"/>
              </w:rPr>
              <w:t xml:space="preserve">  </w:t>
            </w:r>
            <w:proofErr w:type="spellStart"/>
            <w:r w:rsidRPr="00EA77E8">
              <w:rPr>
                <w:rFonts w:ascii="Times New Roman" w:hAnsi="Times New Roman" w:cs="Times New Roman"/>
              </w:rPr>
              <w:t>written</w:t>
            </w:r>
            <w:proofErr w:type="spellEnd"/>
            <w:proofErr w:type="gramEnd"/>
            <w:r w:rsidRPr="00EA77E8">
              <w:rPr>
                <w:rFonts w:ascii="Times New Roman" w:hAnsi="Times New Roman" w:cs="Times New Roman"/>
              </w:rPr>
              <w:t xml:space="preserve"> </w:t>
            </w:r>
            <w:proofErr w:type="spellStart"/>
            <w:r w:rsidRPr="00EA77E8">
              <w:rPr>
                <w:rFonts w:ascii="Times New Roman" w:hAnsi="Times New Roman" w:cs="Times New Roman"/>
              </w:rPr>
              <w:t>invitation</w:t>
            </w:r>
            <w:proofErr w:type="spellEnd"/>
            <w:r w:rsidRPr="00EA77E8">
              <w:rPr>
                <w:rFonts w:ascii="Times New Roman" w:hAnsi="Times New Roman" w:cs="Times New Roman"/>
              </w:rPr>
              <w:t xml:space="preserve"> </w:t>
            </w:r>
          </w:p>
        </w:tc>
        <w:tc>
          <w:tcPr>
            <w:tcW w:w="4786" w:type="dxa"/>
            <w:tcBorders>
              <w:top w:val="double" w:sz="4" w:space="0" w:color="auto"/>
            </w:tcBorders>
            <w:tcMar>
              <w:top w:w="28" w:type="dxa"/>
              <w:bottom w:w="28" w:type="dxa"/>
            </w:tcMar>
            <w:vAlign w:val="center"/>
          </w:tcPr>
          <w:p w14:paraId="117E4FBD" w14:textId="296D567A" w:rsidR="00146DD3" w:rsidRPr="00EA77E8" w:rsidRDefault="000361C5" w:rsidP="00153764">
            <w:pPr>
              <w:spacing w:before="0" w:line="276" w:lineRule="auto"/>
              <w:rPr>
                <w:rFonts w:ascii="Times New Roman" w:hAnsi="Times New Roman" w:cs="Times New Roman"/>
                <w:sz w:val="24"/>
                <w:szCs w:val="24"/>
              </w:rPr>
            </w:pPr>
            <w:r w:rsidRPr="00EA77E8">
              <w:rPr>
                <w:rFonts w:ascii="Times New Roman" w:hAnsi="Times New Roman" w:cs="Times New Roman"/>
                <w:sz w:val="24"/>
                <w:szCs w:val="24"/>
                <w:lang w:val="en-US"/>
              </w:rPr>
              <w:t>May</w:t>
            </w:r>
            <w:r w:rsidR="00F75328" w:rsidRPr="00EA77E8">
              <w:rPr>
                <w:rFonts w:ascii="Times New Roman" w:hAnsi="Times New Roman" w:cs="Times New Roman"/>
                <w:sz w:val="24"/>
                <w:szCs w:val="24"/>
              </w:rPr>
              <w:t xml:space="preserve"> </w:t>
            </w:r>
            <w:r w:rsidR="00F43C02" w:rsidRPr="00EA77E8">
              <w:rPr>
                <w:rFonts w:ascii="Times New Roman" w:hAnsi="Times New Roman" w:cs="Times New Roman"/>
                <w:sz w:val="24"/>
                <w:szCs w:val="24"/>
              </w:rPr>
              <w:t xml:space="preserve">– </w:t>
            </w:r>
            <w:r w:rsidR="00153764">
              <w:rPr>
                <w:rFonts w:ascii="Times New Roman" w:hAnsi="Times New Roman" w:cs="Times New Roman"/>
                <w:sz w:val="24"/>
                <w:szCs w:val="24"/>
                <w:lang w:val="en-US"/>
              </w:rPr>
              <w:t>Novem</w:t>
            </w:r>
            <w:r w:rsidRPr="00EA77E8">
              <w:rPr>
                <w:rFonts w:ascii="Times New Roman" w:hAnsi="Times New Roman" w:cs="Times New Roman"/>
                <w:sz w:val="24"/>
                <w:szCs w:val="24"/>
                <w:lang w:val="en-US"/>
              </w:rPr>
              <w:t>ber</w:t>
            </w:r>
            <w:r w:rsidR="00F43C02" w:rsidRPr="00EA77E8">
              <w:rPr>
                <w:rFonts w:ascii="Times New Roman" w:hAnsi="Times New Roman" w:cs="Times New Roman"/>
                <w:sz w:val="24"/>
                <w:szCs w:val="24"/>
              </w:rPr>
              <w:t xml:space="preserve"> 2025</w:t>
            </w:r>
          </w:p>
        </w:tc>
      </w:tr>
      <w:tr w:rsidR="00146DD3" w:rsidRPr="00EA77E8" w14:paraId="32FDEA10" w14:textId="77777777" w:rsidTr="00AC35AD">
        <w:trPr>
          <w:jc w:val="center"/>
        </w:trPr>
        <w:tc>
          <w:tcPr>
            <w:tcW w:w="4785" w:type="dxa"/>
            <w:tcMar>
              <w:top w:w="28" w:type="dxa"/>
              <w:bottom w:w="28" w:type="dxa"/>
            </w:tcMar>
          </w:tcPr>
          <w:p w14:paraId="0081212E" w14:textId="54131F7C" w:rsidR="00146DD3" w:rsidRPr="00EA77E8" w:rsidRDefault="000361C5" w:rsidP="00B33717">
            <w:pPr>
              <w:spacing w:before="0" w:line="276" w:lineRule="auto"/>
              <w:rPr>
                <w:rFonts w:ascii="Times New Roman" w:hAnsi="Times New Roman" w:cs="Times New Roman"/>
                <w:sz w:val="24"/>
                <w:szCs w:val="24"/>
              </w:rPr>
            </w:pPr>
            <w:proofErr w:type="spellStart"/>
            <w:r w:rsidRPr="00EA77E8">
              <w:rPr>
                <w:rFonts w:ascii="Times New Roman" w:hAnsi="Times New Roman" w:cs="Times New Roman"/>
                <w:sz w:val="24"/>
                <w:szCs w:val="24"/>
              </w:rPr>
              <w:t>Registration</w:t>
            </w:r>
            <w:proofErr w:type="spellEnd"/>
            <w:r w:rsidRPr="00EA77E8">
              <w:rPr>
                <w:rFonts w:ascii="Times New Roman" w:hAnsi="Times New Roman" w:cs="Times New Roman"/>
                <w:sz w:val="24"/>
                <w:szCs w:val="24"/>
              </w:rPr>
              <w:t xml:space="preserve"> </w:t>
            </w:r>
            <w:proofErr w:type="spellStart"/>
            <w:r w:rsidRPr="00EA77E8">
              <w:rPr>
                <w:rFonts w:ascii="Times New Roman" w:hAnsi="Times New Roman" w:cs="Times New Roman"/>
                <w:sz w:val="24"/>
                <w:szCs w:val="24"/>
              </w:rPr>
              <w:t>deadline</w:t>
            </w:r>
            <w:proofErr w:type="spellEnd"/>
          </w:p>
        </w:tc>
        <w:tc>
          <w:tcPr>
            <w:tcW w:w="4786" w:type="dxa"/>
            <w:tcMar>
              <w:top w:w="28" w:type="dxa"/>
              <w:bottom w:w="28" w:type="dxa"/>
            </w:tcMar>
            <w:vAlign w:val="center"/>
          </w:tcPr>
          <w:p w14:paraId="74E291BD" w14:textId="104EF96D" w:rsidR="00146DD3" w:rsidRPr="00EA77E8" w:rsidRDefault="000361C5" w:rsidP="00B33717">
            <w:pPr>
              <w:spacing w:before="0" w:line="276" w:lineRule="auto"/>
              <w:rPr>
                <w:rFonts w:ascii="Times New Roman" w:hAnsi="Times New Roman" w:cs="Times New Roman"/>
                <w:sz w:val="24"/>
                <w:szCs w:val="24"/>
              </w:rPr>
            </w:pPr>
            <w:r w:rsidRPr="00EA77E8">
              <w:rPr>
                <w:rFonts w:ascii="Times New Roman" w:hAnsi="Times New Roman" w:cs="Times New Roman"/>
                <w:sz w:val="24"/>
                <w:szCs w:val="24"/>
                <w:lang w:val="en-US"/>
              </w:rPr>
              <w:t>till</w:t>
            </w:r>
            <w:r w:rsidR="00770B62" w:rsidRPr="00EA77E8">
              <w:rPr>
                <w:rFonts w:ascii="Times New Roman" w:hAnsi="Times New Roman" w:cs="Times New Roman"/>
                <w:sz w:val="24"/>
                <w:szCs w:val="24"/>
              </w:rPr>
              <w:t xml:space="preserve"> </w:t>
            </w:r>
            <w:r w:rsidR="00F91FB7" w:rsidRPr="00EA77E8">
              <w:rPr>
                <w:rFonts w:ascii="Times New Roman" w:hAnsi="Times New Roman" w:cs="Times New Roman"/>
                <w:sz w:val="24"/>
                <w:szCs w:val="24"/>
              </w:rPr>
              <w:t>30</w:t>
            </w:r>
            <w:r w:rsidR="0035292F" w:rsidRPr="00EA77E8">
              <w:rPr>
                <w:rFonts w:ascii="Times New Roman" w:hAnsi="Times New Roman" w:cs="Times New Roman"/>
                <w:sz w:val="24"/>
                <w:szCs w:val="24"/>
                <w:lang w:val="en-US"/>
              </w:rPr>
              <w:t xml:space="preserve"> </w:t>
            </w:r>
            <w:r w:rsidRPr="00EA77E8">
              <w:rPr>
                <w:rFonts w:ascii="Times New Roman" w:hAnsi="Times New Roman" w:cs="Times New Roman"/>
                <w:sz w:val="24"/>
                <w:szCs w:val="24"/>
                <w:lang w:val="en-US"/>
              </w:rPr>
              <w:t>April</w:t>
            </w:r>
            <w:r w:rsidR="00770B62" w:rsidRPr="00EA77E8">
              <w:rPr>
                <w:rFonts w:ascii="Times New Roman" w:hAnsi="Times New Roman" w:cs="Times New Roman"/>
                <w:sz w:val="24"/>
                <w:szCs w:val="24"/>
              </w:rPr>
              <w:t xml:space="preserve"> 20</w:t>
            </w:r>
            <w:r w:rsidR="004A21DC" w:rsidRPr="00EA77E8">
              <w:rPr>
                <w:rFonts w:ascii="Times New Roman" w:hAnsi="Times New Roman" w:cs="Times New Roman"/>
                <w:sz w:val="24"/>
                <w:szCs w:val="24"/>
              </w:rPr>
              <w:t>2</w:t>
            </w:r>
            <w:r w:rsidR="00F91FB7" w:rsidRPr="00EA77E8">
              <w:rPr>
                <w:rFonts w:ascii="Times New Roman" w:hAnsi="Times New Roman" w:cs="Times New Roman"/>
                <w:sz w:val="24"/>
                <w:szCs w:val="24"/>
              </w:rPr>
              <w:t>6</w:t>
            </w:r>
          </w:p>
        </w:tc>
      </w:tr>
      <w:tr w:rsidR="00146DD3" w:rsidRPr="00EA77E8" w14:paraId="1ACB6B14" w14:textId="77777777" w:rsidTr="00AC35AD">
        <w:trPr>
          <w:jc w:val="center"/>
        </w:trPr>
        <w:tc>
          <w:tcPr>
            <w:tcW w:w="4785" w:type="dxa"/>
            <w:tcMar>
              <w:top w:w="28" w:type="dxa"/>
              <w:bottom w:w="28" w:type="dxa"/>
            </w:tcMar>
          </w:tcPr>
          <w:p w14:paraId="52092421" w14:textId="7CABBDB9" w:rsidR="00146DD3" w:rsidRPr="00EA77E8" w:rsidRDefault="000361C5" w:rsidP="00B33717">
            <w:pPr>
              <w:spacing w:before="0" w:line="276" w:lineRule="auto"/>
              <w:rPr>
                <w:rFonts w:ascii="Times New Roman" w:hAnsi="Times New Roman" w:cs="Times New Roman"/>
                <w:sz w:val="24"/>
                <w:szCs w:val="24"/>
              </w:rPr>
            </w:pPr>
            <w:proofErr w:type="spellStart"/>
            <w:r w:rsidRPr="00EA77E8">
              <w:rPr>
                <w:rFonts w:ascii="Times New Roman" w:hAnsi="Times New Roman" w:cs="Times New Roman"/>
                <w:sz w:val="24"/>
                <w:szCs w:val="24"/>
              </w:rPr>
              <w:t>Dispatch</w:t>
            </w:r>
            <w:proofErr w:type="spellEnd"/>
            <w:r w:rsidRPr="00EA77E8">
              <w:rPr>
                <w:rFonts w:ascii="Times New Roman" w:hAnsi="Times New Roman" w:cs="Times New Roman"/>
                <w:sz w:val="24"/>
                <w:szCs w:val="24"/>
              </w:rPr>
              <w:t xml:space="preserve"> of </w:t>
            </w:r>
            <w:proofErr w:type="spellStart"/>
            <w:r w:rsidRPr="00EA77E8">
              <w:rPr>
                <w:rFonts w:ascii="Times New Roman" w:hAnsi="Times New Roman" w:cs="Times New Roman"/>
                <w:sz w:val="24"/>
                <w:szCs w:val="24"/>
              </w:rPr>
              <w:t>samples</w:t>
            </w:r>
            <w:proofErr w:type="spellEnd"/>
          </w:p>
        </w:tc>
        <w:tc>
          <w:tcPr>
            <w:tcW w:w="4786" w:type="dxa"/>
            <w:tcMar>
              <w:top w:w="28" w:type="dxa"/>
              <w:bottom w:w="28" w:type="dxa"/>
            </w:tcMar>
            <w:vAlign w:val="center"/>
          </w:tcPr>
          <w:p w14:paraId="43BBE84B" w14:textId="7F601680" w:rsidR="00146DD3" w:rsidRPr="00EA77E8" w:rsidRDefault="000361C5" w:rsidP="00B33717">
            <w:pPr>
              <w:spacing w:before="0" w:line="276" w:lineRule="auto"/>
              <w:rPr>
                <w:rFonts w:ascii="Times New Roman" w:hAnsi="Times New Roman" w:cs="Times New Roman"/>
                <w:sz w:val="24"/>
                <w:szCs w:val="24"/>
              </w:rPr>
            </w:pPr>
            <w:r w:rsidRPr="00EA77E8">
              <w:rPr>
                <w:rFonts w:ascii="Times New Roman" w:hAnsi="Times New Roman" w:cs="Times New Roman"/>
                <w:sz w:val="24"/>
                <w:szCs w:val="24"/>
                <w:lang w:val="en-US"/>
              </w:rPr>
              <w:t>June</w:t>
            </w:r>
            <w:r w:rsidR="00770B62" w:rsidRPr="00EA77E8">
              <w:rPr>
                <w:rFonts w:ascii="Times New Roman" w:hAnsi="Times New Roman" w:cs="Times New Roman"/>
                <w:sz w:val="24"/>
                <w:szCs w:val="24"/>
              </w:rPr>
              <w:t xml:space="preserve"> </w:t>
            </w:r>
            <w:r w:rsidR="00146DD3" w:rsidRPr="00EA77E8">
              <w:rPr>
                <w:rFonts w:ascii="Times New Roman" w:hAnsi="Times New Roman" w:cs="Times New Roman"/>
                <w:sz w:val="24"/>
                <w:szCs w:val="24"/>
              </w:rPr>
              <w:t>20</w:t>
            </w:r>
            <w:r w:rsidR="006012DB" w:rsidRPr="00EA77E8">
              <w:rPr>
                <w:rFonts w:ascii="Times New Roman" w:hAnsi="Times New Roman" w:cs="Times New Roman"/>
                <w:sz w:val="24"/>
                <w:szCs w:val="24"/>
              </w:rPr>
              <w:t>2</w:t>
            </w:r>
            <w:r w:rsidR="00F91FB7" w:rsidRPr="00EA77E8">
              <w:rPr>
                <w:rFonts w:ascii="Times New Roman" w:hAnsi="Times New Roman" w:cs="Times New Roman"/>
                <w:sz w:val="24"/>
                <w:szCs w:val="24"/>
              </w:rPr>
              <w:t>6</w:t>
            </w:r>
          </w:p>
        </w:tc>
      </w:tr>
      <w:tr w:rsidR="00F75328" w:rsidRPr="00EA77E8" w14:paraId="35436779" w14:textId="77777777" w:rsidTr="00AC35AD">
        <w:trPr>
          <w:jc w:val="center"/>
        </w:trPr>
        <w:tc>
          <w:tcPr>
            <w:tcW w:w="4785" w:type="dxa"/>
            <w:tcMar>
              <w:top w:w="28" w:type="dxa"/>
              <w:bottom w:w="28" w:type="dxa"/>
            </w:tcMar>
          </w:tcPr>
          <w:p w14:paraId="08D78BFA" w14:textId="639A4EB4" w:rsidR="00F75328" w:rsidRPr="00EA77E8" w:rsidRDefault="000361C5" w:rsidP="00B33717">
            <w:pPr>
              <w:spacing w:before="0" w:line="276" w:lineRule="auto"/>
              <w:rPr>
                <w:rFonts w:ascii="Times New Roman" w:hAnsi="Times New Roman" w:cs="Times New Roman"/>
                <w:sz w:val="24"/>
                <w:szCs w:val="24"/>
              </w:rPr>
            </w:pPr>
            <w:proofErr w:type="spellStart"/>
            <w:r w:rsidRPr="00EA77E8">
              <w:rPr>
                <w:rFonts w:ascii="Times New Roman" w:hAnsi="Times New Roman" w:cs="Times New Roman"/>
                <w:sz w:val="24"/>
                <w:szCs w:val="24"/>
              </w:rPr>
              <w:t>Reporting</w:t>
            </w:r>
            <w:proofErr w:type="spellEnd"/>
            <w:r w:rsidRPr="00EA77E8">
              <w:rPr>
                <w:rFonts w:ascii="Times New Roman" w:hAnsi="Times New Roman" w:cs="Times New Roman"/>
                <w:sz w:val="24"/>
                <w:szCs w:val="24"/>
              </w:rPr>
              <w:t xml:space="preserve"> </w:t>
            </w:r>
            <w:proofErr w:type="spellStart"/>
            <w:r w:rsidRPr="00EA77E8">
              <w:rPr>
                <w:rFonts w:ascii="Times New Roman" w:hAnsi="Times New Roman" w:cs="Times New Roman"/>
                <w:sz w:val="24"/>
                <w:szCs w:val="24"/>
              </w:rPr>
              <w:t>deadline</w:t>
            </w:r>
            <w:proofErr w:type="spellEnd"/>
          </w:p>
        </w:tc>
        <w:tc>
          <w:tcPr>
            <w:tcW w:w="4786" w:type="dxa"/>
            <w:tcMar>
              <w:top w:w="28" w:type="dxa"/>
              <w:bottom w:w="28" w:type="dxa"/>
            </w:tcMar>
            <w:vAlign w:val="center"/>
          </w:tcPr>
          <w:p w14:paraId="5021A1A7" w14:textId="031FD50A" w:rsidR="00F75328" w:rsidRPr="00EA77E8" w:rsidRDefault="000361C5" w:rsidP="00B33717">
            <w:pPr>
              <w:spacing w:before="0" w:line="276" w:lineRule="auto"/>
              <w:rPr>
                <w:rFonts w:ascii="Times New Roman" w:hAnsi="Times New Roman" w:cs="Times New Roman"/>
                <w:sz w:val="24"/>
                <w:szCs w:val="24"/>
              </w:rPr>
            </w:pPr>
            <w:r w:rsidRPr="00EA77E8">
              <w:rPr>
                <w:rFonts w:ascii="Times New Roman" w:hAnsi="Times New Roman" w:cs="Times New Roman"/>
                <w:sz w:val="24"/>
                <w:szCs w:val="24"/>
                <w:lang w:val="en-US"/>
              </w:rPr>
              <w:t>till</w:t>
            </w:r>
            <w:r w:rsidR="00F75328" w:rsidRPr="00EA77E8">
              <w:rPr>
                <w:rFonts w:ascii="Times New Roman" w:hAnsi="Times New Roman" w:cs="Times New Roman"/>
                <w:sz w:val="24"/>
                <w:szCs w:val="24"/>
              </w:rPr>
              <w:t xml:space="preserve"> 30 </w:t>
            </w:r>
            <w:r w:rsidRPr="00EA77E8">
              <w:rPr>
                <w:rFonts w:ascii="Times New Roman" w:hAnsi="Times New Roman" w:cs="Times New Roman"/>
                <w:sz w:val="24"/>
                <w:szCs w:val="24"/>
                <w:lang w:val="en-US"/>
              </w:rPr>
              <w:t>November</w:t>
            </w:r>
            <w:r w:rsidR="00F75328" w:rsidRPr="00EA77E8">
              <w:rPr>
                <w:rFonts w:ascii="Times New Roman" w:hAnsi="Times New Roman" w:cs="Times New Roman"/>
                <w:sz w:val="24"/>
                <w:szCs w:val="24"/>
              </w:rPr>
              <w:t xml:space="preserve"> 2026</w:t>
            </w:r>
          </w:p>
        </w:tc>
      </w:tr>
      <w:tr w:rsidR="00F75328" w:rsidRPr="00EA77E8" w14:paraId="62574A41" w14:textId="77777777" w:rsidTr="00AC35AD">
        <w:trPr>
          <w:jc w:val="center"/>
        </w:trPr>
        <w:tc>
          <w:tcPr>
            <w:tcW w:w="4785" w:type="dxa"/>
            <w:tcMar>
              <w:top w:w="28" w:type="dxa"/>
              <w:bottom w:w="28" w:type="dxa"/>
            </w:tcMar>
          </w:tcPr>
          <w:p w14:paraId="75E564B2" w14:textId="7A8D9E34" w:rsidR="00F75328" w:rsidRPr="00EA77E8" w:rsidRDefault="000361C5" w:rsidP="00B33717">
            <w:pPr>
              <w:spacing w:before="0" w:line="276" w:lineRule="auto"/>
              <w:rPr>
                <w:rFonts w:ascii="Times New Roman" w:hAnsi="Times New Roman" w:cs="Times New Roman"/>
                <w:sz w:val="24"/>
                <w:szCs w:val="24"/>
              </w:rPr>
            </w:pPr>
            <w:r w:rsidRPr="00EA77E8">
              <w:rPr>
                <w:rFonts w:ascii="Times New Roman" w:hAnsi="Times New Roman" w:cs="Times New Roman"/>
                <w:sz w:val="24"/>
                <w:szCs w:val="24"/>
                <w:lang w:val="en-US"/>
              </w:rPr>
              <w:t>Prepare the Draft</w:t>
            </w:r>
            <w:r w:rsidR="00F75328" w:rsidRPr="00EA77E8">
              <w:rPr>
                <w:rFonts w:ascii="Times New Roman" w:hAnsi="Times New Roman" w:cs="Times New Roman"/>
                <w:sz w:val="24"/>
                <w:szCs w:val="24"/>
              </w:rPr>
              <w:t xml:space="preserve"> А</w:t>
            </w:r>
          </w:p>
        </w:tc>
        <w:tc>
          <w:tcPr>
            <w:tcW w:w="4786" w:type="dxa"/>
            <w:tcMar>
              <w:top w:w="28" w:type="dxa"/>
              <w:bottom w:w="28" w:type="dxa"/>
            </w:tcMar>
            <w:vAlign w:val="center"/>
          </w:tcPr>
          <w:p w14:paraId="7C54F566" w14:textId="565A18B7" w:rsidR="00F75328" w:rsidRPr="00EA77E8" w:rsidRDefault="000361C5" w:rsidP="00B33717">
            <w:pPr>
              <w:spacing w:before="0" w:line="276" w:lineRule="auto"/>
              <w:rPr>
                <w:rFonts w:ascii="Times New Roman" w:hAnsi="Times New Roman" w:cs="Times New Roman"/>
                <w:sz w:val="24"/>
                <w:szCs w:val="24"/>
              </w:rPr>
            </w:pPr>
            <w:r w:rsidRPr="00EA77E8">
              <w:rPr>
                <w:rFonts w:ascii="Times New Roman" w:hAnsi="Times New Roman" w:cs="Times New Roman"/>
                <w:sz w:val="24"/>
                <w:szCs w:val="24"/>
                <w:lang w:val="en-US"/>
              </w:rPr>
              <w:t>February</w:t>
            </w:r>
            <w:r w:rsidR="00F75328" w:rsidRPr="00EA77E8">
              <w:rPr>
                <w:rFonts w:ascii="Times New Roman" w:hAnsi="Times New Roman" w:cs="Times New Roman"/>
                <w:sz w:val="24"/>
                <w:szCs w:val="24"/>
              </w:rPr>
              <w:t xml:space="preserve"> 2026</w:t>
            </w:r>
          </w:p>
        </w:tc>
      </w:tr>
      <w:tr w:rsidR="00F75328" w:rsidRPr="00EA77E8" w14:paraId="183F5442" w14:textId="77777777" w:rsidTr="00AC35AD">
        <w:trPr>
          <w:jc w:val="center"/>
        </w:trPr>
        <w:tc>
          <w:tcPr>
            <w:tcW w:w="4785" w:type="dxa"/>
            <w:tcMar>
              <w:top w:w="28" w:type="dxa"/>
              <w:bottom w:w="28" w:type="dxa"/>
            </w:tcMar>
          </w:tcPr>
          <w:p w14:paraId="02D7F088" w14:textId="77A4F0A5" w:rsidR="00F75328" w:rsidRPr="00EA77E8" w:rsidRDefault="000361C5" w:rsidP="00B33717">
            <w:pPr>
              <w:spacing w:before="0" w:line="276" w:lineRule="auto"/>
              <w:rPr>
                <w:rFonts w:ascii="Times New Roman" w:hAnsi="Times New Roman" w:cs="Times New Roman"/>
                <w:sz w:val="24"/>
                <w:szCs w:val="24"/>
                <w:lang w:val="en-US"/>
              </w:rPr>
            </w:pPr>
            <w:r w:rsidRPr="00EA77E8">
              <w:rPr>
                <w:rFonts w:ascii="Times New Roman" w:hAnsi="Times New Roman" w:cs="Times New Roman"/>
                <w:sz w:val="24"/>
                <w:szCs w:val="24"/>
                <w:lang w:val="en-US"/>
              </w:rPr>
              <w:t>Discussion with participants</w:t>
            </w:r>
            <w:r w:rsidR="00F75328" w:rsidRPr="00EA77E8">
              <w:rPr>
                <w:rFonts w:ascii="Times New Roman" w:hAnsi="Times New Roman" w:cs="Times New Roman"/>
                <w:sz w:val="24"/>
                <w:szCs w:val="24"/>
                <w:lang w:val="en-US"/>
              </w:rPr>
              <w:t xml:space="preserve"> </w:t>
            </w:r>
          </w:p>
        </w:tc>
        <w:tc>
          <w:tcPr>
            <w:tcW w:w="4786" w:type="dxa"/>
            <w:tcMar>
              <w:top w:w="28" w:type="dxa"/>
              <w:bottom w:w="28" w:type="dxa"/>
            </w:tcMar>
            <w:vAlign w:val="center"/>
          </w:tcPr>
          <w:p w14:paraId="31334DE0" w14:textId="09DDE8A2" w:rsidR="00F75328" w:rsidRPr="00EA77E8" w:rsidRDefault="000361C5" w:rsidP="00B33717">
            <w:pPr>
              <w:spacing w:before="0" w:line="276" w:lineRule="auto"/>
              <w:rPr>
                <w:rFonts w:ascii="Times New Roman" w:hAnsi="Times New Roman" w:cs="Times New Roman"/>
                <w:sz w:val="24"/>
                <w:szCs w:val="24"/>
              </w:rPr>
            </w:pPr>
            <w:r w:rsidRPr="00EA77E8">
              <w:rPr>
                <w:rFonts w:ascii="Times New Roman" w:hAnsi="Times New Roman" w:cs="Times New Roman"/>
                <w:sz w:val="24"/>
                <w:szCs w:val="24"/>
                <w:lang w:val="en-US"/>
              </w:rPr>
              <w:t>February</w:t>
            </w:r>
            <w:r w:rsidR="00F75328" w:rsidRPr="00EA77E8">
              <w:rPr>
                <w:rFonts w:ascii="Times New Roman" w:hAnsi="Times New Roman" w:cs="Times New Roman"/>
                <w:sz w:val="24"/>
                <w:szCs w:val="24"/>
              </w:rPr>
              <w:t xml:space="preserve"> </w:t>
            </w:r>
            <w:r w:rsidR="00F75328" w:rsidRPr="00EA77E8">
              <w:rPr>
                <w:rFonts w:ascii="Times New Roman" w:hAnsi="Times New Roman" w:cs="Times New Roman"/>
                <w:sz w:val="24"/>
                <w:szCs w:val="24"/>
                <w:lang w:val="en-US"/>
              </w:rPr>
              <w:t xml:space="preserve">- </w:t>
            </w:r>
            <w:r w:rsidRPr="00EA77E8">
              <w:rPr>
                <w:rFonts w:ascii="Times New Roman" w:hAnsi="Times New Roman" w:cs="Times New Roman"/>
                <w:sz w:val="24"/>
                <w:szCs w:val="24"/>
                <w:lang w:val="en-US"/>
              </w:rPr>
              <w:t>April</w:t>
            </w:r>
            <w:r w:rsidR="00F75328" w:rsidRPr="00EA77E8">
              <w:rPr>
                <w:rFonts w:ascii="Times New Roman" w:hAnsi="Times New Roman" w:cs="Times New Roman"/>
                <w:sz w:val="24"/>
                <w:szCs w:val="24"/>
              </w:rPr>
              <w:t xml:space="preserve"> 2027</w:t>
            </w:r>
          </w:p>
        </w:tc>
      </w:tr>
      <w:tr w:rsidR="00F75328" w:rsidRPr="00EA77E8" w14:paraId="3B06ED08" w14:textId="77777777" w:rsidTr="00AC35AD">
        <w:trPr>
          <w:jc w:val="center"/>
        </w:trPr>
        <w:tc>
          <w:tcPr>
            <w:tcW w:w="4785" w:type="dxa"/>
            <w:tcMar>
              <w:top w:w="28" w:type="dxa"/>
              <w:bottom w:w="28" w:type="dxa"/>
            </w:tcMar>
          </w:tcPr>
          <w:p w14:paraId="47B2B975" w14:textId="544B114C" w:rsidR="00F75328" w:rsidRPr="00EA77E8" w:rsidRDefault="000361C5" w:rsidP="00B33717">
            <w:pPr>
              <w:pStyle w:val="Default"/>
              <w:spacing w:before="0"/>
              <w:rPr>
                <w:rFonts w:ascii="Times New Roman" w:hAnsi="Times New Roman" w:cs="Times New Roman"/>
                <w:lang w:val="en-US"/>
              </w:rPr>
            </w:pPr>
            <w:r w:rsidRPr="00EA77E8">
              <w:rPr>
                <w:rFonts w:ascii="Times New Roman" w:hAnsi="Times New Roman" w:cs="Times New Roman"/>
                <w:lang w:val="en-US"/>
              </w:rPr>
              <w:t xml:space="preserve">Draft </w:t>
            </w:r>
            <w:r w:rsidRPr="00EA77E8">
              <w:rPr>
                <w:rFonts w:ascii="Times New Roman" w:hAnsi="Times New Roman" w:cs="Times New Roman"/>
              </w:rPr>
              <w:t>А</w:t>
            </w:r>
            <w:r w:rsidRPr="00EA77E8">
              <w:rPr>
                <w:rFonts w:ascii="Times New Roman" w:hAnsi="Times New Roman" w:cs="Times New Roman"/>
                <w:lang w:val="en-US"/>
              </w:rPr>
              <w:t xml:space="preserve"> at EAWG meeting</w:t>
            </w:r>
          </w:p>
        </w:tc>
        <w:tc>
          <w:tcPr>
            <w:tcW w:w="4786" w:type="dxa"/>
            <w:tcMar>
              <w:top w:w="28" w:type="dxa"/>
              <w:bottom w:w="28" w:type="dxa"/>
            </w:tcMar>
            <w:vAlign w:val="center"/>
          </w:tcPr>
          <w:p w14:paraId="2E818CE5" w14:textId="1E1679FC" w:rsidR="00F75328" w:rsidRPr="00EA77E8" w:rsidRDefault="000361C5" w:rsidP="00B33717">
            <w:pPr>
              <w:spacing w:before="0" w:line="276" w:lineRule="auto"/>
              <w:rPr>
                <w:rFonts w:ascii="Times New Roman" w:hAnsi="Times New Roman" w:cs="Times New Roman"/>
                <w:sz w:val="24"/>
                <w:szCs w:val="24"/>
              </w:rPr>
            </w:pPr>
            <w:r w:rsidRPr="00EA77E8">
              <w:rPr>
                <w:rFonts w:ascii="Times New Roman" w:hAnsi="Times New Roman" w:cs="Times New Roman"/>
                <w:sz w:val="24"/>
                <w:szCs w:val="24"/>
                <w:lang w:val="en-US"/>
              </w:rPr>
              <w:t>April</w:t>
            </w:r>
            <w:r w:rsidR="00F75328" w:rsidRPr="00EA77E8">
              <w:rPr>
                <w:rFonts w:ascii="Times New Roman" w:hAnsi="Times New Roman" w:cs="Times New Roman"/>
                <w:sz w:val="24"/>
                <w:szCs w:val="24"/>
              </w:rPr>
              <w:t xml:space="preserve"> 2027</w:t>
            </w:r>
          </w:p>
        </w:tc>
      </w:tr>
      <w:tr w:rsidR="00F75328" w:rsidRPr="00EA77E8" w14:paraId="10FADCEF" w14:textId="77777777" w:rsidTr="00AC35AD">
        <w:trPr>
          <w:jc w:val="center"/>
        </w:trPr>
        <w:tc>
          <w:tcPr>
            <w:tcW w:w="4785" w:type="dxa"/>
            <w:tcMar>
              <w:top w:w="28" w:type="dxa"/>
              <w:bottom w:w="28" w:type="dxa"/>
            </w:tcMar>
          </w:tcPr>
          <w:p w14:paraId="02545121" w14:textId="765358A9" w:rsidR="00F75328" w:rsidRPr="00EA77E8" w:rsidRDefault="000361C5" w:rsidP="00B33717">
            <w:pPr>
              <w:spacing w:before="0" w:line="276" w:lineRule="auto"/>
              <w:rPr>
                <w:rFonts w:ascii="Times New Roman" w:hAnsi="Times New Roman" w:cs="Times New Roman"/>
                <w:sz w:val="24"/>
                <w:szCs w:val="24"/>
                <w:lang w:val="en-US"/>
              </w:rPr>
            </w:pPr>
            <w:r w:rsidRPr="00EA77E8">
              <w:rPr>
                <w:rFonts w:ascii="Times New Roman" w:hAnsi="Times New Roman" w:cs="Times New Roman"/>
                <w:sz w:val="24"/>
                <w:szCs w:val="24"/>
                <w:lang w:val="en-US"/>
              </w:rPr>
              <w:t>Prepare the</w:t>
            </w:r>
            <w:r w:rsidR="00F75328" w:rsidRPr="00EA77E8">
              <w:rPr>
                <w:rFonts w:ascii="Times New Roman" w:hAnsi="Times New Roman" w:cs="Times New Roman"/>
                <w:sz w:val="24"/>
                <w:szCs w:val="24"/>
              </w:rPr>
              <w:t xml:space="preserve"> </w:t>
            </w:r>
            <w:r w:rsidRPr="00EA77E8">
              <w:rPr>
                <w:rFonts w:ascii="Times New Roman" w:hAnsi="Times New Roman" w:cs="Times New Roman"/>
                <w:sz w:val="24"/>
                <w:szCs w:val="24"/>
                <w:lang w:val="en-US"/>
              </w:rPr>
              <w:t>Draft</w:t>
            </w:r>
            <w:r w:rsidR="00F75328" w:rsidRPr="00EA77E8">
              <w:rPr>
                <w:rFonts w:ascii="Times New Roman" w:hAnsi="Times New Roman" w:cs="Times New Roman"/>
                <w:sz w:val="24"/>
                <w:szCs w:val="24"/>
              </w:rPr>
              <w:t xml:space="preserve"> </w:t>
            </w:r>
            <w:r w:rsidR="00F75328" w:rsidRPr="00EA77E8">
              <w:rPr>
                <w:rFonts w:ascii="Times New Roman" w:hAnsi="Times New Roman" w:cs="Times New Roman"/>
                <w:sz w:val="24"/>
                <w:szCs w:val="24"/>
                <w:lang w:val="en-US"/>
              </w:rPr>
              <w:t>B</w:t>
            </w:r>
          </w:p>
        </w:tc>
        <w:tc>
          <w:tcPr>
            <w:tcW w:w="4786" w:type="dxa"/>
            <w:tcMar>
              <w:top w:w="28" w:type="dxa"/>
              <w:bottom w:w="28" w:type="dxa"/>
            </w:tcMar>
            <w:vAlign w:val="center"/>
          </w:tcPr>
          <w:p w14:paraId="77B90B7E" w14:textId="6130F60F" w:rsidR="00F75328" w:rsidRPr="00EA77E8" w:rsidRDefault="000361C5" w:rsidP="00B33717">
            <w:pPr>
              <w:spacing w:before="0" w:line="276" w:lineRule="auto"/>
              <w:rPr>
                <w:rFonts w:ascii="Times New Roman" w:hAnsi="Times New Roman" w:cs="Times New Roman"/>
                <w:sz w:val="24"/>
                <w:szCs w:val="24"/>
              </w:rPr>
            </w:pPr>
            <w:r w:rsidRPr="00EA77E8">
              <w:rPr>
                <w:rFonts w:ascii="Times New Roman" w:hAnsi="Times New Roman" w:cs="Times New Roman"/>
                <w:sz w:val="24"/>
                <w:szCs w:val="24"/>
                <w:lang w:val="en-US"/>
              </w:rPr>
              <w:t>October</w:t>
            </w:r>
            <w:r w:rsidR="00F75328" w:rsidRPr="00EA77E8">
              <w:rPr>
                <w:rFonts w:ascii="Times New Roman" w:hAnsi="Times New Roman" w:cs="Times New Roman"/>
                <w:sz w:val="24"/>
                <w:szCs w:val="24"/>
              </w:rPr>
              <w:t xml:space="preserve"> 2027</w:t>
            </w:r>
          </w:p>
        </w:tc>
      </w:tr>
      <w:tr w:rsidR="00F75328" w:rsidRPr="00EA77E8" w14:paraId="52FC4FA0" w14:textId="77777777" w:rsidTr="00AC35AD">
        <w:trPr>
          <w:jc w:val="center"/>
        </w:trPr>
        <w:tc>
          <w:tcPr>
            <w:tcW w:w="4785" w:type="dxa"/>
            <w:tcMar>
              <w:top w:w="28" w:type="dxa"/>
              <w:bottom w:w="28" w:type="dxa"/>
            </w:tcMar>
          </w:tcPr>
          <w:p w14:paraId="4FCFF690" w14:textId="74BE3D03" w:rsidR="00F75328" w:rsidRPr="00EA77E8" w:rsidRDefault="000361C5" w:rsidP="00B33717">
            <w:pPr>
              <w:spacing w:before="0" w:line="276" w:lineRule="auto"/>
              <w:rPr>
                <w:rFonts w:ascii="Times New Roman" w:hAnsi="Times New Roman" w:cs="Times New Roman"/>
                <w:sz w:val="24"/>
                <w:szCs w:val="24"/>
                <w:lang w:val="en-US"/>
              </w:rPr>
            </w:pPr>
            <w:r w:rsidRPr="00EA77E8">
              <w:rPr>
                <w:rFonts w:ascii="Times New Roman" w:hAnsi="Times New Roman" w:cs="Times New Roman"/>
                <w:sz w:val="24"/>
                <w:szCs w:val="24"/>
                <w:lang w:val="en-US"/>
              </w:rPr>
              <w:t xml:space="preserve"> Draft B report</w:t>
            </w:r>
            <w:r w:rsidR="00F75328" w:rsidRPr="00EA77E8">
              <w:rPr>
                <w:rFonts w:ascii="Times New Roman" w:hAnsi="Times New Roman" w:cs="Times New Roman"/>
                <w:color w:val="000000" w:themeColor="text1"/>
                <w:sz w:val="24"/>
                <w:szCs w:val="24"/>
                <w:lang w:val="en-US"/>
              </w:rPr>
              <w:t xml:space="preserve"> </w:t>
            </w:r>
            <w:r w:rsidRPr="00EA77E8">
              <w:rPr>
                <w:rFonts w:ascii="Times New Roman" w:hAnsi="Times New Roman" w:cs="Times New Roman"/>
                <w:sz w:val="24"/>
                <w:szCs w:val="24"/>
                <w:lang w:val="en-US"/>
              </w:rPr>
              <w:t>at EAWG meeting</w:t>
            </w:r>
          </w:p>
        </w:tc>
        <w:tc>
          <w:tcPr>
            <w:tcW w:w="4786" w:type="dxa"/>
            <w:tcMar>
              <w:top w:w="28" w:type="dxa"/>
              <w:bottom w:w="28" w:type="dxa"/>
            </w:tcMar>
            <w:vAlign w:val="center"/>
          </w:tcPr>
          <w:p w14:paraId="7832E15B" w14:textId="2E89AA56" w:rsidR="00F75328" w:rsidRPr="00EA77E8" w:rsidRDefault="000361C5" w:rsidP="00B33717">
            <w:pPr>
              <w:spacing w:before="0" w:line="276" w:lineRule="auto"/>
              <w:rPr>
                <w:rFonts w:ascii="Times New Roman" w:hAnsi="Times New Roman" w:cs="Times New Roman"/>
                <w:sz w:val="24"/>
                <w:szCs w:val="24"/>
              </w:rPr>
            </w:pPr>
            <w:r w:rsidRPr="00EA77E8">
              <w:rPr>
                <w:rFonts w:ascii="Times New Roman" w:hAnsi="Times New Roman" w:cs="Times New Roman"/>
                <w:sz w:val="24"/>
                <w:szCs w:val="24"/>
                <w:lang w:val="en-US"/>
              </w:rPr>
              <w:t>October</w:t>
            </w:r>
            <w:r w:rsidR="00F75328" w:rsidRPr="00EA77E8">
              <w:rPr>
                <w:rFonts w:ascii="Times New Roman" w:hAnsi="Times New Roman" w:cs="Times New Roman"/>
                <w:sz w:val="24"/>
                <w:szCs w:val="24"/>
              </w:rPr>
              <w:t xml:space="preserve"> 2027</w:t>
            </w:r>
          </w:p>
        </w:tc>
      </w:tr>
    </w:tbl>
    <w:p w14:paraId="6A9CEB3B" w14:textId="77777777" w:rsidR="000361C5" w:rsidRPr="00EA77E8" w:rsidRDefault="000361C5" w:rsidP="000361C5">
      <w:pPr>
        <w:spacing w:after="0"/>
        <w:jc w:val="both"/>
        <w:rPr>
          <w:rFonts w:ascii="Times New Roman" w:hAnsi="Times New Roman" w:cs="Times New Roman"/>
          <w:b/>
          <w:bCs/>
          <w:sz w:val="28"/>
          <w:szCs w:val="28"/>
        </w:rPr>
      </w:pPr>
      <w:r w:rsidRPr="00EA77E8">
        <w:rPr>
          <w:rFonts w:ascii="Times New Roman" w:hAnsi="Times New Roman" w:cs="Times New Roman"/>
          <w:b/>
          <w:bCs/>
          <w:sz w:val="28"/>
          <w:szCs w:val="28"/>
        </w:rPr>
        <w:t xml:space="preserve">Description of sample </w:t>
      </w:r>
    </w:p>
    <w:p w14:paraId="16F84366" w14:textId="0E847B5F" w:rsidR="00F1491E" w:rsidRPr="00EA77E8" w:rsidRDefault="00EC0ACD" w:rsidP="00F1491E">
      <w:pPr>
        <w:spacing w:after="0"/>
        <w:jc w:val="both"/>
        <w:rPr>
          <w:rFonts w:ascii="Times New Roman" w:hAnsi="Times New Roman" w:cs="Times New Roman"/>
          <w:b/>
          <w:bCs/>
          <w:sz w:val="24"/>
          <w:szCs w:val="24"/>
          <w:lang w:val="en-US"/>
        </w:rPr>
      </w:pPr>
      <w:r>
        <w:rPr>
          <w:rStyle w:val="rynqvb"/>
          <w:rFonts w:ascii="Times New Roman" w:hAnsi="Times New Roman" w:cs="Times New Roman"/>
          <w:sz w:val="24"/>
          <w:szCs w:val="24"/>
          <w:lang w:val="en-US"/>
        </w:rPr>
        <w:t>The</w:t>
      </w:r>
      <w:r w:rsidRPr="00EA77E8">
        <w:rPr>
          <w:rStyle w:val="rynqvb"/>
          <w:rFonts w:ascii="Times New Roman" w:hAnsi="Times New Roman" w:cs="Times New Roman"/>
          <w:sz w:val="24"/>
          <w:szCs w:val="24"/>
          <w:lang w:val="en"/>
        </w:rPr>
        <w:t xml:space="preserve"> comparison sample </w:t>
      </w:r>
      <w:r>
        <w:rPr>
          <w:rStyle w:val="rynqvb"/>
          <w:rFonts w:ascii="Times New Roman" w:hAnsi="Times New Roman" w:cs="Times New Roman"/>
          <w:sz w:val="24"/>
          <w:szCs w:val="24"/>
          <w:lang w:val="en"/>
        </w:rPr>
        <w:t>is a</w:t>
      </w:r>
      <w:r w:rsidR="00F1491E" w:rsidRPr="00EA77E8">
        <w:rPr>
          <w:rStyle w:val="rynqvb"/>
          <w:rFonts w:ascii="Times New Roman" w:hAnsi="Times New Roman" w:cs="Times New Roman"/>
          <w:sz w:val="24"/>
          <w:szCs w:val="24"/>
          <w:lang w:val="en"/>
        </w:rPr>
        <w:t xml:space="preserve"> buffer solution with pH of ~</w:t>
      </w:r>
      <w:r w:rsidRPr="00EC0ACD">
        <w:rPr>
          <w:rStyle w:val="rynqvb"/>
          <w:rFonts w:ascii="Times New Roman" w:hAnsi="Times New Roman" w:cs="Times New Roman"/>
          <w:sz w:val="24"/>
          <w:szCs w:val="24"/>
          <w:lang w:val="en-US"/>
        </w:rPr>
        <w:t xml:space="preserve"> </w:t>
      </w:r>
      <w:r w:rsidR="00F1491E" w:rsidRPr="00EA77E8">
        <w:rPr>
          <w:rStyle w:val="rynqvb"/>
          <w:rFonts w:ascii="Times New Roman" w:hAnsi="Times New Roman" w:cs="Times New Roman"/>
          <w:sz w:val="24"/>
          <w:szCs w:val="24"/>
          <w:lang w:val="en"/>
        </w:rPr>
        <w:t xml:space="preserve">6.86 at </w:t>
      </w:r>
      <w:r w:rsidR="003347C6">
        <w:rPr>
          <w:rStyle w:val="rynqvb"/>
          <w:rFonts w:ascii="Times New Roman" w:hAnsi="Times New Roman" w:cs="Times New Roman"/>
          <w:sz w:val="24"/>
          <w:szCs w:val="24"/>
          <w:lang w:val="en"/>
        </w:rPr>
        <w:t xml:space="preserve">25 </w:t>
      </w:r>
      <w:r w:rsidR="00F1491E" w:rsidRPr="00EA77E8">
        <w:rPr>
          <w:rFonts w:ascii="Times New Roman" w:hAnsi="Times New Roman" w:cs="Times New Roman"/>
          <w:sz w:val="24"/>
          <w:szCs w:val="24"/>
          <w:lang w:val="en-US"/>
        </w:rPr>
        <w:t>°C</w:t>
      </w:r>
      <w:r w:rsidR="00F1491E" w:rsidRPr="00EA77E8">
        <w:rPr>
          <w:rStyle w:val="rynqvb"/>
          <w:rFonts w:ascii="Times New Roman" w:hAnsi="Times New Roman" w:cs="Times New Roman"/>
          <w:sz w:val="24"/>
          <w:szCs w:val="24"/>
          <w:lang w:val="en"/>
        </w:rPr>
        <w:t xml:space="preserve"> </w:t>
      </w:r>
      <w:r w:rsidR="007B6374">
        <w:rPr>
          <w:rStyle w:val="rynqvb"/>
          <w:rFonts w:ascii="Times New Roman" w:hAnsi="Times New Roman" w:cs="Times New Roman"/>
          <w:sz w:val="24"/>
          <w:szCs w:val="24"/>
          <w:lang w:val="en-US"/>
        </w:rPr>
        <w:t>composed</w:t>
      </w:r>
      <w:r w:rsidR="00DC65AF">
        <w:rPr>
          <w:rStyle w:val="rynqvb"/>
          <w:rFonts w:ascii="Times New Roman" w:hAnsi="Times New Roman" w:cs="Times New Roman"/>
          <w:sz w:val="24"/>
          <w:szCs w:val="24"/>
          <w:lang w:val="en-US"/>
        </w:rPr>
        <w:t xml:space="preserve"> of</w:t>
      </w:r>
      <w:r w:rsidR="00F1491E" w:rsidRPr="00EA77E8">
        <w:rPr>
          <w:rStyle w:val="rynqvb"/>
          <w:rFonts w:ascii="Times New Roman" w:hAnsi="Times New Roman" w:cs="Times New Roman"/>
          <w:sz w:val="24"/>
          <w:szCs w:val="24"/>
          <w:lang w:val="en"/>
        </w:rPr>
        <w:t xml:space="preserve"> potassium dihydrogen phosphate (reagent grade), sodium </w:t>
      </w:r>
      <w:proofErr w:type="spellStart"/>
      <w:r w:rsidR="00F1491E" w:rsidRPr="00EA77E8">
        <w:rPr>
          <w:rStyle w:val="rynqvb"/>
          <w:rFonts w:ascii="Times New Roman" w:hAnsi="Times New Roman" w:cs="Times New Roman"/>
          <w:sz w:val="24"/>
          <w:szCs w:val="24"/>
          <w:lang w:val="en"/>
        </w:rPr>
        <w:t>monohydrogen</w:t>
      </w:r>
      <w:proofErr w:type="spellEnd"/>
      <w:r w:rsidR="00F1491E" w:rsidRPr="00EA77E8">
        <w:rPr>
          <w:rStyle w:val="rynqvb"/>
          <w:rFonts w:ascii="Times New Roman" w:hAnsi="Times New Roman" w:cs="Times New Roman"/>
          <w:sz w:val="24"/>
          <w:szCs w:val="24"/>
          <w:lang w:val="en"/>
        </w:rPr>
        <w:t xml:space="preserve"> phosphate (reagent grade), and deionized water.</w:t>
      </w:r>
      <w:r w:rsidR="00F1491E" w:rsidRPr="00EA77E8">
        <w:rPr>
          <w:rStyle w:val="hwtze"/>
          <w:rFonts w:ascii="Times New Roman" w:hAnsi="Times New Roman" w:cs="Times New Roman"/>
          <w:sz w:val="24"/>
          <w:szCs w:val="24"/>
          <w:lang w:val="en"/>
        </w:rPr>
        <w:t xml:space="preserve"> </w:t>
      </w:r>
      <w:r w:rsidR="00F1491E" w:rsidRPr="00EA77E8">
        <w:rPr>
          <w:rStyle w:val="rynqvb"/>
          <w:rFonts w:ascii="Times New Roman" w:hAnsi="Times New Roman" w:cs="Times New Roman"/>
          <w:sz w:val="24"/>
          <w:szCs w:val="24"/>
          <w:lang w:val="en"/>
        </w:rPr>
        <w:t xml:space="preserve">The mass fraction of water in the sample </w:t>
      </w:r>
      <w:proofErr w:type="gramStart"/>
      <w:r w:rsidR="00F1491E" w:rsidRPr="00EA77E8">
        <w:rPr>
          <w:rStyle w:val="rynqvb"/>
          <w:rFonts w:ascii="Times New Roman" w:hAnsi="Times New Roman" w:cs="Times New Roman"/>
          <w:sz w:val="24"/>
          <w:szCs w:val="24"/>
          <w:lang w:val="en"/>
        </w:rPr>
        <w:t xml:space="preserve">will be </w:t>
      </w:r>
      <w:r w:rsidR="003347C6">
        <w:rPr>
          <w:rStyle w:val="rynqvb"/>
          <w:rFonts w:ascii="Times New Roman" w:hAnsi="Times New Roman" w:cs="Times New Roman"/>
          <w:sz w:val="24"/>
          <w:szCs w:val="24"/>
          <w:lang w:val="en"/>
        </w:rPr>
        <w:t>sent</w:t>
      </w:r>
      <w:proofErr w:type="gramEnd"/>
      <w:r w:rsidR="00F1491E" w:rsidRPr="00EA77E8">
        <w:rPr>
          <w:rStyle w:val="rynqvb"/>
          <w:rFonts w:ascii="Times New Roman" w:hAnsi="Times New Roman" w:cs="Times New Roman"/>
          <w:sz w:val="24"/>
          <w:szCs w:val="24"/>
          <w:lang w:val="en"/>
        </w:rPr>
        <w:t xml:space="preserve"> to participants </w:t>
      </w:r>
      <w:r>
        <w:rPr>
          <w:rStyle w:val="rynqvb"/>
          <w:rFonts w:ascii="Times New Roman" w:hAnsi="Times New Roman" w:cs="Times New Roman"/>
          <w:sz w:val="24"/>
          <w:szCs w:val="24"/>
          <w:lang w:val="en"/>
        </w:rPr>
        <w:t>additional</w:t>
      </w:r>
      <w:r w:rsidR="00F1491E" w:rsidRPr="00EA77E8">
        <w:rPr>
          <w:rStyle w:val="rynqvb"/>
          <w:rFonts w:ascii="Times New Roman" w:hAnsi="Times New Roman" w:cs="Times New Roman"/>
          <w:sz w:val="24"/>
          <w:szCs w:val="24"/>
          <w:lang w:val="en"/>
        </w:rPr>
        <w:t>.</w:t>
      </w:r>
    </w:p>
    <w:p w14:paraId="2E91A8C8" w14:textId="0B0AF8DD" w:rsidR="00DA415F" w:rsidRPr="00EA77E8" w:rsidRDefault="00F1491E" w:rsidP="00F1491E">
      <w:pPr>
        <w:spacing w:after="0"/>
        <w:jc w:val="both"/>
        <w:rPr>
          <w:rFonts w:ascii="Times New Roman" w:hAnsi="Times New Roman" w:cs="Times New Roman"/>
          <w:sz w:val="24"/>
          <w:szCs w:val="24"/>
          <w:lang w:val="en-US"/>
        </w:rPr>
      </w:pPr>
      <w:r w:rsidRPr="00EA77E8">
        <w:rPr>
          <w:rFonts w:ascii="Times New Roman" w:hAnsi="Times New Roman" w:cs="Times New Roman"/>
          <w:sz w:val="24"/>
          <w:szCs w:val="24"/>
          <w:lang w:val="en-US"/>
        </w:rPr>
        <w:t xml:space="preserve">The homogeneity of the solution will be </w:t>
      </w:r>
      <w:r w:rsidR="00362E69">
        <w:rPr>
          <w:rFonts w:ascii="Times New Roman" w:hAnsi="Times New Roman" w:cs="Times New Roman"/>
          <w:sz w:val="24"/>
          <w:szCs w:val="24"/>
          <w:lang w:val="en-US"/>
        </w:rPr>
        <w:t xml:space="preserve">studied </w:t>
      </w:r>
      <w:r w:rsidRPr="00EA77E8">
        <w:rPr>
          <w:rFonts w:ascii="Times New Roman" w:hAnsi="Times New Roman" w:cs="Times New Roman"/>
          <w:sz w:val="24"/>
          <w:szCs w:val="24"/>
          <w:lang w:val="en-US"/>
        </w:rPr>
        <w:t xml:space="preserve">before shipment and the stability will be </w:t>
      </w:r>
      <w:r w:rsidR="00694BA2">
        <w:rPr>
          <w:rFonts w:ascii="Times New Roman" w:hAnsi="Times New Roman" w:cs="Times New Roman"/>
          <w:sz w:val="24"/>
          <w:szCs w:val="24"/>
          <w:lang w:val="en-US"/>
        </w:rPr>
        <w:t xml:space="preserve">monitored in the course of </w:t>
      </w:r>
      <w:r w:rsidRPr="00EA77E8">
        <w:rPr>
          <w:rFonts w:ascii="Times New Roman" w:hAnsi="Times New Roman" w:cs="Times New Roman"/>
          <w:sz w:val="24"/>
          <w:szCs w:val="24"/>
          <w:lang w:val="en-US"/>
        </w:rPr>
        <w:t xml:space="preserve">the </w:t>
      </w:r>
      <w:r w:rsidR="00694BA2">
        <w:rPr>
          <w:rFonts w:ascii="Times New Roman" w:hAnsi="Times New Roman" w:cs="Times New Roman"/>
          <w:sz w:val="24"/>
          <w:szCs w:val="24"/>
          <w:lang w:val="en-US"/>
        </w:rPr>
        <w:t xml:space="preserve">comparison </w:t>
      </w:r>
      <w:r w:rsidRPr="00EA77E8">
        <w:rPr>
          <w:rFonts w:ascii="Times New Roman" w:hAnsi="Times New Roman" w:cs="Times New Roman"/>
          <w:sz w:val="24"/>
          <w:szCs w:val="24"/>
          <w:lang w:val="en-US"/>
        </w:rPr>
        <w:t>measurement</w:t>
      </w:r>
      <w:r w:rsidR="00694BA2">
        <w:rPr>
          <w:rFonts w:ascii="Times New Roman" w:hAnsi="Times New Roman" w:cs="Times New Roman"/>
          <w:sz w:val="24"/>
          <w:szCs w:val="24"/>
          <w:lang w:val="en-US"/>
        </w:rPr>
        <w:t xml:space="preserve">s </w:t>
      </w:r>
      <w:r w:rsidRPr="00EA77E8">
        <w:rPr>
          <w:rFonts w:ascii="Times New Roman" w:hAnsi="Times New Roman" w:cs="Times New Roman"/>
          <w:sz w:val="24"/>
          <w:szCs w:val="24"/>
          <w:lang w:val="en-US"/>
        </w:rPr>
        <w:t xml:space="preserve">by </w:t>
      </w:r>
      <w:r w:rsidR="00694BA2">
        <w:rPr>
          <w:rFonts w:ascii="Times New Roman" w:hAnsi="Times New Roman" w:cs="Times New Roman"/>
          <w:sz w:val="24"/>
          <w:szCs w:val="24"/>
          <w:lang w:val="en-US"/>
        </w:rPr>
        <w:t xml:space="preserve">the </w:t>
      </w:r>
      <w:r w:rsidRPr="00EA77E8">
        <w:rPr>
          <w:rFonts w:ascii="Times New Roman" w:hAnsi="Times New Roman" w:cs="Times New Roman"/>
          <w:sz w:val="24"/>
          <w:szCs w:val="24"/>
          <w:lang w:val="en-US"/>
        </w:rPr>
        <w:t>Harned cell measurements.</w:t>
      </w:r>
    </w:p>
    <w:p w14:paraId="4FDAC804" w14:textId="7E213C17" w:rsidR="00F1491E" w:rsidRPr="00EA77E8" w:rsidRDefault="00694BA2" w:rsidP="00F1491E">
      <w:pPr>
        <w:pStyle w:val="Default"/>
        <w:jc w:val="both"/>
        <w:rPr>
          <w:rStyle w:val="rynqvb"/>
          <w:rFonts w:ascii="Times New Roman" w:hAnsi="Times New Roman" w:cs="Times New Roman"/>
          <w:lang w:val="en"/>
        </w:rPr>
      </w:pPr>
      <w:r>
        <w:rPr>
          <w:rFonts w:ascii="Times New Roman" w:hAnsi="Times New Roman" w:cs="Times New Roman"/>
          <w:lang w:val="en-US"/>
        </w:rPr>
        <w:t xml:space="preserve">The pilot laboratory will provide two 1 L bottles </w:t>
      </w:r>
      <w:r>
        <w:rPr>
          <w:rStyle w:val="rynqvb"/>
          <w:rFonts w:ascii="Times New Roman" w:hAnsi="Times New Roman" w:cs="Times New Roman"/>
          <w:lang w:val="en"/>
        </w:rPr>
        <w:t>for</w:t>
      </w:r>
      <w:r>
        <w:rPr>
          <w:rFonts w:ascii="Times New Roman" w:hAnsi="Times New Roman" w:cs="Times New Roman"/>
          <w:lang w:val="en-US"/>
        </w:rPr>
        <w:t xml:space="preserve"> </w:t>
      </w:r>
      <w:r w:rsidR="007072B9">
        <w:rPr>
          <w:rFonts w:ascii="Times New Roman" w:hAnsi="Times New Roman" w:cs="Times New Roman"/>
          <w:lang w:val="en-US"/>
        </w:rPr>
        <w:t>the</w:t>
      </w:r>
      <w:r w:rsidR="00F1491E" w:rsidRPr="00EA77E8">
        <w:rPr>
          <w:rFonts w:ascii="Times New Roman" w:hAnsi="Times New Roman" w:cs="Times New Roman"/>
          <w:lang w:val="en-US"/>
        </w:rPr>
        <w:t xml:space="preserve"> participant</w:t>
      </w:r>
      <w:r w:rsidR="00FA3B18">
        <w:rPr>
          <w:rFonts w:ascii="Times New Roman" w:hAnsi="Times New Roman" w:cs="Times New Roman"/>
          <w:lang w:val="en-US"/>
        </w:rPr>
        <w:t xml:space="preserve">s </w:t>
      </w:r>
      <w:r w:rsidR="007072B9">
        <w:rPr>
          <w:rFonts w:ascii="Times New Roman" w:hAnsi="Times New Roman" w:cs="Times New Roman"/>
          <w:lang w:val="en-US"/>
        </w:rPr>
        <w:t>using the primary method and one</w:t>
      </w:r>
      <w:r w:rsidR="00F1491E" w:rsidRPr="00EA77E8">
        <w:rPr>
          <w:rFonts w:ascii="Times New Roman" w:hAnsi="Times New Roman" w:cs="Times New Roman"/>
          <w:lang w:val="en-US"/>
        </w:rPr>
        <w:t xml:space="preserve"> 1 L bottle</w:t>
      </w:r>
      <w:r w:rsidR="007072B9">
        <w:rPr>
          <w:rFonts w:ascii="Times New Roman" w:hAnsi="Times New Roman" w:cs="Times New Roman"/>
          <w:lang w:val="en-US"/>
        </w:rPr>
        <w:t xml:space="preserve"> for participants using the secondary or </w:t>
      </w:r>
      <w:r w:rsidR="006845E9">
        <w:rPr>
          <w:rFonts w:ascii="Times New Roman" w:hAnsi="Times New Roman" w:cs="Times New Roman"/>
          <w:lang w:val="en-US"/>
        </w:rPr>
        <w:t>the</w:t>
      </w:r>
      <w:r w:rsidR="007072B9" w:rsidRPr="007072B9">
        <w:rPr>
          <w:rFonts w:ascii="Times New Roman" w:hAnsi="Times New Roman" w:cs="Times New Roman"/>
          <w:lang w:val="en-US"/>
        </w:rPr>
        <w:t xml:space="preserve"> </w:t>
      </w:r>
      <w:r w:rsidR="007072B9">
        <w:rPr>
          <w:rFonts w:ascii="Times New Roman" w:hAnsi="Times New Roman" w:cs="Times New Roman"/>
          <w:lang w:val="en-US"/>
        </w:rPr>
        <w:t xml:space="preserve">working method. </w:t>
      </w:r>
      <w:r w:rsidR="00FA3B18">
        <w:rPr>
          <w:rFonts w:ascii="Times New Roman" w:hAnsi="Times New Roman" w:cs="Times New Roman"/>
          <w:lang w:val="en-US"/>
        </w:rPr>
        <w:t xml:space="preserve">It is possible to send more </w:t>
      </w:r>
      <w:r w:rsidR="007072B9" w:rsidRPr="00EA77E8">
        <w:rPr>
          <w:rStyle w:val="rynqvb"/>
          <w:rFonts w:ascii="Times New Roman" w:hAnsi="Times New Roman" w:cs="Times New Roman"/>
          <w:lang w:val="en"/>
        </w:rPr>
        <w:t xml:space="preserve">bottles </w:t>
      </w:r>
      <w:r w:rsidR="00FA3B18">
        <w:rPr>
          <w:rStyle w:val="rynqvb"/>
          <w:rFonts w:ascii="Times New Roman" w:hAnsi="Times New Roman" w:cs="Times New Roman"/>
          <w:lang w:val="en-US"/>
        </w:rPr>
        <w:t>if</w:t>
      </w:r>
      <w:r w:rsidR="007072B9" w:rsidRPr="00EA77E8">
        <w:rPr>
          <w:rStyle w:val="rynqvb"/>
          <w:rFonts w:ascii="Times New Roman" w:hAnsi="Times New Roman" w:cs="Times New Roman"/>
          <w:lang w:val="en"/>
        </w:rPr>
        <w:t xml:space="preserve"> </w:t>
      </w:r>
      <w:r w:rsidR="00FA3B18">
        <w:rPr>
          <w:rStyle w:val="rynqvb"/>
          <w:rFonts w:ascii="Times New Roman" w:hAnsi="Times New Roman" w:cs="Times New Roman"/>
          <w:lang w:val="en"/>
        </w:rPr>
        <w:t xml:space="preserve">a </w:t>
      </w:r>
      <w:r w:rsidR="007072B9" w:rsidRPr="00EA77E8">
        <w:rPr>
          <w:rStyle w:val="rynqvb"/>
          <w:rFonts w:ascii="Times New Roman" w:hAnsi="Times New Roman" w:cs="Times New Roman"/>
          <w:lang w:val="en"/>
        </w:rPr>
        <w:t>reason</w:t>
      </w:r>
      <w:r w:rsidR="00FA3B18">
        <w:rPr>
          <w:rStyle w:val="rynqvb"/>
          <w:rFonts w:ascii="Times New Roman" w:hAnsi="Times New Roman" w:cs="Times New Roman"/>
          <w:lang w:val="en"/>
        </w:rPr>
        <w:t xml:space="preserve"> is described</w:t>
      </w:r>
      <w:r w:rsidR="007072B9" w:rsidRPr="00EA77E8">
        <w:rPr>
          <w:rStyle w:val="rynqvb"/>
          <w:rFonts w:ascii="Times New Roman" w:hAnsi="Times New Roman" w:cs="Times New Roman"/>
          <w:lang w:val="en"/>
        </w:rPr>
        <w:t>.</w:t>
      </w:r>
      <w:r w:rsidR="007072B9">
        <w:rPr>
          <w:rStyle w:val="rynqvb"/>
          <w:rFonts w:ascii="Times New Roman" w:hAnsi="Times New Roman" w:cs="Times New Roman"/>
          <w:lang w:val="en"/>
        </w:rPr>
        <w:t xml:space="preserve"> E</w:t>
      </w:r>
      <w:r w:rsidR="00F1491E" w:rsidRPr="00EA77E8">
        <w:rPr>
          <w:rStyle w:val="rynqvb"/>
          <w:rFonts w:ascii="Times New Roman" w:hAnsi="Times New Roman" w:cs="Times New Roman"/>
          <w:lang w:val="en"/>
        </w:rPr>
        <w:t>ach bottle is labeled with a number.</w:t>
      </w:r>
      <w:r w:rsidR="00F1491E" w:rsidRPr="00EA77E8">
        <w:rPr>
          <w:rStyle w:val="hwtze"/>
          <w:rFonts w:ascii="Times New Roman" w:hAnsi="Times New Roman" w:cs="Times New Roman"/>
          <w:lang w:val="en"/>
        </w:rPr>
        <w:t xml:space="preserve"> </w:t>
      </w:r>
      <w:r w:rsidR="00F1491E" w:rsidRPr="00EA77E8">
        <w:rPr>
          <w:rStyle w:val="rynqvb"/>
          <w:rFonts w:ascii="Times New Roman" w:hAnsi="Times New Roman" w:cs="Times New Roman"/>
          <w:lang w:val="en"/>
        </w:rPr>
        <w:t xml:space="preserve">Bottles are sealed in </w:t>
      </w:r>
      <w:r w:rsidR="006845E9">
        <w:rPr>
          <w:rStyle w:val="rynqvb"/>
          <w:rFonts w:ascii="Times New Roman" w:hAnsi="Times New Roman" w:cs="Times New Roman"/>
          <w:lang w:val="en-US"/>
        </w:rPr>
        <w:t xml:space="preserve">zip-lock package </w:t>
      </w:r>
      <w:r w:rsidR="00F1491E" w:rsidRPr="00EA77E8">
        <w:rPr>
          <w:rStyle w:val="rynqvb"/>
          <w:rFonts w:ascii="Times New Roman" w:hAnsi="Times New Roman" w:cs="Times New Roman"/>
          <w:lang w:val="en"/>
        </w:rPr>
        <w:t>and</w:t>
      </w:r>
      <w:r>
        <w:rPr>
          <w:rStyle w:val="rynqvb"/>
          <w:rFonts w:ascii="Times New Roman" w:hAnsi="Times New Roman" w:cs="Times New Roman"/>
          <w:lang w:val="en"/>
        </w:rPr>
        <w:t xml:space="preserve"> </w:t>
      </w:r>
      <w:r w:rsidR="00F1491E" w:rsidRPr="00EA77E8">
        <w:rPr>
          <w:rStyle w:val="rynqvb"/>
          <w:rFonts w:ascii="Times New Roman" w:hAnsi="Times New Roman" w:cs="Times New Roman"/>
          <w:lang w:val="en"/>
        </w:rPr>
        <w:lastRenderedPageBreak/>
        <w:t>placed in shipping container</w:t>
      </w:r>
      <w:r w:rsidR="006845E9">
        <w:rPr>
          <w:rStyle w:val="rynqvb"/>
          <w:rFonts w:ascii="Times New Roman" w:hAnsi="Times New Roman" w:cs="Times New Roman"/>
          <w:lang w:val="en"/>
        </w:rPr>
        <w:t>s</w:t>
      </w:r>
      <w:r w:rsidR="00F1491E" w:rsidRPr="00EA77E8">
        <w:rPr>
          <w:rStyle w:val="rynqvb"/>
          <w:rFonts w:ascii="Times New Roman" w:hAnsi="Times New Roman" w:cs="Times New Roman"/>
          <w:lang w:val="en"/>
        </w:rPr>
        <w:t>.</w:t>
      </w:r>
      <w:r w:rsidR="00F1491E" w:rsidRPr="00EA77E8">
        <w:rPr>
          <w:rStyle w:val="hwtze"/>
          <w:rFonts w:ascii="Times New Roman" w:hAnsi="Times New Roman" w:cs="Times New Roman"/>
          <w:lang w:val="en"/>
        </w:rPr>
        <w:t xml:space="preserve"> </w:t>
      </w:r>
      <w:r w:rsidR="00F1491E" w:rsidRPr="00EA77E8">
        <w:rPr>
          <w:rStyle w:val="rynqvb"/>
          <w:rFonts w:ascii="Times New Roman" w:hAnsi="Times New Roman" w:cs="Times New Roman"/>
          <w:lang w:val="en"/>
        </w:rPr>
        <w:t xml:space="preserve">Bottles shall be removed from the </w:t>
      </w:r>
      <w:r w:rsidR="006845E9">
        <w:rPr>
          <w:rStyle w:val="rynqvb"/>
          <w:rFonts w:ascii="Times New Roman" w:hAnsi="Times New Roman" w:cs="Times New Roman"/>
          <w:lang w:val="en"/>
        </w:rPr>
        <w:t>zip-lock package</w:t>
      </w:r>
      <w:r w:rsidR="00F1491E" w:rsidRPr="00EA77E8">
        <w:rPr>
          <w:rStyle w:val="rynqvb"/>
          <w:rFonts w:ascii="Times New Roman" w:hAnsi="Times New Roman" w:cs="Times New Roman"/>
          <w:lang w:val="en"/>
        </w:rPr>
        <w:t xml:space="preserve"> immediately before weighing.</w:t>
      </w:r>
    </w:p>
    <w:p w14:paraId="78902B33" w14:textId="6F913E8B" w:rsidR="006722C9" w:rsidRPr="00EA77E8" w:rsidRDefault="006722C9" w:rsidP="00F1491E">
      <w:pPr>
        <w:pStyle w:val="Default"/>
        <w:jc w:val="both"/>
        <w:rPr>
          <w:rFonts w:ascii="Times New Roman" w:hAnsi="Times New Roman" w:cs="Times New Roman"/>
          <w:lang w:val="en-US"/>
        </w:rPr>
      </w:pPr>
      <w:r w:rsidRPr="00EA77E8">
        <w:rPr>
          <w:rStyle w:val="rynqvb"/>
          <w:rFonts w:ascii="Times New Roman" w:hAnsi="Times New Roman" w:cs="Times New Roman"/>
          <w:lang w:val="en"/>
        </w:rPr>
        <w:t>Measuring equipment, calibration solutions</w:t>
      </w:r>
      <w:r w:rsidR="00073FFA">
        <w:rPr>
          <w:rStyle w:val="rynqvb"/>
          <w:rFonts w:ascii="Times New Roman" w:hAnsi="Times New Roman" w:cs="Times New Roman"/>
          <w:lang w:val="en-US"/>
        </w:rPr>
        <w:t xml:space="preserve">, </w:t>
      </w:r>
      <w:r w:rsidRPr="00EA77E8">
        <w:rPr>
          <w:rStyle w:val="rynqvb"/>
          <w:rFonts w:ascii="Times New Roman" w:hAnsi="Times New Roman" w:cs="Times New Roman"/>
          <w:lang w:val="en"/>
        </w:rPr>
        <w:t>measurement standards, and other reagents are not provided.</w:t>
      </w:r>
    </w:p>
    <w:p w14:paraId="6E8A09EB" w14:textId="6746FEEB" w:rsidR="006722C9" w:rsidRPr="00EA77E8" w:rsidRDefault="006722C9" w:rsidP="006722C9">
      <w:pPr>
        <w:pStyle w:val="Default"/>
        <w:jc w:val="both"/>
        <w:rPr>
          <w:rStyle w:val="rynqvb"/>
          <w:rFonts w:ascii="Times New Roman" w:hAnsi="Times New Roman" w:cs="Times New Roman"/>
          <w:lang w:val="en"/>
        </w:rPr>
      </w:pPr>
      <w:r w:rsidRPr="00EA77E8">
        <w:rPr>
          <w:rStyle w:val="rynqvb"/>
          <w:rFonts w:ascii="Times New Roman" w:hAnsi="Times New Roman" w:cs="Times New Roman"/>
          <w:lang w:val="en"/>
        </w:rPr>
        <w:t xml:space="preserve">The samples will be shipped to all participants </w:t>
      </w:r>
      <w:r w:rsidR="003347C6">
        <w:rPr>
          <w:rStyle w:val="rynqvb"/>
          <w:rFonts w:ascii="Times New Roman" w:hAnsi="Times New Roman" w:cs="Times New Roman"/>
          <w:lang w:val="en"/>
        </w:rPr>
        <w:t>at the same time</w:t>
      </w:r>
      <w:r w:rsidRPr="00EA77E8">
        <w:rPr>
          <w:rStyle w:val="rynqvb"/>
          <w:rFonts w:ascii="Times New Roman" w:hAnsi="Times New Roman" w:cs="Times New Roman"/>
          <w:lang w:val="en"/>
        </w:rPr>
        <w:t xml:space="preserve"> by </w:t>
      </w:r>
      <w:r w:rsidR="003347C6">
        <w:rPr>
          <w:rStyle w:val="rynqvb"/>
          <w:rFonts w:ascii="Times New Roman" w:hAnsi="Times New Roman" w:cs="Times New Roman"/>
          <w:lang w:val="en"/>
        </w:rPr>
        <w:t xml:space="preserve">a </w:t>
      </w:r>
      <w:r w:rsidRPr="00EA77E8">
        <w:rPr>
          <w:rStyle w:val="rynqvb"/>
          <w:rFonts w:ascii="Times New Roman" w:hAnsi="Times New Roman" w:cs="Times New Roman"/>
          <w:lang w:val="en"/>
        </w:rPr>
        <w:t>courier service.</w:t>
      </w:r>
      <w:r w:rsidRPr="00EA77E8">
        <w:rPr>
          <w:rStyle w:val="hwtze"/>
          <w:rFonts w:ascii="Times New Roman" w:hAnsi="Times New Roman" w:cs="Times New Roman"/>
          <w:lang w:val="en"/>
        </w:rPr>
        <w:t xml:space="preserve"> </w:t>
      </w:r>
      <w:r w:rsidRPr="00EA77E8">
        <w:rPr>
          <w:rStyle w:val="rynqvb"/>
          <w:rFonts w:ascii="Times New Roman" w:hAnsi="Times New Roman" w:cs="Times New Roman"/>
          <w:lang w:val="en"/>
        </w:rPr>
        <w:t>VNIIFTRI will ship the samples via Russian Post or another courier company after coordinating the shipment with the participants.</w:t>
      </w:r>
      <w:r w:rsidRPr="00EA77E8">
        <w:rPr>
          <w:rStyle w:val="hwtze"/>
          <w:rFonts w:ascii="Times New Roman" w:hAnsi="Times New Roman" w:cs="Times New Roman"/>
          <w:lang w:val="en"/>
        </w:rPr>
        <w:t xml:space="preserve"> </w:t>
      </w:r>
      <w:r w:rsidRPr="00EA77E8">
        <w:rPr>
          <w:rStyle w:val="rynqvb"/>
          <w:rFonts w:ascii="Times New Roman" w:hAnsi="Times New Roman" w:cs="Times New Roman"/>
          <w:lang w:val="en"/>
        </w:rPr>
        <w:t>Tracking information will be sent to contact persons by email.</w:t>
      </w:r>
      <w:r w:rsidRPr="00EA77E8">
        <w:rPr>
          <w:rStyle w:val="hwtze"/>
          <w:rFonts w:ascii="Times New Roman" w:hAnsi="Times New Roman" w:cs="Times New Roman"/>
          <w:lang w:val="en"/>
        </w:rPr>
        <w:t xml:space="preserve"> </w:t>
      </w:r>
      <w:r w:rsidRPr="00EA77E8">
        <w:rPr>
          <w:rStyle w:val="rynqvb"/>
          <w:rFonts w:ascii="Times New Roman" w:hAnsi="Times New Roman" w:cs="Times New Roman"/>
          <w:lang w:val="en"/>
        </w:rPr>
        <w:t>The package contents will be described as a "Non-hazardous aqueous solution," and the insurance value will be set at 100 rubles (approximately $1).</w:t>
      </w:r>
    </w:p>
    <w:p w14:paraId="45F06A9F" w14:textId="77777777" w:rsidR="003347C6" w:rsidRPr="00972CFA" w:rsidRDefault="003347C6" w:rsidP="00972CFA">
      <w:pPr>
        <w:spacing w:before="0" w:after="0" w:line="240" w:lineRule="auto"/>
        <w:jc w:val="both"/>
        <w:rPr>
          <w:rFonts w:ascii="Times New Roman" w:hAnsi="Times New Roman" w:cs="Times New Roman"/>
          <w:b/>
          <w:bCs/>
          <w:lang w:val="en-US"/>
        </w:rPr>
      </w:pPr>
    </w:p>
    <w:p w14:paraId="091862FA" w14:textId="6D9F963D" w:rsidR="00272DC6" w:rsidRPr="00EA77E8" w:rsidRDefault="006722C9" w:rsidP="00DB3A1E">
      <w:pPr>
        <w:spacing w:before="0" w:after="0"/>
        <w:jc w:val="both"/>
        <w:rPr>
          <w:rFonts w:ascii="Times New Roman" w:hAnsi="Times New Roman" w:cs="Times New Roman"/>
          <w:b/>
          <w:sz w:val="24"/>
          <w:szCs w:val="28"/>
          <w:lang w:val="en-US"/>
        </w:rPr>
      </w:pPr>
      <w:r w:rsidRPr="00EA77E8">
        <w:rPr>
          <w:rFonts w:ascii="Times New Roman" w:hAnsi="Times New Roman" w:cs="Times New Roman"/>
          <w:b/>
          <w:bCs/>
          <w:sz w:val="28"/>
          <w:szCs w:val="28"/>
          <w:lang w:val="en-US"/>
        </w:rPr>
        <w:t>Actions at receipt of the sample</w:t>
      </w:r>
    </w:p>
    <w:p w14:paraId="44FD944D" w14:textId="32EE36D4" w:rsidR="00DB3A1E" w:rsidRPr="00EA77E8" w:rsidRDefault="00DB3A1E" w:rsidP="00DB3A1E">
      <w:pPr>
        <w:jc w:val="both"/>
        <w:rPr>
          <w:rStyle w:val="rynqvb"/>
          <w:rFonts w:ascii="Times New Roman" w:hAnsi="Times New Roman" w:cs="Times New Roman"/>
          <w:sz w:val="24"/>
          <w:szCs w:val="24"/>
          <w:lang w:val="en"/>
        </w:rPr>
      </w:pPr>
      <w:r w:rsidRPr="00EA77E8">
        <w:rPr>
          <w:rFonts w:ascii="Times New Roman" w:hAnsi="Times New Roman" w:cs="Times New Roman"/>
          <w:sz w:val="24"/>
          <w:szCs w:val="24"/>
          <w:lang w:val="en-US"/>
        </w:rPr>
        <w:t>Inspect the received box for visible damage or leakage</w:t>
      </w:r>
      <w:r w:rsidR="00EC0ACD" w:rsidRPr="00EC0ACD">
        <w:rPr>
          <w:rFonts w:ascii="Times New Roman" w:hAnsi="Times New Roman" w:cs="Times New Roman"/>
          <w:sz w:val="24"/>
          <w:szCs w:val="24"/>
          <w:lang w:val="en-US"/>
        </w:rPr>
        <w:t xml:space="preserve">, </w:t>
      </w:r>
      <w:proofErr w:type="spellStart"/>
      <w:r w:rsidR="00EC0ACD">
        <w:rPr>
          <w:rStyle w:val="rynqvb"/>
          <w:rFonts w:ascii="Times New Roman" w:hAnsi="Times New Roman" w:cs="Times New Roman"/>
          <w:sz w:val="24"/>
          <w:szCs w:val="24"/>
          <w:lang w:val="en"/>
        </w:rPr>
        <w:t>щ</w:t>
      </w:r>
      <w:r w:rsidR="00EC0ACD" w:rsidRPr="00EA77E8">
        <w:rPr>
          <w:rStyle w:val="rynqvb"/>
          <w:rFonts w:ascii="Times New Roman" w:hAnsi="Times New Roman" w:cs="Times New Roman"/>
          <w:sz w:val="24"/>
          <w:szCs w:val="24"/>
          <w:lang w:val="en"/>
        </w:rPr>
        <w:t>pen</w:t>
      </w:r>
      <w:proofErr w:type="spellEnd"/>
      <w:r w:rsidR="00EC0ACD" w:rsidRPr="00EA77E8">
        <w:rPr>
          <w:rStyle w:val="rynqvb"/>
          <w:rFonts w:ascii="Times New Roman" w:hAnsi="Times New Roman" w:cs="Times New Roman"/>
          <w:sz w:val="24"/>
          <w:szCs w:val="24"/>
          <w:lang w:val="en"/>
        </w:rPr>
        <w:t xml:space="preserve"> the shipping containers and bags, and </w:t>
      </w:r>
      <w:r w:rsidR="00EC0ACD">
        <w:rPr>
          <w:rStyle w:val="rynqvb"/>
          <w:rFonts w:ascii="Times New Roman" w:hAnsi="Times New Roman" w:cs="Times New Roman"/>
          <w:sz w:val="24"/>
          <w:szCs w:val="24"/>
          <w:lang w:val="en"/>
        </w:rPr>
        <w:t>take</w:t>
      </w:r>
      <w:r w:rsidR="00EC0ACD" w:rsidRPr="00EA77E8">
        <w:rPr>
          <w:rStyle w:val="rynqvb"/>
          <w:rFonts w:ascii="Times New Roman" w:hAnsi="Times New Roman" w:cs="Times New Roman"/>
          <w:sz w:val="24"/>
          <w:szCs w:val="24"/>
          <w:lang w:val="en"/>
        </w:rPr>
        <w:t xml:space="preserve"> the samples.</w:t>
      </w:r>
      <w:r w:rsidR="00EC0ACD" w:rsidRPr="00EA77E8">
        <w:rPr>
          <w:rStyle w:val="hwtze"/>
          <w:rFonts w:ascii="Times New Roman" w:hAnsi="Times New Roman" w:cs="Times New Roman"/>
          <w:sz w:val="24"/>
          <w:szCs w:val="24"/>
          <w:lang w:val="en"/>
        </w:rPr>
        <w:t xml:space="preserve"> </w:t>
      </w:r>
      <w:r w:rsidR="00EC0ACD" w:rsidRPr="00EA77E8">
        <w:rPr>
          <w:rStyle w:val="rynqvb"/>
          <w:rFonts w:ascii="Times New Roman" w:hAnsi="Times New Roman" w:cs="Times New Roman"/>
          <w:sz w:val="24"/>
          <w:szCs w:val="24"/>
          <w:lang w:val="en"/>
        </w:rPr>
        <w:t>Visually inspect the containers for any mechanical damage, leaks, liquid droplets on the outer walls or in the bags, or sediment.</w:t>
      </w:r>
      <w:r w:rsidR="00EC0ACD" w:rsidRPr="00EA77E8">
        <w:rPr>
          <w:rStyle w:val="hwtze"/>
          <w:rFonts w:ascii="Times New Roman" w:hAnsi="Times New Roman" w:cs="Times New Roman"/>
          <w:sz w:val="24"/>
          <w:szCs w:val="24"/>
          <w:lang w:val="en"/>
        </w:rPr>
        <w:t xml:space="preserve"> </w:t>
      </w:r>
      <w:r w:rsidRPr="00EA77E8">
        <w:rPr>
          <w:rStyle w:val="rynqvb"/>
          <w:rFonts w:ascii="Times New Roman" w:hAnsi="Times New Roman" w:cs="Times New Roman"/>
          <w:sz w:val="24"/>
          <w:szCs w:val="24"/>
          <w:lang w:val="en"/>
        </w:rPr>
        <w:t xml:space="preserve">Notify about the successful delivery (or any damage detected) the pilot laboratory by e-mail, </w:t>
      </w:r>
      <w:r w:rsidR="003347C6">
        <w:rPr>
          <w:rStyle w:val="rynqvb"/>
          <w:rFonts w:ascii="Times New Roman" w:hAnsi="Times New Roman" w:cs="Times New Roman"/>
          <w:sz w:val="24"/>
          <w:szCs w:val="24"/>
          <w:lang w:val="en"/>
        </w:rPr>
        <w:t>pointing</w:t>
      </w:r>
      <w:r w:rsidRPr="00EA77E8">
        <w:rPr>
          <w:rStyle w:val="rynqvb"/>
          <w:rFonts w:ascii="Times New Roman" w:hAnsi="Times New Roman" w:cs="Times New Roman"/>
          <w:sz w:val="24"/>
          <w:szCs w:val="24"/>
          <w:lang w:val="en"/>
        </w:rPr>
        <w:t xml:space="preserve"> the </w:t>
      </w:r>
      <w:r w:rsidR="009510DE" w:rsidRPr="00EA77E8">
        <w:rPr>
          <w:rStyle w:val="rynqvb"/>
          <w:rFonts w:ascii="Times New Roman" w:hAnsi="Times New Roman" w:cs="Times New Roman"/>
          <w:sz w:val="24"/>
          <w:szCs w:val="24"/>
          <w:lang w:val="en"/>
        </w:rPr>
        <w:t xml:space="preserve">received </w:t>
      </w:r>
      <w:r w:rsidRPr="00EA77E8">
        <w:rPr>
          <w:rStyle w:val="rynqvb"/>
          <w:rFonts w:ascii="Times New Roman" w:hAnsi="Times New Roman" w:cs="Times New Roman"/>
          <w:sz w:val="24"/>
          <w:szCs w:val="24"/>
          <w:lang w:val="en"/>
        </w:rPr>
        <w:t xml:space="preserve">sample numbers. </w:t>
      </w:r>
    </w:p>
    <w:p w14:paraId="2619DB26" w14:textId="0965D4F6" w:rsidR="00DB3A1E" w:rsidRPr="00EA77E8" w:rsidRDefault="00DB3A1E" w:rsidP="00DB3A1E">
      <w:pPr>
        <w:jc w:val="both"/>
        <w:rPr>
          <w:rStyle w:val="hwtze"/>
          <w:rFonts w:ascii="Times New Roman" w:hAnsi="Times New Roman" w:cs="Times New Roman"/>
          <w:sz w:val="24"/>
          <w:szCs w:val="24"/>
          <w:lang w:val="en"/>
        </w:rPr>
      </w:pPr>
      <w:r w:rsidRPr="00EA77E8">
        <w:rPr>
          <w:rStyle w:val="rynqvb"/>
          <w:rFonts w:ascii="Times New Roman" w:hAnsi="Times New Roman" w:cs="Times New Roman"/>
          <w:sz w:val="24"/>
          <w:szCs w:val="24"/>
          <w:lang w:val="en"/>
        </w:rPr>
        <w:t xml:space="preserve">After receipt, the samples in the shipping containers must be stored </w:t>
      </w:r>
      <w:r w:rsidR="00A90230">
        <w:rPr>
          <w:rStyle w:val="rynqvb"/>
          <w:rFonts w:ascii="Times New Roman" w:hAnsi="Times New Roman" w:cs="Times New Roman"/>
          <w:sz w:val="24"/>
          <w:szCs w:val="24"/>
          <w:lang w:val="en"/>
        </w:rPr>
        <w:t>in the laboratory</w:t>
      </w:r>
      <w:r w:rsidRPr="00EA77E8">
        <w:rPr>
          <w:rStyle w:val="rynqvb"/>
          <w:rFonts w:ascii="Times New Roman" w:hAnsi="Times New Roman" w:cs="Times New Roman"/>
          <w:sz w:val="24"/>
          <w:szCs w:val="24"/>
          <w:lang w:val="en"/>
        </w:rPr>
        <w:t xml:space="preserve"> where they will be weighed</w:t>
      </w:r>
      <w:r w:rsidR="00A90230" w:rsidRPr="00A90230">
        <w:rPr>
          <w:rStyle w:val="rynqvb"/>
          <w:rFonts w:ascii="Times New Roman" w:hAnsi="Times New Roman" w:cs="Times New Roman"/>
          <w:sz w:val="24"/>
          <w:szCs w:val="24"/>
          <w:lang w:val="en"/>
        </w:rPr>
        <w:t xml:space="preserve"> </w:t>
      </w:r>
      <w:r w:rsidR="00A90230" w:rsidRPr="00EA77E8">
        <w:rPr>
          <w:rStyle w:val="rynqvb"/>
          <w:rFonts w:ascii="Times New Roman" w:hAnsi="Times New Roman" w:cs="Times New Roman"/>
          <w:sz w:val="24"/>
          <w:szCs w:val="24"/>
          <w:lang w:val="en"/>
        </w:rPr>
        <w:t>for at least 3 days</w:t>
      </w:r>
      <w:r w:rsidRPr="00EA77E8">
        <w:rPr>
          <w:rStyle w:val="rynqvb"/>
          <w:rFonts w:ascii="Times New Roman" w:hAnsi="Times New Roman" w:cs="Times New Roman"/>
          <w:sz w:val="24"/>
          <w:szCs w:val="24"/>
          <w:lang w:val="en"/>
        </w:rPr>
        <w:t>.</w:t>
      </w:r>
      <w:r w:rsidRPr="00EA77E8">
        <w:rPr>
          <w:rStyle w:val="hwtze"/>
          <w:rFonts w:ascii="Times New Roman" w:hAnsi="Times New Roman" w:cs="Times New Roman"/>
          <w:sz w:val="24"/>
          <w:szCs w:val="24"/>
          <w:lang w:val="en"/>
        </w:rPr>
        <w:t xml:space="preserve"> </w:t>
      </w:r>
      <w:proofErr w:type="gramStart"/>
      <w:r w:rsidR="00A90230">
        <w:rPr>
          <w:rStyle w:val="rynqvb"/>
          <w:rFonts w:ascii="Times New Roman" w:hAnsi="Times New Roman" w:cs="Times New Roman"/>
          <w:sz w:val="24"/>
          <w:szCs w:val="24"/>
          <w:lang w:val="en"/>
        </w:rPr>
        <w:t>I</w:t>
      </w:r>
      <w:r w:rsidR="00A90230" w:rsidRPr="00EA77E8">
        <w:rPr>
          <w:rStyle w:val="rynqvb"/>
          <w:rFonts w:ascii="Times New Roman" w:hAnsi="Times New Roman" w:cs="Times New Roman"/>
          <w:sz w:val="24"/>
          <w:szCs w:val="24"/>
          <w:lang w:val="en"/>
        </w:rPr>
        <w:t>s not recommended</w:t>
      </w:r>
      <w:proofErr w:type="gramEnd"/>
      <w:r w:rsidR="00A90230" w:rsidRPr="00EA77E8">
        <w:rPr>
          <w:rStyle w:val="rynqvb"/>
          <w:rFonts w:ascii="Times New Roman" w:hAnsi="Times New Roman" w:cs="Times New Roman"/>
          <w:sz w:val="24"/>
          <w:szCs w:val="24"/>
          <w:lang w:val="en"/>
        </w:rPr>
        <w:t xml:space="preserve"> </w:t>
      </w:r>
      <w:r w:rsidR="00A90230">
        <w:rPr>
          <w:rStyle w:val="rynqvb"/>
          <w:rFonts w:ascii="Times New Roman" w:hAnsi="Times New Roman" w:cs="Times New Roman"/>
          <w:sz w:val="24"/>
          <w:szCs w:val="24"/>
          <w:lang w:val="en"/>
        </w:rPr>
        <w:t xml:space="preserve">to take </w:t>
      </w:r>
      <w:r w:rsidRPr="00EA77E8">
        <w:rPr>
          <w:rStyle w:val="rynqvb"/>
          <w:rFonts w:ascii="Times New Roman" w:hAnsi="Times New Roman" w:cs="Times New Roman"/>
          <w:sz w:val="24"/>
          <w:szCs w:val="24"/>
          <w:lang w:val="en"/>
        </w:rPr>
        <w:t>the samples from the shipping containers</w:t>
      </w:r>
      <w:r w:rsidR="0037432F">
        <w:rPr>
          <w:rStyle w:val="rynqvb"/>
          <w:rFonts w:ascii="Times New Roman" w:hAnsi="Times New Roman" w:cs="Times New Roman"/>
          <w:sz w:val="24"/>
          <w:szCs w:val="24"/>
          <w:lang w:val="en"/>
        </w:rPr>
        <w:t>.</w:t>
      </w:r>
      <w:r w:rsidR="0037432F">
        <w:rPr>
          <w:rStyle w:val="rynqvb"/>
          <w:rFonts w:ascii="Times New Roman" w:hAnsi="Times New Roman" w:cs="Times New Roman"/>
          <w:sz w:val="24"/>
          <w:szCs w:val="24"/>
          <w:lang w:val="en-US"/>
        </w:rPr>
        <w:t xml:space="preserve"> </w:t>
      </w:r>
      <w:proofErr w:type="spellStart"/>
      <w:r w:rsidR="0037432F">
        <w:rPr>
          <w:rStyle w:val="rynqvb"/>
          <w:rFonts w:ascii="Times New Roman" w:hAnsi="Times New Roman" w:cs="Times New Roman"/>
          <w:sz w:val="24"/>
          <w:szCs w:val="24"/>
          <w:lang w:val="en-US"/>
        </w:rPr>
        <w:t>D</w:t>
      </w:r>
      <w:r w:rsidR="0037432F" w:rsidRPr="00EA77E8">
        <w:rPr>
          <w:rStyle w:val="rynqvb"/>
          <w:rFonts w:ascii="Times New Roman" w:hAnsi="Times New Roman" w:cs="Times New Roman"/>
          <w:sz w:val="24"/>
          <w:szCs w:val="24"/>
          <w:lang w:val="en"/>
        </w:rPr>
        <w:t>o</w:t>
      </w:r>
      <w:proofErr w:type="spellEnd"/>
      <w:r w:rsidR="00153764">
        <w:rPr>
          <w:rStyle w:val="rynqvb"/>
          <w:rFonts w:ascii="Times New Roman" w:hAnsi="Times New Roman" w:cs="Times New Roman"/>
          <w:sz w:val="24"/>
          <w:szCs w:val="24"/>
          <w:lang w:val="en"/>
        </w:rPr>
        <w:t xml:space="preserve"> </w:t>
      </w:r>
      <w:r w:rsidR="0037432F" w:rsidRPr="00EA77E8">
        <w:rPr>
          <w:rStyle w:val="rynqvb"/>
          <w:rFonts w:ascii="Times New Roman" w:hAnsi="Times New Roman" w:cs="Times New Roman"/>
          <w:sz w:val="24"/>
          <w:szCs w:val="24"/>
          <w:lang w:val="en"/>
        </w:rPr>
        <w:t>n</w:t>
      </w:r>
      <w:r w:rsidR="00153764">
        <w:rPr>
          <w:rStyle w:val="rynqvb"/>
          <w:rFonts w:ascii="Times New Roman" w:hAnsi="Times New Roman" w:cs="Times New Roman"/>
          <w:sz w:val="24"/>
          <w:szCs w:val="24"/>
          <w:lang w:val="en"/>
        </w:rPr>
        <w:t>o</w:t>
      </w:r>
      <w:r w:rsidR="0037432F" w:rsidRPr="00EA77E8">
        <w:rPr>
          <w:rStyle w:val="rynqvb"/>
          <w:rFonts w:ascii="Times New Roman" w:hAnsi="Times New Roman" w:cs="Times New Roman"/>
          <w:sz w:val="24"/>
          <w:szCs w:val="24"/>
          <w:lang w:val="en"/>
        </w:rPr>
        <w:t>t r</w:t>
      </w:r>
      <w:r w:rsidR="0037432F">
        <w:rPr>
          <w:rStyle w:val="rynqvb"/>
          <w:rFonts w:ascii="Times New Roman" w:hAnsi="Times New Roman" w:cs="Times New Roman"/>
          <w:sz w:val="24"/>
          <w:szCs w:val="24"/>
          <w:lang w:val="en"/>
        </w:rPr>
        <w:t>emove the sealing tape or label</w:t>
      </w:r>
      <w:r w:rsidR="0037432F">
        <w:rPr>
          <w:rFonts w:ascii="Times New Roman" w:hAnsi="Times New Roman" w:cs="Times New Roman"/>
          <w:sz w:val="24"/>
          <w:szCs w:val="24"/>
          <w:lang w:val="en-US"/>
        </w:rPr>
        <w:t xml:space="preserve"> before </w:t>
      </w:r>
      <w:r w:rsidR="0037432F" w:rsidRPr="0037432F">
        <w:rPr>
          <w:rFonts w:ascii="Times New Roman" w:hAnsi="Times New Roman" w:cs="Times New Roman"/>
          <w:sz w:val="24"/>
          <w:szCs w:val="24"/>
          <w:lang w:val="en-US"/>
        </w:rPr>
        <w:t>weighing</w:t>
      </w:r>
      <w:r w:rsidRPr="00EA77E8">
        <w:rPr>
          <w:rStyle w:val="rynqvb"/>
          <w:rFonts w:ascii="Times New Roman" w:hAnsi="Times New Roman" w:cs="Times New Roman"/>
          <w:sz w:val="24"/>
          <w:szCs w:val="24"/>
          <w:lang w:val="en"/>
        </w:rPr>
        <w:t>. Weigh the bottles.</w:t>
      </w:r>
      <w:r w:rsidRPr="00EA77E8">
        <w:rPr>
          <w:rStyle w:val="hwtze"/>
          <w:rFonts w:ascii="Times New Roman" w:hAnsi="Times New Roman" w:cs="Times New Roman"/>
          <w:sz w:val="24"/>
          <w:szCs w:val="24"/>
          <w:lang w:val="en"/>
        </w:rPr>
        <w:t xml:space="preserve"> </w:t>
      </w:r>
      <w:r w:rsidRPr="00EA77E8">
        <w:rPr>
          <w:rStyle w:val="rynqvb"/>
          <w:rFonts w:ascii="Times New Roman" w:hAnsi="Times New Roman" w:cs="Times New Roman"/>
          <w:sz w:val="24"/>
          <w:szCs w:val="24"/>
          <w:lang w:val="en"/>
        </w:rPr>
        <w:t>Calculate the mass of the bottles, adjusting for ejection.</w:t>
      </w:r>
      <w:r w:rsidRPr="00EA77E8">
        <w:rPr>
          <w:rStyle w:val="hwtze"/>
          <w:rFonts w:ascii="Times New Roman" w:hAnsi="Times New Roman" w:cs="Times New Roman"/>
          <w:sz w:val="24"/>
          <w:szCs w:val="24"/>
          <w:lang w:val="en"/>
        </w:rPr>
        <w:t xml:space="preserve"> </w:t>
      </w:r>
      <w:r w:rsidRPr="00EA77E8">
        <w:rPr>
          <w:rStyle w:val="rynqvb"/>
          <w:rFonts w:ascii="Times New Roman" w:hAnsi="Times New Roman" w:cs="Times New Roman"/>
          <w:sz w:val="24"/>
          <w:szCs w:val="24"/>
          <w:lang w:val="en"/>
        </w:rPr>
        <w:t>Assume the density of the bottle and solution to be 1000 kg/m³.</w:t>
      </w:r>
      <w:r w:rsidRPr="00EA77E8">
        <w:rPr>
          <w:rStyle w:val="hwtze"/>
          <w:rFonts w:ascii="Times New Roman" w:hAnsi="Times New Roman" w:cs="Times New Roman"/>
          <w:sz w:val="24"/>
          <w:szCs w:val="24"/>
          <w:lang w:val="en"/>
        </w:rPr>
        <w:t xml:space="preserve"> </w:t>
      </w:r>
    </w:p>
    <w:p w14:paraId="16965B56" w14:textId="64DBF9A9" w:rsidR="005F3763" w:rsidRPr="005F3763" w:rsidRDefault="005F3763" w:rsidP="005F3763">
      <w:pPr>
        <w:jc w:val="both"/>
        <w:rPr>
          <w:rFonts w:ascii="Times New Roman" w:hAnsi="Times New Roman" w:cs="Times New Roman"/>
          <w:sz w:val="24"/>
          <w:szCs w:val="24"/>
          <w:lang w:val="en-US"/>
        </w:rPr>
      </w:pPr>
      <w:r w:rsidRPr="005F3763">
        <w:rPr>
          <w:rFonts w:ascii="Times New Roman" w:hAnsi="Times New Roman" w:cs="Times New Roman"/>
          <w:sz w:val="24"/>
          <w:szCs w:val="24"/>
          <w:lang w:val="en-US"/>
        </w:rPr>
        <w:t xml:space="preserve">Report the weighing result (balance reading) and bottle mass (corrected for air buoyancy) for each bottle in the measurement report (summary sheet). </w:t>
      </w:r>
      <w:proofErr w:type="gramStart"/>
      <w:r w:rsidRPr="005F3763">
        <w:rPr>
          <w:rFonts w:ascii="Times New Roman" w:hAnsi="Times New Roman" w:cs="Times New Roman"/>
          <w:sz w:val="24"/>
          <w:szCs w:val="24"/>
          <w:lang w:val="en-US"/>
        </w:rPr>
        <w:t>Also</w:t>
      </w:r>
      <w:proofErr w:type="gramEnd"/>
      <w:r w:rsidRPr="005F3763">
        <w:rPr>
          <w:rFonts w:ascii="Times New Roman" w:hAnsi="Times New Roman" w:cs="Times New Roman"/>
          <w:sz w:val="24"/>
          <w:szCs w:val="24"/>
          <w:lang w:val="en-US"/>
        </w:rPr>
        <w:t xml:space="preserve"> report the ambient atmospheric pressure, relative humidity and temperature at the time the bottle was weighed</w:t>
      </w:r>
      <w:r w:rsidR="0037432F">
        <w:rPr>
          <w:rFonts w:ascii="Times New Roman" w:hAnsi="Times New Roman" w:cs="Times New Roman"/>
          <w:sz w:val="24"/>
          <w:szCs w:val="24"/>
          <w:lang w:val="en-US"/>
        </w:rPr>
        <w:t xml:space="preserve">, </w:t>
      </w:r>
      <w:r w:rsidR="0037432F" w:rsidRPr="0037432F">
        <w:rPr>
          <w:rFonts w:ascii="Times New Roman" w:hAnsi="Times New Roman" w:cs="Times New Roman"/>
          <w:sz w:val="24"/>
          <w:szCs w:val="24"/>
          <w:lang w:val="en-US"/>
        </w:rPr>
        <w:t xml:space="preserve">date of </w:t>
      </w:r>
      <w:r w:rsidR="0037432F">
        <w:rPr>
          <w:rFonts w:ascii="Times New Roman" w:hAnsi="Times New Roman" w:cs="Times New Roman"/>
          <w:sz w:val="24"/>
          <w:szCs w:val="24"/>
          <w:lang w:val="en-US"/>
        </w:rPr>
        <w:t xml:space="preserve">the </w:t>
      </w:r>
      <w:r w:rsidR="0037432F" w:rsidRPr="0037432F">
        <w:rPr>
          <w:rFonts w:ascii="Times New Roman" w:hAnsi="Times New Roman" w:cs="Times New Roman"/>
          <w:sz w:val="24"/>
          <w:szCs w:val="24"/>
          <w:lang w:val="en-US"/>
        </w:rPr>
        <w:t xml:space="preserve">sample receipt, date of weighing and </w:t>
      </w:r>
      <w:r w:rsidR="0037432F">
        <w:rPr>
          <w:rFonts w:ascii="Times New Roman" w:hAnsi="Times New Roman" w:cs="Times New Roman"/>
          <w:sz w:val="24"/>
          <w:szCs w:val="24"/>
          <w:lang w:val="en-US"/>
        </w:rPr>
        <w:t xml:space="preserve">the </w:t>
      </w:r>
      <w:r w:rsidR="0037432F" w:rsidRPr="0037432F">
        <w:rPr>
          <w:rFonts w:ascii="Times New Roman" w:hAnsi="Times New Roman" w:cs="Times New Roman"/>
          <w:sz w:val="24"/>
          <w:szCs w:val="24"/>
          <w:lang w:val="en-US"/>
        </w:rPr>
        <w:t>bottle number, abbreviation of NMI and operator</w:t>
      </w:r>
      <w:r w:rsidRPr="005F3763">
        <w:rPr>
          <w:rFonts w:ascii="Times New Roman" w:hAnsi="Times New Roman" w:cs="Times New Roman"/>
          <w:sz w:val="24"/>
          <w:szCs w:val="24"/>
          <w:lang w:val="en-US"/>
        </w:rPr>
        <w:t>.</w:t>
      </w:r>
    </w:p>
    <w:p w14:paraId="60C2C9A8" w14:textId="6E6C3471" w:rsidR="00DB3A1E" w:rsidRDefault="00DB3A1E" w:rsidP="00DB3A1E">
      <w:pPr>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Weighing results</w:t>
      </w:r>
      <w:r w:rsidR="00A90230">
        <w:rPr>
          <w:rStyle w:val="rynqvb"/>
          <w:rFonts w:ascii="Times New Roman" w:hAnsi="Times New Roman" w:cs="Times New Roman"/>
          <w:sz w:val="24"/>
          <w:szCs w:val="24"/>
          <w:lang w:val="en"/>
        </w:rPr>
        <w:t xml:space="preserve"> (balance reading)</w:t>
      </w:r>
      <w:r w:rsidRPr="00EA77E8">
        <w:rPr>
          <w:rStyle w:val="rynqvb"/>
          <w:rFonts w:ascii="Times New Roman" w:hAnsi="Times New Roman" w:cs="Times New Roman"/>
          <w:sz w:val="24"/>
          <w:szCs w:val="24"/>
          <w:lang w:val="en"/>
        </w:rPr>
        <w:t xml:space="preserve"> and weighing conditions (ambient temperature, atmospheric pressure, air humidity</w:t>
      </w:r>
      <w:r w:rsidR="0037432F">
        <w:rPr>
          <w:rStyle w:val="rynqvb"/>
          <w:rFonts w:ascii="Times New Roman" w:hAnsi="Times New Roman" w:cs="Times New Roman"/>
          <w:sz w:val="24"/>
          <w:szCs w:val="24"/>
          <w:lang w:val="en"/>
        </w:rPr>
        <w:t xml:space="preserve">, </w:t>
      </w:r>
      <w:r w:rsidR="0037432F" w:rsidRPr="0037432F">
        <w:rPr>
          <w:rStyle w:val="rynqvb"/>
          <w:rFonts w:ascii="Times New Roman" w:hAnsi="Times New Roman" w:cs="Times New Roman"/>
          <w:sz w:val="24"/>
          <w:szCs w:val="24"/>
          <w:lang w:val="en"/>
        </w:rPr>
        <w:t>etc.</w:t>
      </w:r>
      <w:r w:rsidRPr="00EA77E8">
        <w:rPr>
          <w:rStyle w:val="rynqvb"/>
          <w:rFonts w:ascii="Times New Roman" w:hAnsi="Times New Roman" w:cs="Times New Roman"/>
          <w:sz w:val="24"/>
          <w:szCs w:val="24"/>
          <w:lang w:val="en"/>
        </w:rPr>
        <w:t>) should be fill in the attached file (COOMET-930RU-weight.xls</w:t>
      </w:r>
      <w:r w:rsidR="00A90230">
        <w:rPr>
          <w:rStyle w:val="rynqvb"/>
          <w:rFonts w:ascii="Times New Roman" w:hAnsi="Times New Roman" w:cs="Times New Roman"/>
          <w:sz w:val="24"/>
          <w:szCs w:val="24"/>
          <w:lang w:val="en"/>
        </w:rPr>
        <w:t xml:space="preserve">, which </w:t>
      </w:r>
      <w:proofErr w:type="gramStart"/>
      <w:r w:rsidR="0037432F">
        <w:rPr>
          <w:rStyle w:val="rynqvb"/>
          <w:rFonts w:ascii="Times New Roman" w:hAnsi="Times New Roman" w:cs="Times New Roman"/>
          <w:sz w:val="24"/>
          <w:szCs w:val="24"/>
          <w:lang w:val="en"/>
        </w:rPr>
        <w:t>will</w:t>
      </w:r>
      <w:r w:rsidR="00A90230">
        <w:rPr>
          <w:rStyle w:val="rynqvb"/>
          <w:rFonts w:ascii="Times New Roman" w:hAnsi="Times New Roman" w:cs="Times New Roman"/>
          <w:sz w:val="24"/>
          <w:szCs w:val="24"/>
          <w:lang w:val="en"/>
        </w:rPr>
        <w:t xml:space="preserve"> be sent</w:t>
      </w:r>
      <w:proofErr w:type="gramEnd"/>
      <w:r w:rsidR="00A90230">
        <w:rPr>
          <w:rStyle w:val="rynqvb"/>
          <w:rFonts w:ascii="Times New Roman" w:hAnsi="Times New Roman" w:cs="Times New Roman"/>
          <w:sz w:val="24"/>
          <w:szCs w:val="24"/>
          <w:lang w:val="en"/>
        </w:rPr>
        <w:t xml:space="preserve"> to the participants after the shipping</w:t>
      </w:r>
      <w:r w:rsidRPr="00EA77E8">
        <w:rPr>
          <w:rStyle w:val="rynqvb"/>
          <w:rFonts w:ascii="Times New Roman" w:hAnsi="Times New Roman" w:cs="Times New Roman"/>
          <w:sz w:val="24"/>
          <w:szCs w:val="24"/>
          <w:lang w:val="en"/>
        </w:rPr>
        <w:t>).</w:t>
      </w:r>
      <w:r w:rsidRPr="00EA77E8">
        <w:rPr>
          <w:rStyle w:val="hwtze"/>
          <w:rFonts w:ascii="Times New Roman" w:hAnsi="Times New Roman" w:cs="Times New Roman"/>
          <w:sz w:val="24"/>
          <w:szCs w:val="24"/>
          <w:lang w:val="en"/>
        </w:rPr>
        <w:t xml:space="preserve"> </w:t>
      </w:r>
      <w:r w:rsidRPr="00EA77E8">
        <w:rPr>
          <w:rStyle w:val="rynqvb"/>
          <w:rFonts w:ascii="Times New Roman" w:hAnsi="Times New Roman" w:cs="Times New Roman"/>
          <w:sz w:val="24"/>
          <w:szCs w:val="24"/>
          <w:lang w:val="en"/>
        </w:rPr>
        <w:t>The weighing results file should be sent to the pilot laboratory.</w:t>
      </w:r>
    </w:p>
    <w:p w14:paraId="646118B0" w14:textId="77777777" w:rsidR="003347C6" w:rsidRPr="00EA77E8" w:rsidRDefault="003347C6" w:rsidP="003347C6">
      <w:pPr>
        <w:spacing w:before="120" w:after="120"/>
        <w:jc w:val="both"/>
        <w:rPr>
          <w:rStyle w:val="rynqvb"/>
          <w:rFonts w:ascii="Times New Roman" w:hAnsi="Times New Roman" w:cs="Times New Roman"/>
          <w:b/>
          <w:sz w:val="28"/>
          <w:szCs w:val="28"/>
          <w:lang w:val="en"/>
        </w:rPr>
      </w:pPr>
      <w:bookmarkStart w:id="0" w:name="_Hlk169789812"/>
      <w:r w:rsidRPr="00EA77E8">
        <w:rPr>
          <w:rStyle w:val="rynqvb"/>
          <w:rFonts w:ascii="Times New Roman" w:hAnsi="Times New Roman" w:cs="Times New Roman"/>
          <w:b/>
          <w:sz w:val="28"/>
          <w:szCs w:val="28"/>
          <w:lang w:val="en"/>
        </w:rPr>
        <w:t>Characteristics to be measured</w:t>
      </w:r>
    </w:p>
    <w:p w14:paraId="7BFD09E6" w14:textId="77777777" w:rsidR="003347C6" w:rsidRPr="00EA77E8" w:rsidRDefault="003347C6" w:rsidP="003347C6">
      <w:pPr>
        <w:pStyle w:val="a9"/>
        <w:numPr>
          <w:ilvl w:val="0"/>
          <w:numId w:val="4"/>
        </w:numPr>
        <w:spacing w:before="0" w:after="0"/>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 xml:space="preserve">standard potential of the silver chloride electrode (primary method only), </w:t>
      </w:r>
    </w:p>
    <w:p w14:paraId="4824C34B" w14:textId="351A4B92" w:rsidR="0037432F" w:rsidRDefault="003347C6" w:rsidP="003347C6">
      <w:pPr>
        <w:pStyle w:val="a9"/>
        <w:numPr>
          <w:ilvl w:val="0"/>
          <w:numId w:val="4"/>
        </w:numPr>
        <w:spacing w:before="0" w:after="0"/>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value of the acidity function pa</w:t>
      </w:r>
      <w:r w:rsidRPr="00EA77E8">
        <w:rPr>
          <w:rStyle w:val="rynqvb"/>
          <w:rFonts w:ascii="Times New Roman" w:hAnsi="Times New Roman" w:cs="Times New Roman"/>
          <w:sz w:val="24"/>
          <w:szCs w:val="24"/>
          <w:vertAlign w:val="subscript"/>
          <w:lang w:val="en"/>
        </w:rPr>
        <w:t>0</w:t>
      </w:r>
      <w:r w:rsidRPr="00EA77E8">
        <w:rPr>
          <w:rStyle w:val="rynqvb"/>
          <w:rFonts w:ascii="Times New Roman" w:hAnsi="Times New Roman" w:cs="Times New Roman"/>
          <w:sz w:val="24"/>
          <w:szCs w:val="24"/>
          <w:lang w:val="en"/>
        </w:rPr>
        <w:t xml:space="preserve"> (primary method only)</w:t>
      </w:r>
      <w:r w:rsidR="0037432F">
        <w:rPr>
          <w:rStyle w:val="rynqvb"/>
          <w:rFonts w:ascii="Times New Roman" w:hAnsi="Times New Roman" w:cs="Times New Roman"/>
          <w:sz w:val="24"/>
          <w:szCs w:val="24"/>
          <w:lang w:val="en"/>
        </w:rPr>
        <w:t>,</w:t>
      </w:r>
    </w:p>
    <w:p w14:paraId="48813770" w14:textId="2CCD2894" w:rsidR="0037432F" w:rsidRDefault="00B96D32" w:rsidP="003347C6">
      <w:pPr>
        <w:pStyle w:val="a9"/>
        <w:numPr>
          <w:ilvl w:val="0"/>
          <w:numId w:val="4"/>
        </w:numPr>
        <w:spacing w:before="0" w:after="0"/>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combined</w:t>
      </w:r>
      <w:r w:rsidR="0037432F" w:rsidRPr="00EA77E8">
        <w:rPr>
          <w:rStyle w:val="rynqvb"/>
          <w:rFonts w:ascii="Times New Roman" w:hAnsi="Times New Roman" w:cs="Times New Roman"/>
          <w:sz w:val="24"/>
          <w:szCs w:val="24"/>
          <w:lang w:val="en"/>
        </w:rPr>
        <w:t xml:space="preserve"> </w:t>
      </w:r>
      <w:r w:rsidR="003624C9">
        <w:rPr>
          <w:rStyle w:val="rynqvb"/>
          <w:rFonts w:ascii="Times New Roman" w:hAnsi="Times New Roman" w:cs="Times New Roman"/>
          <w:sz w:val="24"/>
          <w:szCs w:val="24"/>
          <w:lang w:val="en-US"/>
        </w:rPr>
        <w:t xml:space="preserve">standard </w:t>
      </w:r>
      <w:r w:rsidR="0037432F" w:rsidRPr="00EA77E8">
        <w:rPr>
          <w:rStyle w:val="rynqvb"/>
          <w:rFonts w:ascii="Times New Roman" w:hAnsi="Times New Roman" w:cs="Times New Roman"/>
          <w:sz w:val="24"/>
          <w:szCs w:val="24"/>
          <w:lang w:val="en"/>
        </w:rPr>
        <w:t xml:space="preserve">measurement uncertainty </w:t>
      </w:r>
      <w:r>
        <w:rPr>
          <w:rStyle w:val="rynqvb"/>
          <w:rFonts w:ascii="Times New Roman" w:hAnsi="Times New Roman" w:cs="Times New Roman"/>
          <w:sz w:val="24"/>
          <w:szCs w:val="24"/>
          <w:lang w:val="en"/>
        </w:rPr>
        <w:t xml:space="preserve">of </w:t>
      </w:r>
      <w:r w:rsidR="0037432F" w:rsidRPr="00EA77E8">
        <w:rPr>
          <w:rStyle w:val="rynqvb"/>
          <w:rFonts w:ascii="Times New Roman" w:hAnsi="Times New Roman" w:cs="Times New Roman"/>
          <w:sz w:val="24"/>
          <w:szCs w:val="24"/>
          <w:lang w:val="en"/>
        </w:rPr>
        <w:t>pa</w:t>
      </w:r>
      <w:r w:rsidR="0037432F" w:rsidRPr="00B96D32">
        <w:rPr>
          <w:rStyle w:val="rynqvb"/>
          <w:rFonts w:ascii="Times New Roman" w:hAnsi="Times New Roman" w:cs="Times New Roman"/>
          <w:sz w:val="24"/>
          <w:szCs w:val="24"/>
          <w:vertAlign w:val="subscript"/>
          <w:lang w:val="en"/>
        </w:rPr>
        <w:t>0</w:t>
      </w:r>
      <w:r w:rsidR="0037432F" w:rsidRPr="00EA77E8">
        <w:rPr>
          <w:rStyle w:val="rynqvb"/>
          <w:rFonts w:ascii="Times New Roman" w:hAnsi="Times New Roman" w:cs="Times New Roman"/>
          <w:sz w:val="24"/>
          <w:szCs w:val="24"/>
          <w:lang w:val="en"/>
        </w:rPr>
        <w:t xml:space="preserve"> (primary method only)</w:t>
      </w:r>
      <w:r w:rsidR="0037432F">
        <w:rPr>
          <w:rStyle w:val="rynqvb"/>
          <w:rFonts w:ascii="Times New Roman" w:hAnsi="Times New Roman" w:cs="Times New Roman"/>
          <w:sz w:val="24"/>
          <w:szCs w:val="24"/>
          <w:lang w:val="en"/>
        </w:rPr>
        <w:t>,</w:t>
      </w:r>
      <w:r w:rsidR="003347C6" w:rsidRPr="00EA77E8">
        <w:rPr>
          <w:rStyle w:val="rynqvb"/>
          <w:rFonts w:ascii="Times New Roman" w:hAnsi="Times New Roman" w:cs="Times New Roman"/>
          <w:sz w:val="24"/>
          <w:szCs w:val="24"/>
          <w:lang w:val="en"/>
        </w:rPr>
        <w:t xml:space="preserve"> </w:t>
      </w:r>
    </w:p>
    <w:p w14:paraId="3571C753" w14:textId="776A8C74" w:rsidR="003347C6" w:rsidRPr="00EA77E8" w:rsidRDefault="003347C6" w:rsidP="003347C6">
      <w:pPr>
        <w:pStyle w:val="a9"/>
        <w:numPr>
          <w:ilvl w:val="0"/>
          <w:numId w:val="4"/>
        </w:numPr>
        <w:spacing w:before="0" w:after="0"/>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pH</w:t>
      </w:r>
      <w:r w:rsidR="0037432F">
        <w:rPr>
          <w:rStyle w:val="rynqvb"/>
          <w:rFonts w:ascii="Times New Roman" w:hAnsi="Times New Roman" w:cs="Times New Roman"/>
          <w:sz w:val="24"/>
          <w:szCs w:val="24"/>
          <w:lang w:val="en"/>
        </w:rPr>
        <w:t xml:space="preserve"> (for the secondary and working methods),</w:t>
      </w:r>
      <w:r w:rsidRPr="00EA77E8">
        <w:rPr>
          <w:rStyle w:val="rynqvb"/>
          <w:rFonts w:ascii="Times New Roman" w:hAnsi="Times New Roman" w:cs="Times New Roman"/>
          <w:sz w:val="24"/>
          <w:szCs w:val="24"/>
          <w:lang w:val="en"/>
        </w:rPr>
        <w:t xml:space="preserve"> </w:t>
      </w:r>
    </w:p>
    <w:p w14:paraId="68F87DE9" w14:textId="1A398E47" w:rsidR="003347C6" w:rsidRPr="00EA77E8" w:rsidRDefault="00B96D32" w:rsidP="003347C6">
      <w:pPr>
        <w:pStyle w:val="a9"/>
        <w:numPr>
          <w:ilvl w:val="0"/>
          <w:numId w:val="4"/>
        </w:numPr>
        <w:spacing w:before="0" w:after="0"/>
        <w:jc w:val="both"/>
        <w:rPr>
          <w:rFonts w:ascii="Times New Roman" w:hAnsi="Times New Roman" w:cs="Times New Roman"/>
          <w:b/>
          <w:sz w:val="24"/>
          <w:szCs w:val="24"/>
          <w:lang w:val="en-US"/>
        </w:rPr>
      </w:pPr>
      <w:proofErr w:type="gramStart"/>
      <w:r>
        <w:rPr>
          <w:rStyle w:val="rynqvb"/>
          <w:rFonts w:ascii="Times New Roman" w:hAnsi="Times New Roman" w:cs="Times New Roman"/>
          <w:sz w:val="24"/>
          <w:szCs w:val="24"/>
          <w:lang w:val="en"/>
        </w:rPr>
        <w:t>combined</w:t>
      </w:r>
      <w:proofErr w:type="gramEnd"/>
      <w:r w:rsidR="0037432F" w:rsidRPr="00EA77E8">
        <w:rPr>
          <w:rStyle w:val="rynqvb"/>
          <w:rFonts w:ascii="Times New Roman" w:hAnsi="Times New Roman" w:cs="Times New Roman"/>
          <w:sz w:val="24"/>
          <w:szCs w:val="24"/>
          <w:lang w:val="en"/>
        </w:rPr>
        <w:t xml:space="preserve"> </w:t>
      </w:r>
      <w:r w:rsidR="003624C9">
        <w:rPr>
          <w:rStyle w:val="rynqvb"/>
          <w:rFonts w:ascii="Times New Roman" w:hAnsi="Times New Roman" w:cs="Times New Roman"/>
          <w:sz w:val="24"/>
          <w:szCs w:val="24"/>
          <w:lang w:val="en-US"/>
        </w:rPr>
        <w:t>standard</w:t>
      </w:r>
      <w:r w:rsidR="003624C9" w:rsidRPr="00EA77E8">
        <w:rPr>
          <w:rStyle w:val="rynqvb"/>
          <w:rFonts w:ascii="Times New Roman" w:hAnsi="Times New Roman" w:cs="Times New Roman"/>
          <w:sz w:val="24"/>
          <w:szCs w:val="24"/>
          <w:lang w:val="en"/>
        </w:rPr>
        <w:t xml:space="preserve"> </w:t>
      </w:r>
      <w:r w:rsidR="0037432F" w:rsidRPr="00EA77E8">
        <w:rPr>
          <w:rStyle w:val="rynqvb"/>
          <w:rFonts w:ascii="Times New Roman" w:hAnsi="Times New Roman" w:cs="Times New Roman"/>
          <w:sz w:val="24"/>
          <w:szCs w:val="24"/>
          <w:lang w:val="en"/>
        </w:rPr>
        <w:t xml:space="preserve">measurement uncertainty </w:t>
      </w:r>
      <w:r w:rsidR="0037432F">
        <w:rPr>
          <w:rStyle w:val="rynqvb"/>
          <w:rFonts w:ascii="Times New Roman" w:hAnsi="Times New Roman" w:cs="Times New Roman"/>
          <w:sz w:val="24"/>
          <w:szCs w:val="24"/>
          <w:lang w:val="en"/>
        </w:rPr>
        <w:t xml:space="preserve">of </w:t>
      </w:r>
      <w:r w:rsidR="003347C6" w:rsidRPr="00EA77E8">
        <w:rPr>
          <w:rStyle w:val="rynqvb"/>
          <w:rFonts w:ascii="Times New Roman" w:hAnsi="Times New Roman" w:cs="Times New Roman"/>
          <w:sz w:val="24"/>
          <w:szCs w:val="24"/>
          <w:lang w:val="en"/>
        </w:rPr>
        <w:t>pH</w:t>
      </w:r>
      <w:r w:rsidR="0037432F">
        <w:rPr>
          <w:rStyle w:val="rynqvb"/>
          <w:rFonts w:ascii="Times New Roman" w:hAnsi="Times New Roman" w:cs="Times New Roman"/>
          <w:sz w:val="24"/>
          <w:szCs w:val="24"/>
          <w:lang w:val="en"/>
        </w:rPr>
        <w:t xml:space="preserve"> (for the secondary and working methods)</w:t>
      </w:r>
      <w:r w:rsidR="003347C6" w:rsidRPr="00EA77E8">
        <w:rPr>
          <w:rStyle w:val="rynqvb"/>
          <w:rFonts w:ascii="Times New Roman" w:hAnsi="Times New Roman" w:cs="Times New Roman"/>
          <w:sz w:val="24"/>
          <w:szCs w:val="24"/>
          <w:lang w:val="en"/>
        </w:rPr>
        <w:t>.</w:t>
      </w:r>
    </w:p>
    <w:bookmarkEnd w:id="0"/>
    <w:p w14:paraId="3B32115E" w14:textId="45CDB423" w:rsidR="00146DD3" w:rsidRPr="00EA77E8" w:rsidRDefault="006722C9" w:rsidP="00180194">
      <w:pPr>
        <w:spacing w:before="120" w:after="120"/>
        <w:jc w:val="both"/>
        <w:rPr>
          <w:rFonts w:ascii="Times New Roman" w:hAnsi="Times New Roman" w:cs="Times New Roman"/>
          <w:b/>
          <w:sz w:val="24"/>
          <w:szCs w:val="28"/>
          <w:lang w:val="en-US"/>
        </w:rPr>
      </w:pPr>
      <w:r w:rsidRPr="00EA77E8">
        <w:rPr>
          <w:rFonts w:ascii="Times New Roman" w:hAnsi="Times New Roman" w:cs="Times New Roman"/>
          <w:b/>
          <w:bCs/>
          <w:sz w:val="28"/>
          <w:szCs w:val="28"/>
          <w:lang w:val="en-US"/>
        </w:rPr>
        <w:t>Instructions for measurements</w:t>
      </w:r>
    </w:p>
    <w:p w14:paraId="7FEA7EE1" w14:textId="57F063B1" w:rsidR="00E57580" w:rsidRPr="00EA77E8" w:rsidRDefault="00DB3A1E" w:rsidP="00DB3A1E">
      <w:pPr>
        <w:spacing w:after="0"/>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Measurements are conducted at the solution temperature of 25°C, and</w:t>
      </w:r>
      <w:r w:rsidR="00FF19DE">
        <w:rPr>
          <w:rStyle w:val="rynqvb"/>
          <w:rFonts w:ascii="Times New Roman" w:hAnsi="Times New Roman" w:cs="Times New Roman"/>
          <w:sz w:val="24"/>
          <w:szCs w:val="24"/>
          <w:lang w:val="en"/>
        </w:rPr>
        <w:t>,</w:t>
      </w:r>
      <w:r w:rsidR="00FF19DE" w:rsidRPr="00FF19DE">
        <w:rPr>
          <w:rStyle w:val="rynqvb"/>
          <w:rFonts w:ascii="Times New Roman" w:hAnsi="Times New Roman" w:cs="Times New Roman"/>
          <w:sz w:val="24"/>
          <w:szCs w:val="24"/>
          <w:lang w:val="en-US"/>
        </w:rPr>
        <w:t xml:space="preserve"> </w:t>
      </w:r>
      <w:r w:rsidR="00FF19DE">
        <w:rPr>
          <w:rStyle w:val="rynqvb"/>
          <w:rFonts w:ascii="Times New Roman" w:hAnsi="Times New Roman" w:cs="Times New Roman"/>
          <w:sz w:val="24"/>
          <w:szCs w:val="24"/>
          <w:lang w:val="en-US"/>
        </w:rPr>
        <w:t>optionally,</w:t>
      </w:r>
      <w:r w:rsidRPr="00EA77E8">
        <w:rPr>
          <w:rStyle w:val="rynqvb"/>
          <w:rFonts w:ascii="Times New Roman" w:hAnsi="Times New Roman" w:cs="Times New Roman"/>
          <w:sz w:val="24"/>
          <w:szCs w:val="24"/>
          <w:lang w:val="en"/>
        </w:rPr>
        <w:t xml:space="preserve"> at 15 °C and 37 °C. When using the primary method </w:t>
      </w:r>
      <w:r w:rsidR="0034261C">
        <w:rPr>
          <w:rStyle w:val="rynqvb"/>
          <w:rFonts w:ascii="Times New Roman" w:hAnsi="Times New Roman" w:cs="Times New Roman"/>
          <w:sz w:val="24"/>
          <w:szCs w:val="24"/>
          <w:lang w:val="en-US"/>
        </w:rPr>
        <w:t>used electrochemical</w:t>
      </w:r>
      <w:r w:rsidR="0034261C">
        <w:rPr>
          <w:rStyle w:val="rynqvb"/>
          <w:rFonts w:ascii="Times New Roman" w:hAnsi="Times New Roman" w:cs="Times New Roman"/>
          <w:sz w:val="24"/>
          <w:szCs w:val="24"/>
          <w:lang w:val="en"/>
        </w:rPr>
        <w:t xml:space="preserve"> cell</w:t>
      </w:r>
      <w:r w:rsidRPr="00EA77E8">
        <w:rPr>
          <w:rStyle w:val="rynqvb"/>
          <w:rFonts w:ascii="Times New Roman" w:hAnsi="Times New Roman" w:cs="Times New Roman"/>
          <w:sz w:val="24"/>
          <w:szCs w:val="24"/>
          <w:lang w:val="en"/>
        </w:rPr>
        <w:t xml:space="preserve">, measurements </w:t>
      </w:r>
      <w:proofErr w:type="gramStart"/>
      <w:r w:rsidRPr="00EA77E8">
        <w:rPr>
          <w:rStyle w:val="rynqvb"/>
          <w:rFonts w:ascii="Times New Roman" w:hAnsi="Times New Roman" w:cs="Times New Roman"/>
          <w:sz w:val="24"/>
          <w:szCs w:val="24"/>
          <w:lang w:val="en"/>
        </w:rPr>
        <w:t>should be performed</w:t>
      </w:r>
      <w:proofErr w:type="gramEnd"/>
      <w:r w:rsidRPr="00EA77E8">
        <w:rPr>
          <w:rStyle w:val="rynqvb"/>
          <w:rFonts w:ascii="Times New Roman" w:hAnsi="Times New Roman" w:cs="Times New Roman"/>
          <w:sz w:val="24"/>
          <w:szCs w:val="24"/>
          <w:lang w:val="en"/>
        </w:rPr>
        <w:t xml:space="preserve"> using at least three different concentrations of NaCl. </w:t>
      </w:r>
    </w:p>
    <w:p w14:paraId="4A3FA6A2" w14:textId="36E0A7EA" w:rsidR="00DB3A1E" w:rsidRPr="00EA77E8" w:rsidRDefault="00DB3A1E" w:rsidP="00DB3A1E">
      <w:pPr>
        <w:spacing w:after="0"/>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 xml:space="preserve">The </w:t>
      </w:r>
      <w:r w:rsidR="00FF19DE" w:rsidRPr="00EA77E8">
        <w:rPr>
          <w:rStyle w:val="rynqvb"/>
          <w:rFonts w:ascii="Times New Roman" w:hAnsi="Times New Roman" w:cs="Times New Roman"/>
          <w:sz w:val="24"/>
          <w:szCs w:val="24"/>
          <w:lang w:val="en"/>
        </w:rPr>
        <w:t xml:space="preserve">recommended </w:t>
      </w:r>
      <w:r w:rsidRPr="00EA77E8">
        <w:rPr>
          <w:rStyle w:val="rynqvb"/>
          <w:rFonts w:ascii="Times New Roman" w:hAnsi="Times New Roman" w:cs="Times New Roman"/>
          <w:sz w:val="24"/>
          <w:szCs w:val="24"/>
          <w:lang w:val="en"/>
        </w:rPr>
        <w:t>constant values ​​are:</w:t>
      </w:r>
    </w:p>
    <w:p w14:paraId="2348AD7F" w14:textId="2C8B3609" w:rsidR="00DB3A1E" w:rsidRPr="00EA77E8" w:rsidRDefault="00DB3A1E" w:rsidP="00972CFA">
      <w:pPr>
        <w:pStyle w:val="a9"/>
        <w:numPr>
          <w:ilvl w:val="0"/>
          <w:numId w:val="5"/>
        </w:numPr>
        <w:spacing w:before="0" w:after="0"/>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Faraday constant F = 96,485.33212 C∙mol</w:t>
      </w:r>
      <w:r w:rsidRPr="00EA77E8">
        <w:rPr>
          <w:rStyle w:val="rynqvb"/>
          <w:rFonts w:ascii="Times New Roman" w:hAnsi="Times New Roman" w:cs="Times New Roman"/>
          <w:sz w:val="24"/>
          <w:szCs w:val="24"/>
          <w:vertAlign w:val="superscript"/>
          <w:lang w:val="en"/>
        </w:rPr>
        <w:t>-1</w:t>
      </w:r>
      <w:r w:rsidRPr="00EA77E8">
        <w:rPr>
          <w:rStyle w:val="rynqvb"/>
          <w:rFonts w:ascii="Times New Roman" w:hAnsi="Times New Roman" w:cs="Times New Roman"/>
          <w:sz w:val="24"/>
          <w:szCs w:val="24"/>
          <w:lang w:val="en"/>
        </w:rPr>
        <w:t>,</w:t>
      </w:r>
    </w:p>
    <w:p w14:paraId="65632067" w14:textId="291A1E42" w:rsidR="00DB3A1E" w:rsidRPr="00EA77E8" w:rsidRDefault="009510DE" w:rsidP="00DB3A1E">
      <w:pPr>
        <w:pStyle w:val="a9"/>
        <w:numPr>
          <w:ilvl w:val="0"/>
          <w:numId w:val="5"/>
        </w:numPr>
        <w:spacing w:after="0"/>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U</w:t>
      </w:r>
      <w:r w:rsidR="00DB3A1E" w:rsidRPr="00EA77E8">
        <w:rPr>
          <w:rStyle w:val="rynqvb"/>
          <w:rFonts w:ascii="Times New Roman" w:hAnsi="Times New Roman" w:cs="Times New Roman"/>
          <w:sz w:val="24"/>
          <w:szCs w:val="24"/>
          <w:lang w:val="en"/>
        </w:rPr>
        <w:t>niversal gas constant R = 8.314 4626 J∙mol</w:t>
      </w:r>
      <w:r w:rsidR="00DB3A1E" w:rsidRPr="00EA77E8">
        <w:rPr>
          <w:rStyle w:val="rynqvb"/>
          <w:rFonts w:ascii="Times New Roman" w:hAnsi="Times New Roman" w:cs="Times New Roman"/>
          <w:sz w:val="24"/>
          <w:szCs w:val="24"/>
          <w:vertAlign w:val="superscript"/>
          <w:lang w:val="en"/>
        </w:rPr>
        <w:t>-1</w:t>
      </w:r>
      <w:r w:rsidR="00DB3A1E" w:rsidRPr="00EA77E8">
        <w:rPr>
          <w:rStyle w:val="rynqvb"/>
          <w:rFonts w:ascii="Times New Roman" w:hAnsi="Times New Roman" w:cs="Times New Roman"/>
          <w:sz w:val="24"/>
          <w:szCs w:val="24"/>
          <w:lang w:val="en"/>
        </w:rPr>
        <w:t>∙K</w:t>
      </w:r>
      <w:r w:rsidR="00DB3A1E" w:rsidRPr="00EA77E8">
        <w:rPr>
          <w:rStyle w:val="rynqvb"/>
          <w:rFonts w:ascii="Times New Roman" w:hAnsi="Times New Roman" w:cs="Times New Roman"/>
          <w:sz w:val="24"/>
          <w:szCs w:val="24"/>
          <w:vertAlign w:val="superscript"/>
          <w:lang w:val="en"/>
        </w:rPr>
        <w:t>-1</w:t>
      </w:r>
      <w:r w:rsidR="00DB3A1E" w:rsidRPr="00EA77E8">
        <w:rPr>
          <w:rStyle w:val="rynqvb"/>
          <w:rFonts w:ascii="Times New Roman" w:hAnsi="Times New Roman" w:cs="Times New Roman"/>
          <w:sz w:val="24"/>
          <w:szCs w:val="24"/>
          <w:lang w:val="en"/>
        </w:rPr>
        <w:t xml:space="preserve">, </w:t>
      </w:r>
    </w:p>
    <w:p w14:paraId="1844BDD0" w14:textId="639684FC" w:rsidR="00DB3A1E" w:rsidRPr="00EA77E8" w:rsidRDefault="009510DE" w:rsidP="009510DE">
      <w:pPr>
        <w:pStyle w:val="a9"/>
        <w:spacing w:after="0"/>
        <w:ind w:hanging="720"/>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lastRenderedPageBreak/>
        <w:t>For the primary method are used t</w:t>
      </w:r>
      <w:r w:rsidR="00DB3A1E" w:rsidRPr="00EA77E8">
        <w:rPr>
          <w:rStyle w:val="rynqvb"/>
          <w:rFonts w:ascii="Times New Roman" w:hAnsi="Times New Roman" w:cs="Times New Roman"/>
          <w:sz w:val="24"/>
          <w:szCs w:val="24"/>
          <w:lang w:val="en"/>
        </w:rPr>
        <w:t>he following conditions</w:t>
      </w:r>
      <w:r w:rsidRPr="00EA77E8">
        <w:rPr>
          <w:rStyle w:val="rynqvb"/>
          <w:rFonts w:ascii="Times New Roman" w:hAnsi="Times New Roman" w:cs="Times New Roman"/>
          <w:sz w:val="24"/>
          <w:szCs w:val="24"/>
          <w:lang w:val="en"/>
        </w:rPr>
        <w:t>:</w:t>
      </w:r>
    </w:p>
    <w:p w14:paraId="784E7120" w14:textId="3216547E" w:rsidR="00E57580" w:rsidRPr="00EA77E8" w:rsidRDefault="00EA77E8" w:rsidP="009510DE">
      <w:pPr>
        <w:pStyle w:val="a9"/>
        <w:numPr>
          <w:ilvl w:val="0"/>
          <w:numId w:val="5"/>
        </w:numPr>
        <w:spacing w:after="0"/>
        <w:jc w:val="both"/>
        <w:rPr>
          <w:rStyle w:val="hwtze"/>
          <w:rFonts w:ascii="Times New Roman" w:hAnsi="Times New Roman" w:cs="Times New Roman"/>
          <w:sz w:val="24"/>
          <w:szCs w:val="24"/>
          <w:lang w:val="en"/>
        </w:rPr>
      </w:pPr>
      <w:r w:rsidRPr="00EA77E8">
        <w:rPr>
          <w:rStyle w:val="rynqvb"/>
          <w:rFonts w:ascii="Times New Roman" w:hAnsi="Times New Roman" w:cs="Times New Roman"/>
          <w:sz w:val="24"/>
          <w:szCs w:val="24"/>
          <w:lang w:val="en"/>
        </w:rPr>
        <w:t>t</w:t>
      </w:r>
      <w:r w:rsidR="009510DE" w:rsidRPr="00EA77E8">
        <w:rPr>
          <w:rStyle w:val="rynqvb"/>
          <w:rFonts w:ascii="Times New Roman" w:hAnsi="Times New Roman" w:cs="Times New Roman"/>
          <w:sz w:val="24"/>
          <w:szCs w:val="24"/>
          <w:lang w:val="en"/>
        </w:rPr>
        <w:t>he standard potential of Ag/AgCl electrodes should be determined using hydrochloric acid (HCl aqueous solution) with a known molarity close to 0.01 mol/kg</w:t>
      </w:r>
      <w:r w:rsidRPr="00EA77E8">
        <w:rPr>
          <w:rStyle w:val="rynqvb"/>
          <w:rFonts w:ascii="Times New Roman" w:hAnsi="Times New Roman" w:cs="Times New Roman"/>
          <w:sz w:val="24"/>
          <w:szCs w:val="24"/>
          <w:lang w:val="en"/>
        </w:rPr>
        <w:t>,</w:t>
      </w:r>
    </w:p>
    <w:p w14:paraId="6ED3FCCD" w14:textId="3D94BE41" w:rsidR="009510DE" w:rsidRPr="00EA77E8" w:rsidRDefault="00EA77E8" w:rsidP="009510DE">
      <w:pPr>
        <w:pStyle w:val="a9"/>
        <w:numPr>
          <w:ilvl w:val="0"/>
          <w:numId w:val="5"/>
        </w:numPr>
        <w:spacing w:after="0"/>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s</w:t>
      </w:r>
      <w:r w:rsidR="009510DE" w:rsidRPr="00EA77E8">
        <w:rPr>
          <w:rStyle w:val="rynqvb"/>
          <w:rFonts w:ascii="Times New Roman" w:hAnsi="Times New Roman" w:cs="Times New Roman"/>
          <w:sz w:val="24"/>
          <w:szCs w:val="24"/>
          <w:lang w:val="en"/>
        </w:rPr>
        <w:t xml:space="preserve">odium chloride or potassium chloride should be added in at least three different concentrations in the range from 0.005 mol/kg to 0.02 mol/kg. </w:t>
      </w:r>
      <w:bookmarkStart w:id="1" w:name="_GoBack"/>
      <w:bookmarkEnd w:id="1"/>
    </w:p>
    <w:p w14:paraId="749E90E8" w14:textId="125241D8" w:rsidR="00146DD3" w:rsidRPr="00EA77E8" w:rsidRDefault="006722C9" w:rsidP="00180194">
      <w:pPr>
        <w:spacing w:before="120" w:after="120"/>
        <w:jc w:val="both"/>
        <w:rPr>
          <w:rFonts w:ascii="Times New Roman" w:hAnsi="Times New Roman" w:cs="Times New Roman"/>
          <w:b/>
          <w:sz w:val="24"/>
          <w:szCs w:val="28"/>
          <w:lang w:val="en-US"/>
        </w:rPr>
      </w:pPr>
      <w:r w:rsidRPr="00EA77E8">
        <w:rPr>
          <w:rFonts w:ascii="Times New Roman" w:hAnsi="Times New Roman" w:cs="Times New Roman"/>
          <w:b/>
          <w:bCs/>
          <w:sz w:val="28"/>
          <w:szCs w:val="28"/>
          <w:lang w:val="en-US"/>
        </w:rPr>
        <w:t>Reporting</w:t>
      </w:r>
    </w:p>
    <w:p w14:paraId="456E60DD" w14:textId="21AB2A21" w:rsidR="00E57580" w:rsidRPr="00EA77E8" w:rsidRDefault="00FF19DE" w:rsidP="00E57580">
      <w:pPr>
        <w:jc w:val="both"/>
        <w:rPr>
          <w:rStyle w:val="rynqvb"/>
          <w:rFonts w:ascii="Times New Roman" w:hAnsi="Times New Roman" w:cs="Times New Roman"/>
          <w:sz w:val="24"/>
          <w:szCs w:val="24"/>
          <w:lang w:val="en"/>
        </w:rPr>
      </w:pPr>
      <w:proofErr w:type="spellStart"/>
      <w:r>
        <w:rPr>
          <w:rStyle w:val="rynqvb"/>
          <w:rFonts w:ascii="Times New Roman" w:hAnsi="Times New Roman" w:cs="Times New Roman"/>
          <w:sz w:val="24"/>
          <w:szCs w:val="24"/>
          <w:lang w:val="en-US"/>
        </w:rPr>
        <w:t>T</w:t>
      </w:r>
      <w:r w:rsidRPr="00EA77E8">
        <w:rPr>
          <w:rStyle w:val="rynqvb"/>
          <w:rFonts w:ascii="Times New Roman" w:hAnsi="Times New Roman" w:cs="Times New Roman"/>
          <w:sz w:val="24"/>
          <w:szCs w:val="24"/>
          <w:lang w:val="en"/>
        </w:rPr>
        <w:t>he</w:t>
      </w:r>
      <w:proofErr w:type="spellEnd"/>
      <w:r w:rsidRPr="00EA77E8">
        <w:rPr>
          <w:rStyle w:val="rynqvb"/>
          <w:rFonts w:ascii="Times New Roman" w:hAnsi="Times New Roman" w:cs="Times New Roman"/>
          <w:sz w:val="24"/>
          <w:szCs w:val="24"/>
          <w:lang w:val="en"/>
        </w:rPr>
        <w:t xml:space="preserve"> report sheet for the relevant type of measurement </w:t>
      </w:r>
      <w:r>
        <w:rPr>
          <w:rStyle w:val="rynqvb"/>
          <w:rFonts w:ascii="Times New Roman" w:hAnsi="Times New Roman" w:cs="Times New Roman"/>
          <w:sz w:val="24"/>
          <w:szCs w:val="24"/>
          <w:lang w:val="en"/>
        </w:rPr>
        <w:t xml:space="preserve">method </w:t>
      </w:r>
      <w:r w:rsidR="00AA25F3">
        <w:rPr>
          <w:rStyle w:val="rynqvb"/>
          <w:rFonts w:ascii="Times New Roman" w:hAnsi="Times New Roman" w:cs="Times New Roman"/>
          <w:sz w:val="24"/>
          <w:szCs w:val="24"/>
          <w:lang w:val="en"/>
        </w:rPr>
        <w:t>(COOMET-930RU-report.xls wil</w:t>
      </w:r>
      <w:r w:rsidRPr="00EA77E8">
        <w:rPr>
          <w:rStyle w:val="rynqvb"/>
          <w:rFonts w:ascii="Times New Roman" w:hAnsi="Times New Roman" w:cs="Times New Roman"/>
          <w:sz w:val="24"/>
          <w:szCs w:val="24"/>
          <w:lang w:val="en"/>
        </w:rPr>
        <w:t xml:space="preserve">l be sent to each participant) </w:t>
      </w:r>
      <w:r>
        <w:rPr>
          <w:rStyle w:val="rynqvb"/>
          <w:rFonts w:ascii="Times New Roman" w:hAnsi="Times New Roman" w:cs="Times New Roman"/>
          <w:sz w:val="24"/>
          <w:szCs w:val="24"/>
          <w:lang w:val="en"/>
        </w:rPr>
        <w:t>should be</w:t>
      </w:r>
      <w:r w:rsidR="00E57580" w:rsidRPr="00EA77E8">
        <w:rPr>
          <w:rStyle w:val="rynqvb"/>
          <w:rFonts w:ascii="Times New Roman" w:hAnsi="Times New Roman" w:cs="Times New Roman"/>
          <w:sz w:val="24"/>
          <w:szCs w:val="24"/>
          <w:lang w:val="en"/>
        </w:rPr>
        <w:t xml:space="preserve"> fill</w:t>
      </w:r>
      <w:r>
        <w:rPr>
          <w:rStyle w:val="rynqvb"/>
          <w:rFonts w:ascii="Times New Roman" w:hAnsi="Times New Roman" w:cs="Times New Roman"/>
          <w:sz w:val="24"/>
          <w:szCs w:val="24"/>
          <w:lang w:val="en"/>
        </w:rPr>
        <w:t>ed</w:t>
      </w:r>
      <w:r w:rsidR="00E57580" w:rsidRPr="00EA77E8">
        <w:rPr>
          <w:rStyle w:val="rynqvb"/>
          <w:rFonts w:ascii="Times New Roman" w:hAnsi="Times New Roman" w:cs="Times New Roman"/>
          <w:sz w:val="24"/>
          <w:szCs w:val="24"/>
          <w:lang w:val="en"/>
        </w:rPr>
        <w:t xml:space="preserve"> in and</w:t>
      </w:r>
      <w:r>
        <w:rPr>
          <w:rStyle w:val="rynqvb"/>
          <w:rFonts w:ascii="Times New Roman" w:hAnsi="Times New Roman" w:cs="Times New Roman"/>
          <w:sz w:val="24"/>
          <w:szCs w:val="24"/>
          <w:lang w:val="en"/>
        </w:rPr>
        <w:t xml:space="preserve"> </w:t>
      </w:r>
      <w:r w:rsidRPr="00EA77E8">
        <w:rPr>
          <w:rStyle w:val="rynqvb"/>
          <w:rFonts w:ascii="Times New Roman" w:hAnsi="Times New Roman" w:cs="Times New Roman"/>
          <w:sz w:val="24"/>
          <w:szCs w:val="24"/>
          <w:lang w:val="en"/>
        </w:rPr>
        <w:t>sent to VNIIFTR</w:t>
      </w:r>
      <w:r>
        <w:rPr>
          <w:rStyle w:val="rynqvb"/>
          <w:rFonts w:ascii="Times New Roman" w:hAnsi="Times New Roman" w:cs="Times New Roman"/>
          <w:sz w:val="24"/>
          <w:szCs w:val="24"/>
          <w:lang w:val="en"/>
        </w:rPr>
        <w:t>I before the reporting deadline</w:t>
      </w:r>
      <w:r w:rsidR="00E57580" w:rsidRPr="00EA77E8">
        <w:rPr>
          <w:rStyle w:val="rynqvb"/>
          <w:rFonts w:ascii="Times New Roman" w:hAnsi="Times New Roman" w:cs="Times New Roman"/>
          <w:sz w:val="24"/>
          <w:szCs w:val="24"/>
          <w:lang w:val="en"/>
        </w:rPr>
        <w:t xml:space="preserve">. </w:t>
      </w:r>
    </w:p>
    <w:p w14:paraId="2D72E0B2" w14:textId="1EE326FA" w:rsidR="00EA77E8" w:rsidRPr="00EA77E8" w:rsidRDefault="00EA77E8" w:rsidP="00EA77E8">
      <w:pPr>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 xml:space="preserve">VNIIFTRI </w:t>
      </w:r>
      <w:r w:rsidR="00FF19DE" w:rsidRPr="00FF19DE">
        <w:rPr>
          <w:rStyle w:val="rynqvb"/>
          <w:rFonts w:ascii="Times New Roman" w:hAnsi="Times New Roman" w:cs="Times New Roman"/>
          <w:sz w:val="24"/>
          <w:szCs w:val="24"/>
          <w:lang w:val="en"/>
        </w:rPr>
        <w:t>will confirm the receipt of the report to the contact person of the participant no later than two weeks after the receipt</w:t>
      </w:r>
      <w:r w:rsidR="00FF19DE" w:rsidRPr="00FF19DE">
        <w:rPr>
          <w:rStyle w:val="rynqvb"/>
          <w:rFonts w:ascii="Times New Roman" w:hAnsi="Times New Roman" w:cs="Times New Roman"/>
          <w:sz w:val="24"/>
          <w:szCs w:val="24"/>
          <w:lang w:val="en-US"/>
        </w:rPr>
        <w:t xml:space="preserve"> </w:t>
      </w:r>
      <w:r w:rsidR="00FF19DE" w:rsidRPr="00FF19DE">
        <w:rPr>
          <w:rStyle w:val="rynqvb"/>
          <w:rFonts w:ascii="Times New Roman" w:hAnsi="Times New Roman" w:cs="Times New Roman"/>
          <w:sz w:val="24"/>
          <w:szCs w:val="24"/>
          <w:lang w:val="en"/>
        </w:rPr>
        <w:t>by email.</w:t>
      </w:r>
      <w:r w:rsidR="00FF19DE" w:rsidRPr="00FF19DE">
        <w:rPr>
          <w:sz w:val="23"/>
          <w:szCs w:val="23"/>
          <w:lang w:val="en-US"/>
        </w:rPr>
        <w:t xml:space="preserve"> </w:t>
      </w:r>
      <w:r w:rsidRPr="00EA77E8">
        <w:rPr>
          <w:rStyle w:val="rynqvb"/>
          <w:rFonts w:ascii="Times New Roman" w:hAnsi="Times New Roman" w:cs="Times New Roman"/>
          <w:sz w:val="24"/>
          <w:szCs w:val="24"/>
          <w:lang w:val="en"/>
        </w:rPr>
        <w:t xml:space="preserve">If no confirmation is received, please contact the coordinating laboratories in order to identify the problem. </w:t>
      </w:r>
    </w:p>
    <w:p w14:paraId="7551EFA9" w14:textId="77777777" w:rsidR="00EA77E8" w:rsidRDefault="00EA77E8" w:rsidP="00EA77E8">
      <w:pPr>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The participants must report standard uncertainties calculated according to the Guide to the Expression of Uncertainty in Measurement (GUM)</w:t>
      </w:r>
      <w:r w:rsidRPr="00EA77E8">
        <w:rPr>
          <w:rStyle w:val="ac"/>
          <w:rFonts w:ascii="Times New Roman" w:hAnsi="Times New Roman" w:cs="Times New Roman"/>
          <w:sz w:val="24"/>
          <w:szCs w:val="24"/>
          <w:lang w:val="en"/>
        </w:rPr>
        <w:footnoteReference w:id="1"/>
      </w:r>
      <w:r w:rsidRPr="00EA77E8">
        <w:rPr>
          <w:rStyle w:val="rynqvb"/>
          <w:rFonts w:ascii="Times New Roman" w:hAnsi="Times New Roman" w:cs="Times New Roman"/>
          <w:sz w:val="24"/>
          <w:szCs w:val="24"/>
          <w:lang w:val="en"/>
        </w:rPr>
        <w:t xml:space="preserve">. </w:t>
      </w:r>
    </w:p>
    <w:p w14:paraId="0A1FECE6" w14:textId="63641B92" w:rsidR="00E57580" w:rsidRPr="00EA77E8" w:rsidRDefault="00E57580" w:rsidP="00EA77E8">
      <w:pPr>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 xml:space="preserve">The report must contain at least the following information: </w:t>
      </w:r>
    </w:p>
    <w:p w14:paraId="05CFEC0E" w14:textId="2749F10C" w:rsidR="00E57580" w:rsidRPr="00EA77E8" w:rsidRDefault="0034261C" w:rsidP="00EA77E8">
      <w:pPr>
        <w:pStyle w:val="a9"/>
        <w:numPr>
          <w:ilvl w:val="0"/>
          <w:numId w:val="7"/>
        </w:numPr>
        <w:spacing w:before="0" w:after="0"/>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n</w:t>
      </w:r>
      <w:r w:rsidR="00E57580" w:rsidRPr="00EA77E8">
        <w:rPr>
          <w:rStyle w:val="rynqvb"/>
          <w:rFonts w:ascii="Times New Roman" w:hAnsi="Times New Roman" w:cs="Times New Roman"/>
          <w:sz w:val="24"/>
          <w:szCs w:val="24"/>
          <w:lang w:val="en"/>
        </w:rPr>
        <w:t>ame, acronym and address of the laboratory performing the measurements</w:t>
      </w:r>
      <w:r>
        <w:rPr>
          <w:rStyle w:val="rynqvb"/>
          <w:rFonts w:ascii="Times New Roman" w:hAnsi="Times New Roman" w:cs="Times New Roman"/>
          <w:sz w:val="24"/>
          <w:szCs w:val="24"/>
          <w:lang w:val="en"/>
        </w:rPr>
        <w:t>,</w:t>
      </w:r>
      <w:r w:rsidR="00E57580" w:rsidRPr="00EA77E8">
        <w:rPr>
          <w:rStyle w:val="rynqvb"/>
          <w:rFonts w:ascii="Times New Roman" w:hAnsi="Times New Roman" w:cs="Times New Roman"/>
          <w:sz w:val="24"/>
          <w:szCs w:val="24"/>
          <w:lang w:val="en"/>
        </w:rPr>
        <w:t xml:space="preserve"> </w:t>
      </w:r>
    </w:p>
    <w:p w14:paraId="149F86EB" w14:textId="55ECF7EA" w:rsidR="00E57580" w:rsidRPr="00EA77E8" w:rsidRDefault="0034261C" w:rsidP="00EA77E8">
      <w:pPr>
        <w:pStyle w:val="a9"/>
        <w:numPr>
          <w:ilvl w:val="0"/>
          <w:numId w:val="7"/>
        </w:numPr>
        <w:spacing w:before="0" w:after="0"/>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n</w:t>
      </w:r>
      <w:r w:rsidR="00E57580" w:rsidRPr="00EA77E8">
        <w:rPr>
          <w:rStyle w:val="rynqvb"/>
          <w:rFonts w:ascii="Times New Roman" w:hAnsi="Times New Roman" w:cs="Times New Roman"/>
          <w:sz w:val="24"/>
          <w:szCs w:val="24"/>
          <w:lang w:val="en"/>
        </w:rPr>
        <w:t>ame(s) of the analyst(s)</w:t>
      </w:r>
      <w:r w:rsidR="00EA77E8" w:rsidRPr="00EA77E8">
        <w:rPr>
          <w:rStyle w:val="rynqvb"/>
          <w:rFonts w:ascii="Times New Roman" w:hAnsi="Times New Roman" w:cs="Times New Roman"/>
          <w:sz w:val="24"/>
          <w:szCs w:val="24"/>
          <w:lang w:val="en"/>
        </w:rPr>
        <w:t>, who will be include in the Final Report</w:t>
      </w:r>
      <w:r>
        <w:rPr>
          <w:rStyle w:val="rynqvb"/>
          <w:rFonts w:ascii="Times New Roman" w:hAnsi="Times New Roman" w:cs="Times New Roman"/>
          <w:sz w:val="24"/>
          <w:szCs w:val="24"/>
          <w:lang w:val="en"/>
        </w:rPr>
        <w:t>,</w:t>
      </w:r>
      <w:r w:rsidR="00E57580" w:rsidRPr="00EA77E8">
        <w:rPr>
          <w:rStyle w:val="rynqvb"/>
          <w:rFonts w:ascii="Times New Roman" w:hAnsi="Times New Roman" w:cs="Times New Roman"/>
          <w:sz w:val="24"/>
          <w:szCs w:val="24"/>
          <w:lang w:val="en"/>
        </w:rPr>
        <w:t xml:space="preserve"> </w:t>
      </w:r>
    </w:p>
    <w:p w14:paraId="470790D4" w14:textId="4955D78A" w:rsidR="00E57580" w:rsidRPr="00EA77E8" w:rsidRDefault="0034261C" w:rsidP="00EA77E8">
      <w:pPr>
        <w:pStyle w:val="a9"/>
        <w:numPr>
          <w:ilvl w:val="0"/>
          <w:numId w:val="7"/>
        </w:numPr>
        <w:spacing w:before="0" w:after="0"/>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d</w:t>
      </w:r>
      <w:r w:rsidR="00E57580" w:rsidRPr="00EA77E8">
        <w:rPr>
          <w:rStyle w:val="rynqvb"/>
          <w:rFonts w:ascii="Times New Roman" w:hAnsi="Times New Roman" w:cs="Times New Roman"/>
          <w:sz w:val="24"/>
          <w:szCs w:val="24"/>
          <w:lang w:val="en"/>
        </w:rPr>
        <w:t>ate of receipt of solutions</w:t>
      </w:r>
      <w:r w:rsidR="00EA77E8" w:rsidRPr="00EA77E8">
        <w:rPr>
          <w:rStyle w:val="rynqvb"/>
          <w:rFonts w:ascii="Times New Roman" w:hAnsi="Times New Roman" w:cs="Times New Roman"/>
          <w:sz w:val="24"/>
          <w:szCs w:val="24"/>
          <w:lang w:val="en"/>
        </w:rPr>
        <w:t xml:space="preserve"> and the </w:t>
      </w:r>
      <w:r w:rsidR="00EA77E8" w:rsidRPr="00EA77E8">
        <w:rPr>
          <w:rStyle w:val="rynqvb"/>
          <w:rFonts w:ascii="Times New Roman" w:hAnsi="Times New Roman" w:cs="Times New Roman"/>
          <w:lang w:val="en"/>
        </w:rPr>
        <w:t>sample identifiers</w:t>
      </w:r>
      <w:r>
        <w:rPr>
          <w:rStyle w:val="rynqvb"/>
          <w:rFonts w:ascii="Times New Roman" w:hAnsi="Times New Roman" w:cs="Times New Roman"/>
          <w:lang w:val="en"/>
        </w:rPr>
        <w:t>,</w:t>
      </w:r>
      <w:r w:rsidR="00E57580" w:rsidRPr="00EA77E8">
        <w:rPr>
          <w:rStyle w:val="rynqvb"/>
          <w:rFonts w:ascii="Times New Roman" w:hAnsi="Times New Roman" w:cs="Times New Roman"/>
          <w:sz w:val="24"/>
          <w:szCs w:val="24"/>
          <w:lang w:val="en"/>
        </w:rPr>
        <w:t xml:space="preserve"> </w:t>
      </w:r>
    </w:p>
    <w:p w14:paraId="661C81F3" w14:textId="4F56E770" w:rsidR="00E57580" w:rsidRPr="00EA77E8" w:rsidRDefault="0034261C" w:rsidP="00EA77E8">
      <w:pPr>
        <w:pStyle w:val="a9"/>
        <w:numPr>
          <w:ilvl w:val="0"/>
          <w:numId w:val="7"/>
        </w:numPr>
        <w:spacing w:before="0" w:after="0"/>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date and r</w:t>
      </w:r>
      <w:r w:rsidR="00E57580" w:rsidRPr="00EA77E8">
        <w:rPr>
          <w:rStyle w:val="rynqvb"/>
          <w:rFonts w:ascii="Times New Roman" w:hAnsi="Times New Roman" w:cs="Times New Roman"/>
          <w:sz w:val="24"/>
          <w:szCs w:val="24"/>
          <w:lang w:val="en"/>
        </w:rPr>
        <w:t>esults from weighing the bottles</w:t>
      </w:r>
      <w:r>
        <w:rPr>
          <w:rStyle w:val="rynqvb"/>
          <w:rFonts w:ascii="Times New Roman" w:hAnsi="Times New Roman" w:cs="Times New Roman"/>
          <w:sz w:val="24"/>
          <w:szCs w:val="24"/>
          <w:lang w:val="en"/>
        </w:rPr>
        <w:t>,</w:t>
      </w:r>
      <w:r w:rsidR="00E57580" w:rsidRPr="00EA77E8">
        <w:rPr>
          <w:rStyle w:val="rynqvb"/>
          <w:rFonts w:ascii="Times New Roman" w:hAnsi="Times New Roman" w:cs="Times New Roman"/>
          <w:sz w:val="24"/>
          <w:szCs w:val="24"/>
          <w:lang w:val="en"/>
        </w:rPr>
        <w:t xml:space="preserve"> </w:t>
      </w:r>
    </w:p>
    <w:p w14:paraId="6EB23A24" w14:textId="2697D2A6" w:rsidR="00E57580" w:rsidRPr="00EA77E8" w:rsidRDefault="0034261C" w:rsidP="00EA77E8">
      <w:pPr>
        <w:pStyle w:val="a9"/>
        <w:numPr>
          <w:ilvl w:val="0"/>
          <w:numId w:val="7"/>
        </w:numPr>
        <w:spacing w:before="0" w:after="0"/>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d</w:t>
      </w:r>
      <w:r w:rsidR="00E57580" w:rsidRPr="00EA77E8">
        <w:rPr>
          <w:rStyle w:val="rynqvb"/>
          <w:rFonts w:ascii="Times New Roman" w:hAnsi="Times New Roman" w:cs="Times New Roman"/>
          <w:sz w:val="24"/>
          <w:szCs w:val="24"/>
          <w:lang w:val="en"/>
        </w:rPr>
        <w:t xml:space="preserve">ate(s) of </w:t>
      </w:r>
      <w:r>
        <w:rPr>
          <w:rStyle w:val="rynqvb"/>
          <w:rFonts w:ascii="Times New Roman" w:hAnsi="Times New Roman" w:cs="Times New Roman"/>
          <w:sz w:val="24"/>
          <w:szCs w:val="24"/>
          <w:lang w:val="en"/>
        </w:rPr>
        <w:t xml:space="preserve">a carrying out </w:t>
      </w:r>
      <w:r w:rsidR="00E57580" w:rsidRPr="00EA77E8">
        <w:rPr>
          <w:rStyle w:val="rynqvb"/>
          <w:rFonts w:ascii="Times New Roman" w:hAnsi="Times New Roman" w:cs="Times New Roman"/>
          <w:sz w:val="24"/>
          <w:szCs w:val="24"/>
          <w:lang w:val="en"/>
        </w:rPr>
        <w:t>the measurement(s)</w:t>
      </w:r>
      <w:r>
        <w:rPr>
          <w:rStyle w:val="rynqvb"/>
          <w:rFonts w:ascii="Times New Roman" w:hAnsi="Times New Roman" w:cs="Times New Roman"/>
          <w:sz w:val="24"/>
          <w:szCs w:val="24"/>
          <w:lang w:val="en"/>
        </w:rPr>
        <w:t>,</w:t>
      </w:r>
      <w:r w:rsidR="00E57580" w:rsidRPr="00EA77E8">
        <w:rPr>
          <w:rStyle w:val="rynqvb"/>
          <w:rFonts w:ascii="Times New Roman" w:hAnsi="Times New Roman" w:cs="Times New Roman"/>
          <w:sz w:val="24"/>
          <w:szCs w:val="24"/>
          <w:lang w:val="en"/>
        </w:rPr>
        <w:t xml:space="preserve"> </w:t>
      </w:r>
    </w:p>
    <w:p w14:paraId="599CE900" w14:textId="211422F6" w:rsidR="0034261C" w:rsidRDefault="0034261C" w:rsidP="0034261C">
      <w:pPr>
        <w:pStyle w:val="a9"/>
        <w:numPr>
          <w:ilvl w:val="0"/>
          <w:numId w:val="7"/>
        </w:numPr>
        <w:spacing w:before="0" w:after="0"/>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 xml:space="preserve">description of </w:t>
      </w:r>
      <w:r>
        <w:rPr>
          <w:rStyle w:val="rynqvb"/>
          <w:rFonts w:ascii="Times New Roman" w:hAnsi="Times New Roman" w:cs="Times New Roman"/>
          <w:sz w:val="24"/>
          <w:szCs w:val="24"/>
          <w:lang w:val="en-US"/>
        </w:rPr>
        <w:t>a</w:t>
      </w:r>
      <w:r>
        <w:rPr>
          <w:rStyle w:val="rynqvb"/>
          <w:rFonts w:ascii="Times New Roman" w:hAnsi="Times New Roman" w:cs="Times New Roman"/>
          <w:sz w:val="24"/>
          <w:szCs w:val="24"/>
          <w:lang w:val="en"/>
        </w:rPr>
        <w:t xml:space="preserve"> method used, </w:t>
      </w:r>
      <w:r w:rsidR="00E57580" w:rsidRPr="0034261C">
        <w:rPr>
          <w:rStyle w:val="rynqvb"/>
          <w:rFonts w:ascii="Times New Roman" w:hAnsi="Times New Roman" w:cs="Times New Roman"/>
          <w:sz w:val="24"/>
          <w:szCs w:val="24"/>
          <w:lang w:val="en"/>
        </w:rPr>
        <w:t xml:space="preserve">instrumentation, </w:t>
      </w:r>
      <w:r>
        <w:rPr>
          <w:rStyle w:val="rynqvb"/>
          <w:rFonts w:ascii="Times New Roman" w:hAnsi="Times New Roman" w:cs="Times New Roman"/>
          <w:sz w:val="24"/>
          <w:szCs w:val="24"/>
          <w:lang w:val="en"/>
        </w:rPr>
        <w:t>a</w:t>
      </w:r>
      <w:r w:rsidR="00E57580" w:rsidRPr="0034261C">
        <w:rPr>
          <w:rStyle w:val="rynqvb"/>
          <w:rFonts w:ascii="Times New Roman" w:hAnsi="Times New Roman" w:cs="Times New Roman"/>
          <w:sz w:val="24"/>
          <w:szCs w:val="24"/>
          <w:lang w:val="en"/>
        </w:rPr>
        <w:t xml:space="preserve"> cell and electrodes</w:t>
      </w:r>
      <w:r>
        <w:rPr>
          <w:rStyle w:val="rynqvb"/>
          <w:rFonts w:ascii="Times New Roman" w:hAnsi="Times New Roman" w:cs="Times New Roman"/>
          <w:sz w:val="24"/>
          <w:szCs w:val="24"/>
          <w:lang w:val="en"/>
        </w:rPr>
        <w:t>,</w:t>
      </w:r>
    </w:p>
    <w:p w14:paraId="6D63DAE8" w14:textId="27BCB858" w:rsidR="00E57580" w:rsidRPr="0034261C" w:rsidRDefault="00083C74" w:rsidP="002368A4">
      <w:pPr>
        <w:pStyle w:val="a9"/>
        <w:numPr>
          <w:ilvl w:val="0"/>
          <w:numId w:val="7"/>
        </w:numPr>
        <w:spacing w:before="0" w:after="0"/>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used calibration standards</w:t>
      </w:r>
      <w:r w:rsidR="002368A4" w:rsidRPr="002368A4">
        <w:rPr>
          <w:rStyle w:val="rynqvb"/>
          <w:rFonts w:ascii="Times New Roman" w:hAnsi="Times New Roman" w:cs="Times New Roman"/>
          <w:sz w:val="24"/>
          <w:szCs w:val="24"/>
          <w:lang w:val="en"/>
        </w:rPr>
        <w:t xml:space="preserve"> with indicated manufacturer and/or traceability of the established values</w:t>
      </w:r>
      <w:r w:rsidR="0034261C">
        <w:rPr>
          <w:rStyle w:val="rynqvb"/>
          <w:rFonts w:ascii="Times New Roman" w:hAnsi="Times New Roman" w:cs="Times New Roman"/>
          <w:sz w:val="24"/>
          <w:szCs w:val="24"/>
          <w:lang w:val="en"/>
        </w:rPr>
        <w:t xml:space="preserve">, </w:t>
      </w:r>
    </w:p>
    <w:p w14:paraId="0BF6A9D7" w14:textId="5C3C82FD" w:rsidR="002368A4" w:rsidRDefault="002368A4" w:rsidP="002368A4">
      <w:pPr>
        <w:pStyle w:val="a9"/>
        <w:numPr>
          <w:ilvl w:val="0"/>
          <w:numId w:val="7"/>
        </w:numPr>
        <w:spacing w:before="0" w:after="0"/>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measurement result, and</w:t>
      </w:r>
    </w:p>
    <w:p w14:paraId="2AD1F4E9" w14:textId="4AF3F479" w:rsidR="00E57580" w:rsidRPr="00EA77E8" w:rsidRDefault="002368A4" w:rsidP="002368A4">
      <w:pPr>
        <w:pStyle w:val="a9"/>
        <w:numPr>
          <w:ilvl w:val="0"/>
          <w:numId w:val="7"/>
        </w:numPr>
        <w:spacing w:before="0" w:after="0"/>
        <w:jc w:val="both"/>
        <w:rPr>
          <w:rStyle w:val="rynqvb"/>
          <w:rFonts w:ascii="Times New Roman" w:hAnsi="Times New Roman" w:cs="Times New Roman"/>
          <w:sz w:val="24"/>
          <w:szCs w:val="24"/>
          <w:lang w:val="en"/>
        </w:rPr>
      </w:pPr>
      <w:proofErr w:type="gramStart"/>
      <w:r w:rsidRPr="002368A4">
        <w:rPr>
          <w:rStyle w:val="rynqvb"/>
          <w:rFonts w:ascii="Times New Roman" w:hAnsi="Times New Roman" w:cs="Times New Roman"/>
          <w:sz w:val="24"/>
          <w:szCs w:val="24"/>
          <w:lang w:val="en"/>
        </w:rPr>
        <w:t>standard</w:t>
      </w:r>
      <w:proofErr w:type="gramEnd"/>
      <w:r w:rsidRPr="002368A4">
        <w:rPr>
          <w:rStyle w:val="rynqvb"/>
          <w:rFonts w:ascii="Times New Roman" w:hAnsi="Times New Roman" w:cs="Times New Roman"/>
          <w:sz w:val="24"/>
          <w:szCs w:val="24"/>
          <w:lang w:val="en"/>
        </w:rPr>
        <w:t xml:space="preserve"> measurement uncertainty and data how it was calculated</w:t>
      </w:r>
      <w:r>
        <w:rPr>
          <w:rStyle w:val="rynqvb"/>
          <w:rFonts w:ascii="Times New Roman" w:hAnsi="Times New Roman" w:cs="Times New Roman"/>
          <w:sz w:val="24"/>
          <w:szCs w:val="24"/>
          <w:lang w:val="en"/>
        </w:rPr>
        <w:t>.</w:t>
      </w:r>
      <w:r w:rsidR="00E57580" w:rsidRPr="00EA77E8">
        <w:rPr>
          <w:rStyle w:val="rynqvb"/>
          <w:rFonts w:ascii="Times New Roman" w:hAnsi="Times New Roman" w:cs="Times New Roman"/>
          <w:sz w:val="24"/>
          <w:szCs w:val="24"/>
          <w:lang w:val="en"/>
        </w:rPr>
        <w:t xml:space="preserve"> </w:t>
      </w:r>
    </w:p>
    <w:p w14:paraId="1847CC3F" w14:textId="77777777" w:rsidR="00EA77E8" w:rsidRPr="00EA77E8" w:rsidRDefault="00EA77E8" w:rsidP="00EA77E8">
      <w:pPr>
        <w:spacing w:before="0" w:after="0"/>
        <w:jc w:val="both"/>
        <w:rPr>
          <w:rStyle w:val="rynqvb"/>
          <w:rFonts w:ascii="Times New Roman" w:hAnsi="Times New Roman" w:cs="Times New Roman"/>
          <w:sz w:val="24"/>
          <w:szCs w:val="24"/>
          <w:lang w:val="en"/>
        </w:rPr>
      </w:pPr>
    </w:p>
    <w:p w14:paraId="37821515" w14:textId="16C86BA9" w:rsidR="00EA77E8" w:rsidRPr="00EA77E8" w:rsidRDefault="00EA77E8" w:rsidP="00EA77E8">
      <w:pPr>
        <w:spacing w:before="0" w:after="0"/>
        <w:jc w:val="both"/>
        <w:rPr>
          <w:rFonts w:ascii="Times New Roman" w:hAnsi="Times New Roman" w:cs="Times New Roman"/>
          <w:sz w:val="24"/>
          <w:szCs w:val="24"/>
          <w:lang w:val="en-US"/>
        </w:rPr>
      </w:pPr>
      <w:r w:rsidRPr="002368A4">
        <w:rPr>
          <w:rFonts w:ascii="Times New Roman" w:hAnsi="Times New Roman" w:cs="Times New Roman"/>
          <w:b/>
          <w:i/>
          <w:sz w:val="24"/>
          <w:szCs w:val="24"/>
          <w:lang w:val="en-US"/>
        </w:rPr>
        <w:t>Technical details (depending on the procedure used)</w:t>
      </w:r>
      <w:r w:rsidRPr="00EA77E8">
        <w:rPr>
          <w:rFonts w:ascii="Times New Roman" w:hAnsi="Times New Roman" w:cs="Times New Roman"/>
          <w:sz w:val="24"/>
          <w:szCs w:val="24"/>
          <w:lang w:val="en-US"/>
        </w:rPr>
        <w:t>:</w:t>
      </w:r>
    </w:p>
    <w:p w14:paraId="329B0639" w14:textId="7835B0A0" w:rsidR="00EA77E8" w:rsidRPr="002368A4" w:rsidRDefault="00EA77E8" w:rsidP="00EA77E8">
      <w:pPr>
        <w:pStyle w:val="a9"/>
        <w:numPr>
          <w:ilvl w:val="0"/>
          <w:numId w:val="6"/>
        </w:numPr>
        <w:spacing w:after="0"/>
        <w:jc w:val="both"/>
        <w:rPr>
          <w:rStyle w:val="rynqvb"/>
          <w:rFonts w:ascii="Times New Roman" w:hAnsi="Times New Roman" w:cs="Times New Roman"/>
          <w:b/>
          <w:i/>
          <w:sz w:val="24"/>
          <w:szCs w:val="24"/>
          <w:lang w:val="en"/>
        </w:rPr>
      </w:pPr>
      <w:r w:rsidRPr="002368A4">
        <w:rPr>
          <w:rStyle w:val="rynqvb"/>
          <w:rFonts w:ascii="Times New Roman" w:hAnsi="Times New Roman" w:cs="Times New Roman"/>
          <w:b/>
          <w:i/>
          <w:sz w:val="24"/>
          <w:szCs w:val="24"/>
          <w:lang w:val="en"/>
        </w:rPr>
        <w:t xml:space="preserve">Primary </w:t>
      </w:r>
      <w:r w:rsidR="002368A4">
        <w:rPr>
          <w:rStyle w:val="rynqvb"/>
          <w:rFonts w:ascii="Times New Roman" w:hAnsi="Times New Roman" w:cs="Times New Roman"/>
          <w:b/>
          <w:i/>
          <w:sz w:val="24"/>
          <w:szCs w:val="24"/>
          <w:lang w:val="en"/>
        </w:rPr>
        <w:t>methods</w:t>
      </w:r>
      <w:r w:rsidRPr="002368A4">
        <w:rPr>
          <w:rStyle w:val="rynqvb"/>
          <w:rFonts w:ascii="Times New Roman" w:hAnsi="Times New Roman" w:cs="Times New Roman"/>
          <w:b/>
          <w:i/>
          <w:sz w:val="24"/>
          <w:szCs w:val="24"/>
          <w:lang w:val="en"/>
        </w:rPr>
        <w:t xml:space="preserve"> </w:t>
      </w:r>
    </w:p>
    <w:p w14:paraId="3E958615" w14:textId="004A8C08" w:rsidR="00EA77E8" w:rsidRPr="00EA77E8" w:rsidRDefault="00EA77E8" w:rsidP="002368A4">
      <w:pPr>
        <w:spacing w:after="0"/>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 xml:space="preserve">The participants </w:t>
      </w:r>
      <w:proofErr w:type="gramStart"/>
      <w:r w:rsidRPr="00EA77E8">
        <w:rPr>
          <w:rStyle w:val="rynqvb"/>
          <w:rFonts w:ascii="Times New Roman" w:hAnsi="Times New Roman" w:cs="Times New Roman"/>
          <w:sz w:val="24"/>
          <w:szCs w:val="24"/>
          <w:lang w:val="en"/>
        </w:rPr>
        <w:t>are requested</w:t>
      </w:r>
      <w:proofErr w:type="gramEnd"/>
      <w:r w:rsidRPr="00EA77E8">
        <w:rPr>
          <w:rStyle w:val="rynqvb"/>
          <w:rFonts w:ascii="Times New Roman" w:hAnsi="Times New Roman" w:cs="Times New Roman"/>
          <w:sz w:val="24"/>
          <w:szCs w:val="24"/>
          <w:lang w:val="en"/>
        </w:rPr>
        <w:t xml:space="preserve"> to report the value of the acidity function at zero chloride molality (which is determined from values of the acidity function from several measurements) and the associated standard uncertainties. Those values will be used further in the calculation of the KCRV and evaluation of degree of equivalence of each participant. </w:t>
      </w:r>
    </w:p>
    <w:p w14:paraId="52365997" w14:textId="095072E5" w:rsidR="00EA77E8" w:rsidRPr="00EA77E8" w:rsidRDefault="00EA77E8" w:rsidP="00EA77E8">
      <w:pPr>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 xml:space="preserve">The participants </w:t>
      </w:r>
      <w:proofErr w:type="gramStart"/>
      <w:r w:rsidRPr="00EA77E8">
        <w:rPr>
          <w:rStyle w:val="rynqvb"/>
          <w:rFonts w:ascii="Times New Roman" w:hAnsi="Times New Roman" w:cs="Times New Roman"/>
          <w:sz w:val="24"/>
          <w:szCs w:val="24"/>
          <w:lang w:val="en"/>
        </w:rPr>
        <w:t>are requested</w:t>
      </w:r>
      <w:proofErr w:type="gramEnd"/>
      <w:r w:rsidRPr="00EA77E8">
        <w:rPr>
          <w:rStyle w:val="rynqvb"/>
          <w:rFonts w:ascii="Times New Roman" w:hAnsi="Times New Roman" w:cs="Times New Roman"/>
          <w:sz w:val="24"/>
          <w:szCs w:val="24"/>
          <w:lang w:val="en"/>
        </w:rPr>
        <w:t xml:space="preserve"> to report also such numerical results as </w:t>
      </w:r>
      <w:proofErr w:type="spellStart"/>
      <w:r w:rsidRPr="00EA77E8">
        <w:rPr>
          <w:rStyle w:val="rynqvb"/>
          <w:rFonts w:ascii="Times New Roman" w:hAnsi="Times New Roman" w:cs="Times New Roman"/>
          <w:sz w:val="24"/>
          <w:szCs w:val="24"/>
          <w:lang w:val="en"/>
        </w:rPr>
        <w:t>molalities</w:t>
      </w:r>
      <w:proofErr w:type="spellEnd"/>
      <w:r w:rsidRPr="00EA77E8">
        <w:rPr>
          <w:rStyle w:val="rynqvb"/>
          <w:rFonts w:ascii="Times New Roman" w:hAnsi="Times New Roman" w:cs="Times New Roman"/>
          <w:sz w:val="24"/>
          <w:szCs w:val="24"/>
          <w:lang w:val="en"/>
        </w:rPr>
        <w:t xml:space="preserve">, acidity functions and data for the extrapolation to zero chloride molality including a plot of the acidity function versus the chloride molality. If several </w:t>
      </w:r>
      <w:r w:rsidR="002368A4">
        <w:rPr>
          <w:rStyle w:val="rynqvb"/>
          <w:rFonts w:ascii="Times New Roman" w:hAnsi="Times New Roman" w:cs="Times New Roman"/>
          <w:sz w:val="24"/>
          <w:szCs w:val="24"/>
          <w:lang w:val="en"/>
        </w:rPr>
        <w:t xml:space="preserve">kinds of </w:t>
      </w:r>
      <w:r w:rsidRPr="00EA77E8">
        <w:rPr>
          <w:rStyle w:val="rynqvb"/>
          <w:rFonts w:ascii="Times New Roman" w:hAnsi="Times New Roman" w:cs="Times New Roman"/>
          <w:sz w:val="24"/>
          <w:szCs w:val="24"/>
          <w:lang w:val="en"/>
        </w:rPr>
        <w:t xml:space="preserve">measurements are </w:t>
      </w:r>
      <w:r w:rsidR="002368A4">
        <w:rPr>
          <w:rStyle w:val="rynqvb"/>
          <w:rFonts w:ascii="Times New Roman" w:hAnsi="Times New Roman" w:cs="Times New Roman"/>
          <w:sz w:val="24"/>
          <w:szCs w:val="24"/>
          <w:lang w:val="en"/>
        </w:rPr>
        <w:t>carrying out</w:t>
      </w:r>
      <w:r w:rsidRPr="00EA77E8">
        <w:rPr>
          <w:rStyle w:val="rynqvb"/>
          <w:rFonts w:ascii="Times New Roman" w:hAnsi="Times New Roman" w:cs="Times New Roman"/>
          <w:sz w:val="24"/>
          <w:szCs w:val="24"/>
          <w:lang w:val="en"/>
        </w:rPr>
        <w:t xml:space="preserve">, </w:t>
      </w:r>
      <w:r w:rsidR="005F3763">
        <w:rPr>
          <w:rStyle w:val="rynqvb"/>
          <w:rFonts w:ascii="Times New Roman" w:hAnsi="Times New Roman" w:cs="Times New Roman"/>
          <w:sz w:val="24"/>
          <w:szCs w:val="24"/>
          <w:lang w:val="en"/>
        </w:rPr>
        <w:t>the results should be fill in the relevant kind</w:t>
      </w:r>
      <w:r w:rsidRPr="00EA77E8">
        <w:rPr>
          <w:rStyle w:val="rynqvb"/>
          <w:rFonts w:ascii="Times New Roman" w:hAnsi="Times New Roman" w:cs="Times New Roman"/>
          <w:sz w:val="24"/>
          <w:szCs w:val="24"/>
          <w:lang w:val="en"/>
        </w:rPr>
        <w:t xml:space="preserve"> of reporting form. </w:t>
      </w:r>
    </w:p>
    <w:p w14:paraId="0A17E162" w14:textId="77777777" w:rsidR="00EA77E8" w:rsidRPr="00EA77E8" w:rsidRDefault="00EA77E8" w:rsidP="00EA77E8">
      <w:pPr>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lastRenderedPageBreak/>
        <w:t xml:space="preserve">Please give detailed uncertainty budgets for the standard potential of the Ag/AgCl electrodes and for the buffer cell voltage. </w:t>
      </w:r>
    </w:p>
    <w:p w14:paraId="512E12D0" w14:textId="77777777" w:rsidR="00EA77E8" w:rsidRPr="00EA77E8" w:rsidRDefault="00EA77E8" w:rsidP="00EA77E8">
      <w:pPr>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 xml:space="preserve">Please give an example of the calculations you do to calculate the molality of chloride in the buffer, the corrected voltage in an HCl cell, the standard potential of the Ag/AgCl electrodes, and an individual acidity function value. </w:t>
      </w:r>
    </w:p>
    <w:p w14:paraId="6F94A7D3" w14:textId="13B23BC2" w:rsidR="00EA77E8" w:rsidRPr="000D4079" w:rsidRDefault="00EA77E8" w:rsidP="00EA77E8">
      <w:pPr>
        <w:pStyle w:val="a9"/>
        <w:numPr>
          <w:ilvl w:val="0"/>
          <w:numId w:val="6"/>
        </w:numPr>
        <w:jc w:val="both"/>
        <w:rPr>
          <w:rStyle w:val="rynqvb"/>
          <w:rFonts w:ascii="Times New Roman" w:hAnsi="Times New Roman" w:cs="Times New Roman"/>
          <w:b/>
          <w:i/>
          <w:sz w:val="24"/>
          <w:szCs w:val="24"/>
          <w:lang w:val="en"/>
        </w:rPr>
      </w:pPr>
      <w:r w:rsidRPr="000D4079">
        <w:rPr>
          <w:rStyle w:val="rynqvb"/>
          <w:rFonts w:ascii="Times New Roman" w:hAnsi="Times New Roman" w:cs="Times New Roman"/>
          <w:b/>
          <w:i/>
          <w:sz w:val="24"/>
          <w:szCs w:val="24"/>
          <w:lang w:val="en"/>
        </w:rPr>
        <w:t xml:space="preserve">Secondary </w:t>
      </w:r>
      <w:r w:rsidR="005F3763" w:rsidRPr="000D4079">
        <w:rPr>
          <w:rStyle w:val="rynqvb"/>
          <w:rFonts w:ascii="Times New Roman" w:hAnsi="Times New Roman" w:cs="Times New Roman"/>
          <w:b/>
          <w:i/>
          <w:sz w:val="24"/>
          <w:szCs w:val="24"/>
          <w:lang w:val="en"/>
        </w:rPr>
        <w:t xml:space="preserve">or working </w:t>
      </w:r>
      <w:r w:rsidRPr="000D4079">
        <w:rPr>
          <w:rStyle w:val="rynqvb"/>
          <w:rFonts w:ascii="Times New Roman" w:hAnsi="Times New Roman" w:cs="Times New Roman"/>
          <w:b/>
          <w:i/>
          <w:sz w:val="24"/>
          <w:szCs w:val="24"/>
          <w:lang w:val="en"/>
        </w:rPr>
        <w:t xml:space="preserve">measurements </w:t>
      </w:r>
    </w:p>
    <w:p w14:paraId="34F749EE" w14:textId="1819A485" w:rsidR="00EA77E8" w:rsidRPr="00EA77E8" w:rsidRDefault="00EA77E8" w:rsidP="00EA77E8">
      <w:pPr>
        <w:jc w:val="both"/>
        <w:rPr>
          <w:rStyle w:val="rynqvb"/>
          <w:rFonts w:ascii="Times New Roman" w:hAnsi="Times New Roman" w:cs="Times New Roman"/>
          <w:sz w:val="24"/>
          <w:szCs w:val="24"/>
          <w:lang w:val="en"/>
        </w:rPr>
      </w:pPr>
      <w:r w:rsidRPr="00EA77E8">
        <w:rPr>
          <w:rStyle w:val="rynqvb"/>
          <w:rFonts w:ascii="Times New Roman" w:hAnsi="Times New Roman" w:cs="Times New Roman"/>
          <w:sz w:val="24"/>
          <w:szCs w:val="24"/>
          <w:lang w:val="en"/>
        </w:rPr>
        <w:t>Participants performing secondary</w:t>
      </w:r>
      <w:r w:rsidR="005F3763">
        <w:rPr>
          <w:rStyle w:val="rynqvb"/>
          <w:rFonts w:ascii="Times New Roman" w:hAnsi="Times New Roman" w:cs="Times New Roman"/>
          <w:sz w:val="24"/>
          <w:szCs w:val="24"/>
          <w:lang w:val="en"/>
        </w:rPr>
        <w:t xml:space="preserve"> or working </w:t>
      </w:r>
      <w:r w:rsidRPr="00EA77E8">
        <w:rPr>
          <w:rStyle w:val="rynqvb"/>
          <w:rFonts w:ascii="Times New Roman" w:hAnsi="Times New Roman" w:cs="Times New Roman"/>
          <w:sz w:val="24"/>
          <w:szCs w:val="24"/>
          <w:lang w:val="en"/>
        </w:rPr>
        <w:t xml:space="preserve">pH measurements </w:t>
      </w:r>
      <w:proofErr w:type="gramStart"/>
      <w:r w:rsidRPr="00EA77E8">
        <w:rPr>
          <w:rStyle w:val="rynqvb"/>
          <w:rFonts w:ascii="Times New Roman" w:hAnsi="Times New Roman" w:cs="Times New Roman"/>
          <w:sz w:val="24"/>
          <w:szCs w:val="24"/>
          <w:lang w:val="en"/>
        </w:rPr>
        <w:t>are asked</w:t>
      </w:r>
      <w:proofErr w:type="gramEnd"/>
      <w:r w:rsidRPr="00EA77E8">
        <w:rPr>
          <w:rStyle w:val="rynqvb"/>
          <w:rFonts w:ascii="Times New Roman" w:hAnsi="Times New Roman" w:cs="Times New Roman"/>
          <w:sz w:val="24"/>
          <w:szCs w:val="24"/>
          <w:lang w:val="en"/>
        </w:rPr>
        <w:t xml:space="preserve"> to use </w:t>
      </w:r>
      <w:r w:rsidR="000D4079">
        <w:rPr>
          <w:rStyle w:val="rynqvb"/>
          <w:rFonts w:ascii="Times New Roman" w:hAnsi="Times New Roman" w:cs="Times New Roman"/>
          <w:sz w:val="24"/>
          <w:szCs w:val="24"/>
          <w:lang w:val="en-US"/>
        </w:rPr>
        <w:t>typical report form</w:t>
      </w:r>
      <w:r w:rsidRPr="00EA77E8">
        <w:rPr>
          <w:rStyle w:val="rynqvb"/>
          <w:rFonts w:ascii="Times New Roman" w:hAnsi="Times New Roman" w:cs="Times New Roman"/>
          <w:sz w:val="24"/>
          <w:szCs w:val="24"/>
          <w:lang w:val="en"/>
        </w:rPr>
        <w:t xml:space="preserve"> provided, however, they might use their report form. The secondary</w:t>
      </w:r>
      <w:r w:rsidR="005F3763">
        <w:rPr>
          <w:rStyle w:val="rynqvb"/>
          <w:rFonts w:ascii="Times New Roman" w:hAnsi="Times New Roman" w:cs="Times New Roman"/>
          <w:sz w:val="24"/>
          <w:szCs w:val="24"/>
          <w:lang w:val="en"/>
        </w:rPr>
        <w:t>/working</w:t>
      </w:r>
      <w:r w:rsidRPr="00EA77E8">
        <w:rPr>
          <w:rStyle w:val="rynqvb"/>
          <w:rFonts w:ascii="Times New Roman" w:hAnsi="Times New Roman" w:cs="Times New Roman"/>
          <w:sz w:val="24"/>
          <w:szCs w:val="24"/>
          <w:lang w:val="en"/>
        </w:rPr>
        <w:t xml:space="preserve"> measurement report form must contain the fundamental information mentioned above. </w:t>
      </w:r>
    </w:p>
    <w:p w14:paraId="0DDC081B" w14:textId="670950FC" w:rsidR="00EA77E8" w:rsidRPr="00EA77E8" w:rsidRDefault="00967E27" w:rsidP="00EA77E8">
      <w:pPr>
        <w:jc w:val="both"/>
        <w:rPr>
          <w:rStyle w:val="rynqvb"/>
          <w:rFonts w:ascii="Times New Roman" w:hAnsi="Times New Roman" w:cs="Times New Roman"/>
          <w:sz w:val="24"/>
          <w:szCs w:val="24"/>
          <w:lang w:val="en"/>
        </w:rPr>
      </w:pPr>
      <w:r w:rsidRPr="00967E27">
        <w:rPr>
          <w:rStyle w:val="rynqvb"/>
          <w:rFonts w:ascii="Times New Roman" w:hAnsi="Times New Roman" w:cs="Times New Roman"/>
          <w:sz w:val="24"/>
          <w:szCs w:val="24"/>
          <w:lang w:val="en"/>
        </w:rPr>
        <w:t xml:space="preserve">If you have used the secondary differential potentiometric cell method, the information should </w:t>
      </w:r>
      <w:proofErr w:type="gramStart"/>
      <w:r w:rsidRPr="00967E27">
        <w:rPr>
          <w:rStyle w:val="rynqvb"/>
          <w:rFonts w:ascii="Times New Roman" w:hAnsi="Times New Roman" w:cs="Times New Roman"/>
          <w:sz w:val="24"/>
          <w:szCs w:val="24"/>
          <w:lang w:val="en"/>
        </w:rPr>
        <w:t>include:</w:t>
      </w:r>
      <w:proofErr w:type="gramEnd"/>
      <w:r w:rsidRPr="00967E27">
        <w:rPr>
          <w:rStyle w:val="rynqvb"/>
          <w:rFonts w:ascii="Times New Roman" w:hAnsi="Times New Roman" w:cs="Times New Roman"/>
          <w:sz w:val="24"/>
          <w:szCs w:val="24"/>
          <w:lang w:val="en"/>
        </w:rPr>
        <w:t xml:space="preserve"> an example of diagram of measured potential difference as a function of time, numerical values of potential difference and temperatures including the respective standard deviations. Please give a detailed uncertainty budget and the traceability reference.</w:t>
      </w:r>
      <w:r w:rsidR="00EA77E8" w:rsidRPr="00EA77E8">
        <w:rPr>
          <w:rStyle w:val="rynqvb"/>
          <w:rFonts w:ascii="Times New Roman" w:hAnsi="Times New Roman" w:cs="Times New Roman"/>
          <w:sz w:val="24"/>
          <w:szCs w:val="24"/>
          <w:lang w:val="en"/>
        </w:rPr>
        <w:t xml:space="preserve"> </w:t>
      </w:r>
    </w:p>
    <w:p w14:paraId="5BF2A0B7" w14:textId="47BD94F9" w:rsidR="00EA77E8" w:rsidRPr="00EA77E8" w:rsidRDefault="00967E27" w:rsidP="00EA77E8">
      <w:pPr>
        <w:jc w:val="both"/>
        <w:rPr>
          <w:rStyle w:val="rynqvb"/>
          <w:rFonts w:ascii="Times New Roman" w:hAnsi="Times New Roman" w:cs="Times New Roman"/>
          <w:sz w:val="24"/>
          <w:szCs w:val="24"/>
          <w:lang w:val="en"/>
        </w:rPr>
      </w:pPr>
      <w:r w:rsidRPr="00967E27">
        <w:rPr>
          <w:rStyle w:val="rynqvb"/>
          <w:rFonts w:ascii="Times New Roman" w:hAnsi="Times New Roman" w:cs="Times New Roman"/>
          <w:sz w:val="24"/>
          <w:szCs w:val="24"/>
          <w:lang w:val="en"/>
        </w:rPr>
        <w:t xml:space="preserve">If you have used the working method with a glass electrode, </w:t>
      </w:r>
      <w:r>
        <w:rPr>
          <w:rStyle w:val="rynqvb"/>
          <w:rFonts w:ascii="Times New Roman" w:hAnsi="Times New Roman" w:cs="Times New Roman"/>
          <w:sz w:val="24"/>
          <w:szCs w:val="24"/>
          <w:lang w:val="en"/>
        </w:rPr>
        <w:t xml:space="preserve">the </w:t>
      </w:r>
      <w:r w:rsidRPr="00967E27">
        <w:rPr>
          <w:rStyle w:val="rynqvb"/>
          <w:rFonts w:ascii="Times New Roman" w:hAnsi="Times New Roman" w:cs="Times New Roman"/>
          <w:sz w:val="24"/>
          <w:szCs w:val="24"/>
          <w:lang w:val="en"/>
        </w:rPr>
        <w:t>information should include: voltages and temperatures including the respective standard deviations of measurements during a calibration of electrod</w:t>
      </w:r>
      <w:r>
        <w:rPr>
          <w:rStyle w:val="rynqvb"/>
          <w:rFonts w:ascii="Times New Roman" w:hAnsi="Times New Roman" w:cs="Times New Roman"/>
          <w:sz w:val="24"/>
          <w:szCs w:val="24"/>
          <w:lang w:val="en"/>
        </w:rPr>
        <w:t>e</w:t>
      </w:r>
      <w:r w:rsidRPr="00967E27">
        <w:rPr>
          <w:rStyle w:val="rynqvb"/>
          <w:rFonts w:ascii="Times New Roman" w:hAnsi="Times New Roman" w:cs="Times New Roman"/>
          <w:sz w:val="24"/>
          <w:szCs w:val="24"/>
          <w:lang w:val="en"/>
        </w:rPr>
        <w:t>s with standard buffers; a table for reporting the calculated slope, intercept of the calibration function, and a plot of measured voltages as a function of pH for the calibration function. Please give a d</w:t>
      </w:r>
      <w:r>
        <w:rPr>
          <w:rStyle w:val="rynqvb"/>
          <w:rFonts w:ascii="Times New Roman" w:hAnsi="Times New Roman" w:cs="Times New Roman"/>
          <w:sz w:val="24"/>
          <w:szCs w:val="24"/>
          <w:lang w:val="en"/>
        </w:rPr>
        <w:t xml:space="preserve">etailed uncertainty budget and </w:t>
      </w:r>
      <w:r w:rsidRPr="00967E27">
        <w:rPr>
          <w:rStyle w:val="rynqvb"/>
          <w:rFonts w:ascii="Times New Roman" w:hAnsi="Times New Roman" w:cs="Times New Roman"/>
          <w:sz w:val="24"/>
          <w:szCs w:val="24"/>
          <w:lang w:val="en"/>
        </w:rPr>
        <w:t>the traceability references.</w:t>
      </w:r>
    </w:p>
    <w:p w14:paraId="4831C93B" w14:textId="69F9F042" w:rsidR="008A38EA" w:rsidRPr="00EA77E8" w:rsidRDefault="00571B64" w:rsidP="00180194">
      <w:pPr>
        <w:spacing w:after="0"/>
        <w:rPr>
          <w:rFonts w:ascii="Times New Roman" w:hAnsi="Times New Roman" w:cs="Times New Roman"/>
          <w:b/>
          <w:sz w:val="24"/>
          <w:szCs w:val="28"/>
          <w:lang w:val="en-US"/>
        </w:rPr>
      </w:pPr>
      <w:r>
        <w:rPr>
          <w:rFonts w:ascii="Times New Roman" w:hAnsi="Times New Roman" w:cs="Times New Roman"/>
          <w:b/>
          <w:bCs/>
          <w:sz w:val="28"/>
          <w:szCs w:val="28"/>
          <w:lang w:val="en-US"/>
        </w:rPr>
        <w:t>Coordinating laboratory</w:t>
      </w:r>
      <w:r w:rsidR="006722C9" w:rsidRPr="00EA77E8">
        <w:rPr>
          <w:rFonts w:ascii="Times New Roman" w:hAnsi="Times New Roman" w:cs="Times New Roman"/>
          <w:b/>
          <w:bCs/>
          <w:sz w:val="28"/>
          <w:szCs w:val="28"/>
          <w:lang w:val="en-US"/>
        </w:rPr>
        <w:t xml:space="preserve"> </w:t>
      </w:r>
    </w:p>
    <w:p w14:paraId="15DD9620" w14:textId="34830053" w:rsidR="00571B64" w:rsidRDefault="005F3763" w:rsidP="00571B64">
      <w:pPr>
        <w:spacing w:before="0" w:after="0"/>
        <w:rPr>
          <w:rFonts w:ascii="Times New Roman" w:hAnsi="Times New Roman" w:cs="Times New Roman"/>
          <w:sz w:val="24"/>
          <w:szCs w:val="28"/>
          <w:lang w:val="en-US"/>
        </w:rPr>
      </w:pPr>
      <w:r w:rsidRPr="00EA77E8">
        <w:rPr>
          <w:rFonts w:ascii="Times New Roman" w:hAnsi="Times New Roman" w:cs="Times New Roman"/>
          <w:noProof/>
          <w:sz w:val="24"/>
          <w:szCs w:val="28"/>
          <w:lang w:eastAsia="ru-RU"/>
        </w:rPr>
        <w:drawing>
          <wp:anchor distT="0" distB="0" distL="114300" distR="114300" simplePos="0" relativeHeight="251660288" behindDoc="1" locked="0" layoutInCell="1" allowOverlap="1" wp14:anchorId="6944636B" wp14:editId="006BC6F6">
            <wp:simplePos x="0" y="0"/>
            <wp:positionH relativeFrom="column">
              <wp:posOffset>19050</wp:posOffset>
            </wp:positionH>
            <wp:positionV relativeFrom="paragraph">
              <wp:posOffset>55245</wp:posOffset>
            </wp:positionV>
            <wp:extent cx="1120140" cy="788634"/>
            <wp:effectExtent l="0" t="0" r="3810" b="0"/>
            <wp:wrapTight wrapText="bothSides">
              <wp:wrapPolygon edited="0">
                <wp:start x="0" y="0"/>
                <wp:lineTo x="0" y="20886"/>
                <wp:lineTo x="21306" y="20886"/>
                <wp:lineTo x="21306" y="0"/>
                <wp:lineTo x="0" y="0"/>
              </wp:wrapPolygon>
            </wp:wrapTight>
            <wp:docPr id="1" name="Рисунок 1" descr="C:\Users\User\Documents\НИО-6\конференции, семинары\Мои презентации\Лого, шаблоны и др\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ИО-6\конференции, семинары\Мои презентации\Лого, шаблоны и др\Рисунок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140" cy="788634"/>
                    </a:xfrm>
                    <a:prstGeom prst="rect">
                      <a:avLst/>
                    </a:prstGeom>
                    <a:noFill/>
                    <a:ln>
                      <a:noFill/>
                    </a:ln>
                  </pic:spPr>
                </pic:pic>
              </a:graphicData>
            </a:graphic>
          </wp:anchor>
        </w:drawing>
      </w:r>
    </w:p>
    <w:p w14:paraId="7C0D9C81" w14:textId="4912CE70" w:rsidR="00571B64" w:rsidRPr="00571B64" w:rsidRDefault="00571B64" w:rsidP="00571B64">
      <w:pPr>
        <w:autoSpaceDE w:val="0"/>
        <w:autoSpaceDN w:val="0"/>
        <w:adjustRightInd w:val="0"/>
        <w:spacing w:before="0" w:after="0" w:line="240" w:lineRule="auto"/>
        <w:rPr>
          <w:rFonts w:ascii="Times New Roman" w:hAnsi="Times New Roman" w:cs="Times New Roman"/>
          <w:color w:val="000000"/>
          <w:sz w:val="24"/>
          <w:szCs w:val="24"/>
          <w:lang w:val="en-US"/>
        </w:rPr>
      </w:pPr>
      <w:r w:rsidRPr="00571B64">
        <w:rPr>
          <w:rFonts w:ascii="Times New Roman" w:hAnsi="Times New Roman" w:cs="Times New Roman"/>
          <w:color w:val="000000"/>
          <w:sz w:val="24"/>
          <w:szCs w:val="24"/>
          <w:lang w:val="en-US"/>
        </w:rPr>
        <w:t xml:space="preserve">Russian Metrological Institute of Technical Physics and Radio Engineering (VNIIFTRI) </w:t>
      </w:r>
    </w:p>
    <w:p w14:paraId="38909FA8" w14:textId="32F1F3E3" w:rsidR="00571B64" w:rsidRPr="00970359" w:rsidRDefault="00571B64" w:rsidP="00571B64">
      <w:pPr>
        <w:autoSpaceDE w:val="0"/>
        <w:autoSpaceDN w:val="0"/>
        <w:adjustRightInd w:val="0"/>
        <w:spacing w:before="0" w:after="0" w:line="240" w:lineRule="auto"/>
        <w:rPr>
          <w:rFonts w:ascii="Calibri" w:hAnsi="Calibri" w:cs="Calibri"/>
          <w:color w:val="000000"/>
          <w:sz w:val="23"/>
          <w:szCs w:val="23"/>
          <w:lang w:val="en-US"/>
        </w:rPr>
      </w:pPr>
      <w:r w:rsidRPr="00970359">
        <w:rPr>
          <w:rFonts w:ascii="Times New Roman" w:hAnsi="Times New Roman" w:cs="Times New Roman"/>
          <w:color w:val="000000"/>
          <w:sz w:val="24"/>
          <w:szCs w:val="24"/>
          <w:lang w:val="en-US"/>
        </w:rPr>
        <w:t>141570, Mendeleevo, Moscow Region, Russia</w:t>
      </w:r>
      <w:r w:rsidRPr="00970359">
        <w:rPr>
          <w:rFonts w:ascii="Calibri" w:hAnsi="Calibri" w:cs="Calibri"/>
          <w:color w:val="000000"/>
          <w:sz w:val="23"/>
          <w:szCs w:val="23"/>
          <w:lang w:val="en-US"/>
        </w:rPr>
        <w:t xml:space="preserve"> </w:t>
      </w:r>
    </w:p>
    <w:p w14:paraId="3F4D23C9" w14:textId="26E29AA3" w:rsidR="00571B64" w:rsidRPr="00970359" w:rsidRDefault="00571B64" w:rsidP="00571B64">
      <w:pPr>
        <w:autoSpaceDE w:val="0"/>
        <w:autoSpaceDN w:val="0"/>
        <w:adjustRightInd w:val="0"/>
        <w:spacing w:before="0" w:after="0" w:line="240" w:lineRule="auto"/>
        <w:rPr>
          <w:rFonts w:ascii="Calibri" w:hAnsi="Calibri" w:cs="Calibri"/>
          <w:color w:val="000000"/>
          <w:sz w:val="23"/>
          <w:szCs w:val="23"/>
          <w:lang w:val="en-US"/>
        </w:rPr>
      </w:pPr>
    </w:p>
    <w:p w14:paraId="308BDD57" w14:textId="77777777" w:rsidR="00972CFA" w:rsidRDefault="00972CFA" w:rsidP="00571B64">
      <w:pPr>
        <w:autoSpaceDE w:val="0"/>
        <w:autoSpaceDN w:val="0"/>
        <w:adjustRightInd w:val="0"/>
        <w:spacing w:before="0" w:after="0" w:line="240" w:lineRule="auto"/>
        <w:rPr>
          <w:rFonts w:ascii="Times New Roman" w:hAnsi="Times New Roman" w:cs="Times New Roman"/>
          <w:b/>
          <w:color w:val="000000"/>
          <w:sz w:val="28"/>
          <w:szCs w:val="28"/>
          <w:lang w:val="en-US"/>
        </w:rPr>
      </w:pPr>
    </w:p>
    <w:p w14:paraId="5C42192F" w14:textId="76528209" w:rsidR="00DF0B1A" w:rsidRPr="005F3763" w:rsidRDefault="00571B64" w:rsidP="00571B64">
      <w:pPr>
        <w:autoSpaceDE w:val="0"/>
        <w:autoSpaceDN w:val="0"/>
        <w:adjustRightInd w:val="0"/>
        <w:spacing w:before="0" w:after="0" w:line="240" w:lineRule="auto"/>
        <w:rPr>
          <w:rFonts w:ascii="Times New Roman" w:hAnsi="Times New Roman" w:cs="Times New Roman"/>
          <w:b/>
          <w:color w:val="000000"/>
          <w:sz w:val="28"/>
          <w:szCs w:val="28"/>
          <w:lang w:val="en-US"/>
        </w:rPr>
      </w:pPr>
      <w:r w:rsidRPr="00571B64">
        <w:rPr>
          <w:rFonts w:ascii="Times New Roman" w:hAnsi="Times New Roman" w:cs="Times New Roman"/>
          <w:b/>
          <w:color w:val="000000"/>
          <w:sz w:val="28"/>
          <w:szCs w:val="28"/>
          <w:lang w:val="en-US"/>
        </w:rPr>
        <w:t>Contact person</w:t>
      </w:r>
      <w:r w:rsidR="005F3763">
        <w:rPr>
          <w:rFonts w:ascii="Times New Roman" w:hAnsi="Times New Roman" w:cs="Times New Roman"/>
          <w:b/>
          <w:color w:val="000000"/>
          <w:sz w:val="28"/>
          <w:szCs w:val="28"/>
          <w:lang w:val="en-US"/>
        </w:rPr>
        <w:t>s</w:t>
      </w:r>
      <w:r w:rsidRPr="00571B64">
        <w:rPr>
          <w:rFonts w:ascii="Times New Roman" w:hAnsi="Times New Roman" w:cs="Times New Roman"/>
          <w:b/>
          <w:color w:val="000000"/>
          <w:sz w:val="28"/>
          <w:szCs w:val="28"/>
          <w:lang w:val="en-US"/>
        </w:rPr>
        <w:t xml:space="preserve">: </w:t>
      </w:r>
    </w:p>
    <w:p w14:paraId="1F49C12E" w14:textId="53DE8B42" w:rsidR="00571B64" w:rsidRPr="005F3763" w:rsidRDefault="00571B64" w:rsidP="00571B64">
      <w:pPr>
        <w:autoSpaceDE w:val="0"/>
        <w:autoSpaceDN w:val="0"/>
        <w:adjustRightInd w:val="0"/>
        <w:spacing w:before="0" w:after="0" w:line="240" w:lineRule="auto"/>
        <w:rPr>
          <w:rFonts w:ascii="Calibri" w:hAnsi="Calibri" w:cs="Calibri"/>
          <w:color w:val="000000"/>
          <w:sz w:val="23"/>
          <w:szCs w:val="23"/>
          <w:lang w:val="en-US"/>
        </w:rPr>
      </w:pPr>
    </w:p>
    <w:p w14:paraId="15D7DF98" w14:textId="5FD1E887" w:rsidR="00F91FB7" w:rsidRPr="005F3763" w:rsidRDefault="00571B64" w:rsidP="00571B64">
      <w:pPr>
        <w:spacing w:before="0" w:after="0"/>
        <w:ind w:left="567"/>
        <w:jc w:val="both"/>
        <w:rPr>
          <w:rFonts w:ascii="Times New Roman" w:hAnsi="Times New Roman" w:cs="Times New Roman"/>
          <w:sz w:val="24"/>
          <w:szCs w:val="28"/>
          <w:lang w:val="en-US"/>
        </w:rPr>
      </w:pPr>
      <w:r>
        <w:rPr>
          <w:rFonts w:ascii="Times New Roman" w:hAnsi="Times New Roman" w:cs="Times New Roman"/>
          <w:b/>
          <w:sz w:val="24"/>
          <w:szCs w:val="28"/>
          <w:lang w:val="en-US"/>
        </w:rPr>
        <w:t>Dr</w:t>
      </w:r>
      <w:r w:rsidRPr="005F3763">
        <w:rPr>
          <w:rFonts w:ascii="Times New Roman" w:hAnsi="Times New Roman" w:cs="Times New Roman"/>
          <w:b/>
          <w:sz w:val="24"/>
          <w:szCs w:val="28"/>
          <w:lang w:val="en-US"/>
        </w:rPr>
        <w:t xml:space="preserve">. </w:t>
      </w:r>
      <w:r>
        <w:rPr>
          <w:rFonts w:ascii="Times New Roman" w:hAnsi="Times New Roman" w:cs="Times New Roman"/>
          <w:b/>
          <w:sz w:val="24"/>
          <w:szCs w:val="28"/>
          <w:lang w:val="en-US"/>
        </w:rPr>
        <w:t>Sergey</w:t>
      </w:r>
      <w:r w:rsidRPr="005F3763">
        <w:rPr>
          <w:rFonts w:ascii="Times New Roman" w:hAnsi="Times New Roman" w:cs="Times New Roman"/>
          <w:b/>
          <w:sz w:val="24"/>
          <w:szCs w:val="28"/>
          <w:lang w:val="en-US"/>
        </w:rPr>
        <w:t xml:space="preserve"> </w:t>
      </w:r>
      <w:r>
        <w:rPr>
          <w:rFonts w:ascii="Times New Roman" w:hAnsi="Times New Roman" w:cs="Times New Roman"/>
          <w:b/>
          <w:sz w:val="24"/>
          <w:szCs w:val="28"/>
          <w:lang w:val="en-US"/>
        </w:rPr>
        <w:t>Prokunin</w:t>
      </w:r>
      <w:r w:rsidR="00F91FB7" w:rsidRPr="005F3763">
        <w:rPr>
          <w:rFonts w:ascii="Times New Roman" w:hAnsi="Times New Roman" w:cs="Times New Roman"/>
          <w:sz w:val="24"/>
          <w:szCs w:val="28"/>
          <w:lang w:val="en-US"/>
        </w:rPr>
        <w:t xml:space="preserve"> </w:t>
      </w:r>
    </w:p>
    <w:p w14:paraId="39AF3753" w14:textId="1195C817" w:rsidR="00F91FB7" w:rsidRPr="005F3763" w:rsidRDefault="008C3DF0" w:rsidP="00571B64">
      <w:pPr>
        <w:spacing w:before="0" w:after="0"/>
        <w:ind w:left="567"/>
        <w:jc w:val="both"/>
        <w:rPr>
          <w:rFonts w:ascii="Times New Roman" w:hAnsi="Times New Roman" w:cs="Times New Roman"/>
          <w:lang w:val="en-US"/>
        </w:rPr>
      </w:pPr>
      <w:hyperlink r:id="rId9" w:history="1">
        <w:r w:rsidR="00F91FB7" w:rsidRPr="00EA77E8">
          <w:rPr>
            <w:rStyle w:val="a4"/>
            <w:rFonts w:ascii="Times New Roman" w:hAnsi="Times New Roman" w:cs="Times New Roman"/>
            <w:sz w:val="24"/>
            <w:szCs w:val="28"/>
            <w:lang w:val="en-US"/>
          </w:rPr>
          <w:t>prokunin</w:t>
        </w:r>
        <w:r w:rsidR="00F91FB7" w:rsidRPr="005F3763">
          <w:rPr>
            <w:rStyle w:val="a4"/>
            <w:rFonts w:ascii="Times New Roman" w:hAnsi="Times New Roman" w:cs="Times New Roman"/>
            <w:sz w:val="24"/>
            <w:szCs w:val="28"/>
            <w:lang w:val="en-US"/>
          </w:rPr>
          <w:t>@</w:t>
        </w:r>
        <w:r w:rsidR="00F91FB7" w:rsidRPr="00EA77E8">
          <w:rPr>
            <w:rStyle w:val="a4"/>
            <w:rFonts w:ascii="Times New Roman" w:hAnsi="Times New Roman" w:cs="Times New Roman"/>
            <w:sz w:val="24"/>
            <w:szCs w:val="28"/>
            <w:lang w:val="en-US"/>
          </w:rPr>
          <w:t>vniiftri</w:t>
        </w:r>
        <w:r w:rsidR="00F91FB7" w:rsidRPr="005F3763">
          <w:rPr>
            <w:rStyle w:val="a4"/>
            <w:rFonts w:ascii="Times New Roman" w:hAnsi="Times New Roman" w:cs="Times New Roman"/>
            <w:sz w:val="24"/>
            <w:szCs w:val="28"/>
            <w:lang w:val="en-US"/>
          </w:rPr>
          <w:t>.</w:t>
        </w:r>
        <w:r w:rsidR="00F91FB7" w:rsidRPr="00EA77E8">
          <w:rPr>
            <w:rStyle w:val="a4"/>
            <w:rFonts w:ascii="Times New Roman" w:hAnsi="Times New Roman" w:cs="Times New Roman"/>
            <w:sz w:val="24"/>
            <w:szCs w:val="28"/>
            <w:lang w:val="en-US"/>
          </w:rPr>
          <w:t>ru</w:t>
        </w:r>
      </w:hyperlink>
      <w:r w:rsidR="00F91FB7" w:rsidRPr="005F3763">
        <w:rPr>
          <w:rFonts w:ascii="Times New Roman" w:hAnsi="Times New Roman" w:cs="Times New Roman"/>
          <w:lang w:val="en-US"/>
        </w:rPr>
        <w:t xml:space="preserve"> </w:t>
      </w:r>
    </w:p>
    <w:p w14:paraId="2316453F" w14:textId="4F1D548F" w:rsidR="00DF0B1A" w:rsidRPr="005F3763" w:rsidRDefault="00002BFB" w:rsidP="00571B64">
      <w:pPr>
        <w:spacing w:before="0" w:after="0"/>
        <w:ind w:left="567"/>
        <w:jc w:val="both"/>
        <w:rPr>
          <w:rFonts w:ascii="Times New Roman" w:hAnsi="Times New Roman" w:cs="Times New Roman"/>
          <w:sz w:val="24"/>
          <w:szCs w:val="28"/>
          <w:lang w:val="en-US"/>
        </w:rPr>
      </w:pPr>
      <w:r w:rsidRPr="005F3763">
        <w:rPr>
          <w:rFonts w:ascii="Times New Roman" w:hAnsi="Times New Roman" w:cs="Times New Roman"/>
          <w:sz w:val="24"/>
          <w:szCs w:val="28"/>
          <w:lang w:val="en-US"/>
        </w:rPr>
        <w:t>+7 (495) 526 63 21</w:t>
      </w:r>
    </w:p>
    <w:p w14:paraId="79C0E775" w14:textId="5B7104AA" w:rsidR="00571B64" w:rsidRPr="005F3763" w:rsidRDefault="00571B64" w:rsidP="00571B64">
      <w:pPr>
        <w:spacing w:before="0" w:after="0"/>
        <w:ind w:left="567"/>
        <w:jc w:val="both"/>
        <w:rPr>
          <w:rFonts w:ascii="Times New Roman" w:hAnsi="Times New Roman" w:cs="Times New Roman"/>
          <w:sz w:val="24"/>
          <w:szCs w:val="28"/>
          <w:lang w:val="en-US"/>
        </w:rPr>
      </w:pPr>
    </w:p>
    <w:p w14:paraId="09905B52" w14:textId="713B8752" w:rsidR="008A38EA" w:rsidRPr="00970359" w:rsidRDefault="00571B64" w:rsidP="00571B64">
      <w:pPr>
        <w:spacing w:before="0" w:after="0"/>
        <w:ind w:left="567"/>
        <w:jc w:val="both"/>
        <w:rPr>
          <w:rFonts w:ascii="Times New Roman" w:hAnsi="Times New Roman" w:cs="Times New Roman"/>
          <w:b/>
          <w:sz w:val="24"/>
          <w:szCs w:val="28"/>
          <w:lang w:val="en-US"/>
        </w:rPr>
      </w:pPr>
      <w:r w:rsidRPr="00571B64">
        <w:rPr>
          <w:rFonts w:ascii="Times New Roman" w:hAnsi="Times New Roman" w:cs="Times New Roman"/>
          <w:b/>
          <w:sz w:val="24"/>
          <w:szCs w:val="28"/>
          <w:lang w:val="en-US"/>
        </w:rPr>
        <w:t>Dr</w:t>
      </w:r>
      <w:r w:rsidRPr="00970359">
        <w:rPr>
          <w:rFonts w:ascii="Times New Roman" w:hAnsi="Times New Roman" w:cs="Times New Roman"/>
          <w:b/>
          <w:sz w:val="24"/>
          <w:szCs w:val="28"/>
          <w:lang w:val="en-US"/>
        </w:rPr>
        <w:t xml:space="preserve">. </w:t>
      </w:r>
      <w:r w:rsidRPr="00571B64">
        <w:rPr>
          <w:rFonts w:ascii="Times New Roman" w:hAnsi="Times New Roman" w:cs="Times New Roman"/>
          <w:b/>
          <w:sz w:val="24"/>
          <w:szCs w:val="28"/>
          <w:lang w:val="en-US"/>
        </w:rPr>
        <w:t>Narine</w:t>
      </w:r>
      <w:r w:rsidRPr="00970359">
        <w:rPr>
          <w:rFonts w:ascii="Times New Roman" w:hAnsi="Times New Roman" w:cs="Times New Roman"/>
          <w:b/>
          <w:sz w:val="24"/>
          <w:szCs w:val="28"/>
          <w:lang w:val="en-US"/>
        </w:rPr>
        <w:t xml:space="preserve"> </w:t>
      </w:r>
      <w:r w:rsidRPr="00571B64">
        <w:rPr>
          <w:rFonts w:ascii="Times New Roman" w:hAnsi="Times New Roman" w:cs="Times New Roman"/>
          <w:b/>
          <w:sz w:val="24"/>
          <w:szCs w:val="28"/>
          <w:lang w:val="en-US"/>
        </w:rPr>
        <w:t>Oganyan</w:t>
      </w:r>
      <w:r w:rsidRPr="00970359">
        <w:rPr>
          <w:rFonts w:ascii="Times New Roman" w:hAnsi="Times New Roman" w:cs="Times New Roman"/>
          <w:b/>
          <w:sz w:val="24"/>
          <w:szCs w:val="28"/>
          <w:lang w:val="en-US"/>
        </w:rPr>
        <w:t xml:space="preserve"> </w:t>
      </w:r>
    </w:p>
    <w:p w14:paraId="24D78C03" w14:textId="6E18F509" w:rsidR="008A38EA" w:rsidRPr="00571B64" w:rsidRDefault="008C3DF0" w:rsidP="00571B64">
      <w:pPr>
        <w:spacing w:before="0" w:after="0"/>
        <w:ind w:left="567"/>
        <w:jc w:val="both"/>
        <w:rPr>
          <w:rFonts w:ascii="Times New Roman" w:hAnsi="Times New Roman" w:cs="Times New Roman"/>
          <w:sz w:val="24"/>
          <w:szCs w:val="28"/>
          <w:lang w:val="de-DE"/>
        </w:rPr>
      </w:pPr>
      <w:hyperlink r:id="rId10" w:history="1">
        <w:r w:rsidR="008A38EA" w:rsidRPr="00571B64">
          <w:rPr>
            <w:rStyle w:val="a4"/>
            <w:rFonts w:ascii="Times New Roman" w:hAnsi="Times New Roman" w:cs="Times New Roman"/>
            <w:sz w:val="24"/>
            <w:szCs w:val="28"/>
            <w:lang w:val="de-DE"/>
          </w:rPr>
          <w:t>oganyan@vniiftri.ru</w:t>
        </w:r>
      </w:hyperlink>
      <w:r w:rsidR="008A38EA" w:rsidRPr="00571B64">
        <w:rPr>
          <w:rFonts w:ascii="Times New Roman" w:hAnsi="Times New Roman" w:cs="Times New Roman"/>
          <w:sz w:val="24"/>
          <w:szCs w:val="28"/>
          <w:lang w:val="de-DE"/>
        </w:rPr>
        <w:t xml:space="preserve"> </w:t>
      </w:r>
    </w:p>
    <w:p w14:paraId="7732B3B1" w14:textId="4F08FD22" w:rsidR="008A38EA" w:rsidRPr="005F3763" w:rsidRDefault="00571B64" w:rsidP="00571B64">
      <w:pPr>
        <w:spacing w:after="0"/>
        <w:ind w:left="567"/>
        <w:rPr>
          <w:rFonts w:ascii="Times New Roman" w:hAnsi="Times New Roman" w:cs="Times New Roman"/>
          <w:sz w:val="24"/>
          <w:szCs w:val="28"/>
          <w:lang w:val="de-DE"/>
        </w:rPr>
      </w:pPr>
      <w:r w:rsidRPr="00571B64">
        <w:rPr>
          <w:rFonts w:ascii="Times New Roman" w:hAnsi="Times New Roman" w:cs="Times New Roman"/>
          <w:b/>
          <w:sz w:val="24"/>
          <w:szCs w:val="28"/>
          <w:lang w:val="de-DE"/>
        </w:rPr>
        <w:t>Dr. Vladimir Dobrovolskiy</w:t>
      </w:r>
      <w:r w:rsidR="008A38EA" w:rsidRPr="00571B64">
        <w:rPr>
          <w:rFonts w:ascii="Times New Roman" w:hAnsi="Times New Roman" w:cs="Times New Roman"/>
          <w:sz w:val="24"/>
          <w:szCs w:val="28"/>
          <w:lang w:val="de-DE"/>
        </w:rPr>
        <w:br/>
      </w:r>
      <w:hyperlink r:id="rId11" w:history="1">
        <w:r w:rsidR="008A38EA" w:rsidRPr="00571B64">
          <w:rPr>
            <w:rStyle w:val="a4"/>
            <w:rFonts w:ascii="Times New Roman" w:hAnsi="Times New Roman" w:cs="Times New Roman"/>
            <w:sz w:val="24"/>
            <w:szCs w:val="28"/>
            <w:lang w:val="de-DE"/>
          </w:rPr>
          <w:t>mera@vniiftri.ru</w:t>
        </w:r>
      </w:hyperlink>
      <w:r w:rsidR="008A38EA" w:rsidRPr="00571B64">
        <w:rPr>
          <w:rFonts w:ascii="Times New Roman" w:hAnsi="Times New Roman" w:cs="Times New Roman"/>
          <w:sz w:val="24"/>
          <w:szCs w:val="28"/>
          <w:lang w:val="de-DE"/>
        </w:rPr>
        <w:br/>
      </w:r>
    </w:p>
    <w:sectPr w:rsidR="008A38EA" w:rsidRPr="005F3763" w:rsidSect="00464F70">
      <w:pgSz w:w="11906" w:h="16838"/>
      <w:pgMar w:top="1134" w:right="851" w:bottom="993" w:left="1134"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E03D9" w14:textId="77777777" w:rsidR="008C3DF0" w:rsidRDefault="008C3DF0" w:rsidP="00E4553A">
      <w:pPr>
        <w:spacing w:after="0" w:line="240" w:lineRule="auto"/>
      </w:pPr>
      <w:r>
        <w:separator/>
      </w:r>
    </w:p>
  </w:endnote>
  <w:endnote w:type="continuationSeparator" w:id="0">
    <w:p w14:paraId="4A67F0C0" w14:textId="77777777" w:rsidR="008C3DF0" w:rsidRDefault="008C3DF0" w:rsidP="00E4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96F0C" w14:textId="77777777" w:rsidR="008C3DF0" w:rsidRDefault="008C3DF0" w:rsidP="00E4553A">
      <w:pPr>
        <w:spacing w:after="0" w:line="240" w:lineRule="auto"/>
      </w:pPr>
      <w:r>
        <w:separator/>
      </w:r>
    </w:p>
  </w:footnote>
  <w:footnote w:type="continuationSeparator" w:id="0">
    <w:p w14:paraId="658E594C" w14:textId="77777777" w:rsidR="008C3DF0" w:rsidRDefault="008C3DF0" w:rsidP="00E4553A">
      <w:pPr>
        <w:spacing w:after="0" w:line="240" w:lineRule="auto"/>
      </w:pPr>
      <w:r>
        <w:continuationSeparator/>
      </w:r>
    </w:p>
  </w:footnote>
  <w:footnote w:id="1">
    <w:p w14:paraId="137D3496" w14:textId="77777777" w:rsidR="00EA77E8" w:rsidRPr="00EA77E8" w:rsidRDefault="00EA77E8" w:rsidP="00464F70">
      <w:pPr>
        <w:pStyle w:val="Default"/>
        <w:spacing w:before="0"/>
        <w:rPr>
          <w:sz w:val="21"/>
          <w:szCs w:val="21"/>
          <w:lang w:val="en-US"/>
        </w:rPr>
      </w:pPr>
      <w:r>
        <w:rPr>
          <w:rStyle w:val="ac"/>
        </w:rPr>
        <w:footnoteRef/>
      </w:r>
      <w:r w:rsidRPr="00EA77E8">
        <w:rPr>
          <w:lang w:val="en-US"/>
        </w:rPr>
        <w:t xml:space="preserve"> </w:t>
      </w:r>
      <w:r w:rsidRPr="00EA77E8">
        <w:rPr>
          <w:sz w:val="21"/>
          <w:szCs w:val="21"/>
          <w:lang w:val="en-US"/>
        </w:rPr>
        <w:t xml:space="preserve">JCGM 100: 2008, “Evaluation of measurement data - Guide to the expression of uncertainty in measurement”. </w:t>
      </w:r>
    </w:p>
    <w:p w14:paraId="67676BC2" w14:textId="45571364" w:rsidR="00EA77E8" w:rsidRPr="00970359" w:rsidRDefault="00EA77E8" w:rsidP="00EA77E8">
      <w:pPr>
        <w:pStyle w:val="aa"/>
        <w:rPr>
          <w:lang w:val="en-US"/>
        </w:rPr>
      </w:pPr>
      <w:r w:rsidRPr="00970359">
        <w:rPr>
          <w:rFonts w:ascii="Calibri" w:hAnsi="Calibri" w:cs="Calibri"/>
          <w:color w:val="000000"/>
          <w:sz w:val="21"/>
          <w:szCs w:val="21"/>
          <w:lang w:val="en-US"/>
        </w:rPr>
        <w:t xml:space="preserve">http://www.bipm.org/utils/common/documents/jcgm/JCGM_100_2008_E.pdf </w:t>
      </w:r>
      <w:r w:rsidRPr="00970359">
        <w:rPr>
          <w:rFonts w:ascii="Calibri" w:hAnsi="Calibri" w:cs="Calibri"/>
          <w:color w:val="000000"/>
          <w:sz w:val="24"/>
          <w:szCs w:val="24"/>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11A40"/>
    <w:multiLevelType w:val="hybridMultilevel"/>
    <w:tmpl w:val="70B8BE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ED9028B"/>
    <w:multiLevelType w:val="hybridMultilevel"/>
    <w:tmpl w:val="D2A24F96"/>
    <w:lvl w:ilvl="0" w:tplc="253CD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A74A8B"/>
    <w:multiLevelType w:val="hybridMultilevel"/>
    <w:tmpl w:val="D362CF4C"/>
    <w:lvl w:ilvl="0" w:tplc="253CD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261A63"/>
    <w:multiLevelType w:val="hybridMultilevel"/>
    <w:tmpl w:val="809C61F6"/>
    <w:lvl w:ilvl="0" w:tplc="4E5C700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39A3D34"/>
    <w:multiLevelType w:val="hybridMultilevel"/>
    <w:tmpl w:val="23E0B940"/>
    <w:lvl w:ilvl="0" w:tplc="253CD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EA0C5B"/>
    <w:multiLevelType w:val="hybridMultilevel"/>
    <w:tmpl w:val="848699AC"/>
    <w:lvl w:ilvl="0" w:tplc="253CD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E3170EE"/>
    <w:multiLevelType w:val="hybridMultilevel"/>
    <w:tmpl w:val="66EA9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03"/>
    <w:rsid w:val="00002BFB"/>
    <w:rsid w:val="00016068"/>
    <w:rsid w:val="000361C5"/>
    <w:rsid w:val="00041038"/>
    <w:rsid w:val="00073FFA"/>
    <w:rsid w:val="000833F8"/>
    <w:rsid w:val="00083C74"/>
    <w:rsid w:val="00086D79"/>
    <w:rsid w:val="00091BE3"/>
    <w:rsid w:val="000A5348"/>
    <w:rsid w:val="000A72B4"/>
    <w:rsid w:val="000B4FE8"/>
    <w:rsid w:val="000D4079"/>
    <w:rsid w:val="00100009"/>
    <w:rsid w:val="00123423"/>
    <w:rsid w:val="00146DD3"/>
    <w:rsid w:val="00153764"/>
    <w:rsid w:val="00171546"/>
    <w:rsid w:val="001715B5"/>
    <w:rsid w:val="00180194"/>
    <w:rsid w:val="00181EF3"/>
    <w:rsid w:val="001D4FF0"/>
    <w:rsid w:val="002368A4"/>
    <w:rsid w:val="00252A54"/>
    <w:rsid w:val="00272DC6"/>
    <w:rsid w:val="002A4FCC"/>
    <w:rsid w:val="002D580D"/>
    <w:rsid w:val="002F146D"/>
    <w:rsid w:val="003347C6"/>
    <w:rsid w:val="0034261C"/>
    <w:rsid w:val="0035292F"/>
    <w:rsid w:val="00361E6C"/>
    <w:rsid w:val="003624C9"/>
    <w:rsid w:val="00362E69"/>
    <w:rsid w:val="00365409"/>
    <w:rsid w:val="00373C6D"/>
    <w:rsid w:val="0037432F"/>
    <w:rsid w:val="003A0806"/>
    <w:rsid w:val="003A3D64"/>
    <w:rsid w:val="003B5548"/>
    <w:rsid w:val="003F4C8A"/>
    <w:rsid w:val="003F6850"/>
    <w:rsid w:val="00401335"/>
    <w:rsid w:val="00401FA8"/>
    <w:rsid w:val="004106AC"/>
    <w:rsid w:val="00422A03"/>
    <w:rsid w:val="0043251C"/>
    <w:rsid w:val="00433129"/>
    <w:rsid w:val="0043452F"/>
    <w:rsid w:val="00440450"/>
    <w:rsid w:val="00464F70"/>
    <w:rsid w:val="004A21DC"/>
    <w:rsid w:val="004D181F"/>
    <w:rsid w:val="0051064D"/>
    <w:rsid w:val="00525251"/>
    <w:rsid w:val="00560613"/>
    <w:rsid w:val="0056155C"/>
    <w:rsid w:val="00571B64"/>
    <w:rsid w:val="00586661"/>
    <w:rsid w:val="00596F4C"/>
    <w:rsid w:val="005A5DC7"/>
    <w:rsid w:val="005C5A81"/>
    <w:rsid w:val="005D4FE9"/>
    <w:rsid w:val="005F3763"/>
    <w:rsid w:val="006012DB"/>
    <w:rsid w:val="00627B28"/>
    <w:rsid w:val="006722C9"/>
    <w:rsid w:val="00675F45"/>
    <w:rsid w:val="006845E9"/>
    <w:rsid w:val="00694BA2"/>
    <w:rsid w:val="006A1BF4"/>
    <w:rsid w:val="006B0598"/>
    <w:rsid w:val="006E44B4"/>
    <w:rsid w:val="007072B9"/>
    <w:rsid w:val="0072001A"/>
    <w:rsid w:val="007222F7"/>
    <w:rsid w:val="00742EC7"/>
    <w:rsid w:val="00750804"/>
    <w:rsid w:val="00767F9D"/>
    <w:rsid w:val="00770B62"/>
    <w:rsid w:val="00772B41"/>
    <w:rsid w:val="00795C2B"/>
    <w:rsid w:val="00796D2C"/>
    <w:rsid w:val="007A4687"/>
    <w:rsid w:val="007B6374"/>
    <w:rsid w:val="007B7199"/>
    <w:rsid w:val="007F5CC9"/>
    <w:rsid w:val="008079F5"/>
    <w:rsid w:val="00810B75"/>
    <w:rsid w:val="008516C3"/>
    <w:rsid w:val="008933BB"/>
    <w:rsid w:val="00896471"/>
    <w:rsid w:val="008A38EA"/>
    <w:rsid w:val="008B6243"/>
    <w:rsid w:val="008C1B97"/>
    <w:rsid w:val="008C3DF0"/>
    <w:rsid w:val="008D3452"/>
    <w:rsid w:val="008F776B"/>
    <w:rsid w:val="00942A61"/>
    <w:rsid w:val="00946C7A"/>
    <w:rsid w:val="009510DE"/>
    <w:rsid w:val="00967815"/>
    <w:rsid w:val="00967E27"/>
    <w:rsid w:val="00970359"/>
    <w:rsid w:val="00970D67"/>
    <w:rsid w:val="00972CFA"/>
    <w:rsid w:val="009751A3"/>
    <w:rsid w:val="00981FDF"/>
    <w:rsid w:val="00983414"/>
    <w:rsid w:val="00996843"/>
    <w:rsid w:val="00A279CF"/>
    <w:rsid w:val="00A3201C"/>
    <w:rsid w:val="00A35751"/>
    <w:rsid w:val="00A45295"/>
    <w:rsid w:val="00A653D0"/>
    <w:rsid w:val="00A711A4"/>
    <w:rsid w:val="00A80ED8"/>
    <w:rsid w:val="00A90230"/>
    <w:rsid w:val="00A9677A"/>
    <w:rsid w:val="00AA25F3"/>
    <w:rsid w:val="00AC35AD"/>
    <w:rsid w:val="00AE313B"/>
    <w:rsid w:val="00B32281"/>
    <w:rsid w:val="00B33717"/>
    <w:rsid w:val="00B36C5C"/>
    <w:rsid w:val="00B441F9"/>
    <w:rsid w:val="00B96D32"/>
    <w:rsid w:val="00BB15FA"/>
    <w:rsid w:val="00BB5990"/>
    <w:rsid w:val="00BC3A45"/>
    <w:rsid w:val="00BF5594"/>
    <w:rsid w:val="00C11752"/>
    <w:rsid w:val="00C26892"/>
    <w:rsid w:val="00C33D05"/>
    <w:rsid w:val="00C47ABA"/>
    <w:rsid w:val="00C74648"/>
    <w:rsid w:val="00CE0F2C"/>
    <w:rsid w:val="00CE52C2"/>
    <w:rsid w:val="00CE7407"/>
    <w:rsid w:val="00D26A1E"/>
    <w:rsid w:val="00D26EBC"/>
    <w:rsid w:val="00D639EA"/>
    <w:rsid w:val="00D70048"/>
    <w:rsid w:val="00D718C4"/>
    <w:rsid w:val="00D848DC"/>
    <w:rsid w:val="00DA415F"/>
    <w:rsid w:val="00DB3A1E"/>
    <w:rsid w:val="00DC65AF"/>
    <w:rsid w:val="00DF0B1A"/>
    <w:rsid w:val="00E4553A"/>
    <w:rsid w:val="00E52479"/>
    <w:rsid w:val="00E57580"/>
    <w:rsid w:val="00E769B2"/>
    <w:rsid w:val="00E802D0"/>
    <w:rsid w:val="00EA1DA5"/>
    <w:rsid w:val="00EA26BB"/>
    <w:rsid w:val="00EA77E8"/>
    <w:rsid w:val="00EC0ACD"/>
    <w:rsid w:val="00F1491E"/>
    <w:rsid w:val="00F22205"/>
    <w:rsid w:val="00F43C02"/>
    <w:rsid w:val="00F55DAA"/>
    <w:rsid w:val="00F56E55"/>
    <w:rsid w:val="00F75328"/>
    <w:rsid w:val="00F8494A"/>
    <w:rsid w:val="00F91FB7"/>
    <w:rsid w:val="00FA35A2"/>
    <w:rsid w:val="00FA3B18"/>
    <w:rsid w:val="00FE0AFE"/>
    <w:rsid w:val="00FE3221"/>
    <w:rsid w:val="00FE3408"/>
    <w:rsid w:val="00FF1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151B5"/>
  <w15:docId w15:val="{BB8F3543-01AE-4F12-90F5-F7F4EC45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2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6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F0B1A"/>
    <w:rPr>
      <w:color w:val="0000FF" w:themeColor="hyperlink"/>
      <w:u w:val="single"/>
    </w:rPr>
  </w:style>
  <w:style w:type="paragraph" w:styleId="a5">
    <w:name w:val="header"/>
    <w:basedOn w:val="a"/>
    <w:link w:val="a6"/>
    <w:uiPriority w:val="99"/>
    <w:unhideWhenUsed/>
    <w:rsid w:val="00E4553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4553A"/>
  </w:style>
  <w:style w:type="paragraph" w:styleId="a7">
    <w:name w:val="footer"/>
    <w:basedOn w:val="a"/>
    <w:link w:val="a8"/>
    <w:uiPriority w:val="99"/>
    <w:unhideWhenUsed/>
    <w:rsid w:val="00E4553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4553A"/>
  </w:style>
  <w:style w:type="paragraph" w:styleId="a9">
    <w:name w:val="List Paragraph"/>
    <w:basedOn w:val="a"/>
    <w:uiPriority w:val="34"/>
    <w:qFormat/>
    <w:rsid w:val="00E52479"/>
    <w:pPr>
      <w:ind w:left="720"/>
      <w:contextualSpacing/>
    </w:pPr>
  </w:style>
  <w:style w:type="character" w:customStyle="1" w:styleId="ezkurwreuab5ozgtqnkl">
    <w:name w:val="ezkurwreuab5ozgtqnkl"/>
    <w:basedOn w:val="a0"/>
    <w:rsid w:val="00896471"/>
  </w:style>
  <w:style w:type="character" w:customStyle="1" w:styleId="1">
    <w:name w:val="Неразрешенное упоминание1"/>
    <w:basedOn w:val="a0"/>
    <w:uiPriority w:val="99"/>
    <w:semiHidden/>
    <w:unhideWhenUsed/>
    <w:rsid w:val="00F91FB7"/>
    <w:rPr>
      <w:color w:val="605E5C"/>
      <w:shd w:val="clear" w:color="auto" w:fill="E1DFDD"/>
    </w:rPr>
  </w:style>
  <w:style w:type="character" w:customStyle="1" w:styleId="rynqvb">
    <w:name w:val="rynqvb"/>
    <w:basedOn w:val="a0"/>
    <w:rsid w:val="005D4FE9"/>
  </w:style>
  <w:style w:type="paragraph" w:customStyle="1" w:styleId="Default">
    <w:name w:val="Default"/>
    <w:rsid w:val="005D4FE9"/>
    <w:pPr>
      <w:autoSpaceDE w:val="0"/>
      <w:autoSpaceDN w:val="0"/>
      <w:adjustRightInd w:val="0"/>
      <w:spacing w:after="0" w:line="240" w:lineRule="auto"/>
    </w:pPr>
    <w:rPr>
      <w:rFonts w:ascii="Calibri" w:hAnsi="Calibri" w:cs="Calibri"/>
      <w:color w:val="000000"/>
      <w:sz w:val="24"/>
      <w:szCs w:val="24"/>
    </w:rPr>
  </w:style>
  <w:style w:type="character" w:customStyle="1" w:styleId="hwtze">
    <w:name w:val="hwtze"/>
    <w:basedOn w:val="a0"/>
    <w:rsid w:val="000361C5"/>
  </w:style>
  <w:style w:type="paragraph" w:styleId="aa">
    <w:name w:val="footnote text"/>
    <w:basedOn w:val="a"/>
    <w:link w:val="ab"/>
    <w:uiPriority w:val="99"/>
    <w:semiHidden/>
    <w:unhideWhenUsed/>
    <w:rsid w:val="00EA77E8"/>
    <w:pPr>
      <w:spacing w:before="0" w:after="0" w:line="240" w:lineRule="auto"/>
    </w:pPr>
    <w:rPr>
      <w:sz w:val="20"/>
      <w:szCs w:val="20"/>
    </w:rPr>
  </w:style>
  <w:style w:type="character" w:customStyle="1" w:styleId="ab">
    <w:name w:val="Текст сноски Знак"/>
    <w:basedOn w:val="a0"/>
    <w:link w:val="aa"/>
    <w:uiPriority w:val="99"/>
    <w:semiHidden/>
    <w:rsid w:val="00EA77E8"/>
    <w:rPr>
      <w:sz w:val="20"/>
      <w:szCs w:val="20"/>
    </w:rPr>
  </w:style>
  <w:style w:type="character" w:styleId="ac">
    <w:name w:val="footnote reference"/>
    <w:basedOn w:val="a0"/>
    <w:uiPriority w:val="99"/>
    <w:semiHidden/>
    <w:unhideWhenUsed/>
    <w:rsid w:val="00EA77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a@vniiftri.ru" TargetMode="External"/><Relationship Id="rId5" Type="http://schemas.openxmlformats.org/officeDocument/2006/relationships/webSettings" Target="webSettings.xml"/><Relationship Id="rId10" Type="http://schemas.openxmlformats.org/officeDocument/2006/relationships/hyperlink" Target="mailto:oganyan@vniiftri.ru" TargetMode="External"/><Relationship Id="rId4" Type="http://schemas.openxmlformats.org/officeDocument/2006/relationships/settings" Target="settings.xml"/><Relationship Id="rId9" Type="http://schemas.openxmlformats.org/officeDocument/2006/relationships/hyperlink" Target="mailto:prokunin@vniiftr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C032DB25-CA00-4CEC-A58C-52AB1DC0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Pages>
  <Words>1418</Words>
  <Characters>8084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20</cp:revision>
  <cp:lastPrinted>2025-10-16T11:44:00Z</cp:lastPrinted>
  <dcterms:created xsi:type="dcterms:W3CDTF">2025-10-16T07:35:00Z</dcterms:created>
  <dcterms:modified xsi:type="dcterms:W3CDTF">2025-11-07T12:41:00Z</dcterms:modified>
</cp:coreProperties>
</file>