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A991" w14:textId="4893FE36" w:rsidR="00557DB0" w:rsidRDefault="008308E9" w:rsidP="00885560">
      <w:pPr>
        <w:ind w:left="720" w:hanging="720"/>
        <w:rPr>
          <w:sz w:val="32"/>
          <w:szCs w:val="32"/>
        </w:rPr>
      </w:pPr>
      <w:r>
        <w:rPr>
          <w:noProof/>
          <w:sz w:val="32"/>
          <w:szCs w:val="32"/>
        </w:rPr>
        <w:drawing>
          <wp:inline distT="0" distB="0" distL="0" distR="0" wp14:anchorId="183F07CE" wp14:editId="40DEF05A">
            <wp:extent cx="1466597" cy="972508"/>
            <wp:effectExtent l="0" t="0" r="635" b="0"/>
            <wp:docPr id="10049930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401" cy="979672"/>
                    </a:xfrm>
                    <a:prstGeom prst="rect">
                      <a:avLst/>
                    </a:prstGeom>
                    <a:noFill/>
                  </pic:spPr>
                </pic:pic>
              </a:graphicData>
            </a:graphic>
          </wp:inline>
        </w:drawing>
      </w:r>
      <w:r w:rsidR="0012236C">
        <w:rPr>
          <w:noProof/>
          <w:sz w:val="32"/>
          <w:szCs w:val="32"/>
        </w:rPr>
        <w:tab/>
      </w:r>
      <w:r w:rsidR="0012236C">
        <w:rPr>
          <w:noProof/>
          <w:sz w:val="32"/>
          <w:szCs w:val="32"/>
        </w:rPr>
        <w:tab/>
      </w:r>
      <w:r w:rsidR="0012236C">
        <w:rPr>
          <w:noProof/>
          <w:sz w:val="32"/>
          <w:szCs w:val="32"/>
        </w:rPr>
        <w:drawing>
          <wp:inline distT="0" distB="0" distL="0" distR="0" wp14:anchorId="4753720E" wp14:editId="5DE22AE2">
            <wp:extent cx="1396365" cy="1048385"/>
            <wp:effectExtent l="0" t="0" r="0" b="0"/>
            <wp:docPr id="17249606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6365" cy="1048385"/>
                    </a:xfrm>
                    <a:prstGeom prst="rect">
                      <a:avLst/>
                    </a:prstGeom>
                    <a:noFill/>
                  </pic:spPr>
                </pic:pic>
              </a:graphicData>
            </a:graphic>
          </wp:inline>
        </w:drawing>
      </w:r>
      <w:r w:rsidR="0012236C">
        <w:rPr>
          <w:noProof/>
          <w:sz w:val="32"/>
          <w:szCs w:val="32"/>
        </w:rPr>
        <w:tab/>
      </w:r>
      <w:r w:rsidR="0012236C">
        <w:rPr>
          <w:noProof/>
          <w:sz w:val="32"/>
          <w:szCs w:val="32"/>
        </w:rPr>
        <w:tab/>
      </w:r>
      <w:r w:rsidR="0012236C">
        <w:rPr>
          <w:noProof/>
          <w:sz w:val="32"/>
          <w:szCs w:val="32"/>
        </w:rPr>
        <w:drawing>
          <wp:inline distT="0" distB="0" distL="0" distR="0" wp14:anchorId="33B69093" wp14:editId="6252090A">
            <wp:extent cx="1639019" cy="1008337"/>
            <wp:effectExtent l="0" t="0" r="0" b="1905"/>
            <wp:docPr id="11942515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9792" cy="1014965"/>
                    </a:xfrm>
                    <a:prstGeom prst="rect">
                      <a:avLst/>
                    </a:prstGeom>
                    <a:noFill/>
                  </pic:spPr>
                </pic:pic>
              </a:graphicData>
            </a:graphic>
          </wp:inline>
        </w:drawing>
      </w:r>
    </w:p>
    <w:p w14:paraId="013CCB79" w14:textId="77777777" w:rsidR="00557DB0" w:rsidRDefault="00557DB0" w:rsidP="00BC67F2">
      <w:pPr>
        <w:jc w:val="center"/>
        <w:rPr>
          <w:sz w:val="32"/>
          <w:szCs w:val="32"/>
        </w:rPr>
      </w:pPr>
    </w:p>
    <w:p w14:paraId="4EFD5087" w14:textId="7C0259D2" w:rsidR="00BC67F2" w:rsidRPr="002C36C8" w:rsidRDefault="00BC67F2" w:rsidP="00BC67F2">
      <w:pPr>
        <w:jc w:val="center"/>
        <w:rPr>
          <w:sz w:val="32"/>
          <w:szCs w:val="32"/>
        </w:rPr>
      </w:pPr>
      <w:r w:rsidRPr="002C36C8">
        <w:rPr>
          <w:sz w:val="32"/>
          <w:szCs w:val="32"/>
        </w:rPr>
        <w:t>TECHNICAL PROTOCOL</w:t>
      </w:r>
    </w:p>
    <w:p w14:paraId="67073D75" w14:textId="77777777" w:rsidR="00BC67F2" w:rsidRPr="002C36C8" w:rsidRDefault="00BC67F2" w:rsidP="00BC67F2">
      <w:pPr>
        <w:jc w:val="center"/>
        <w:rPr>
          <w:sz w:val="32"/>
          <w:szCs w:val="32"/>
        </w:rPr>
      </w:pPr>
    </w:p>
    <w:p w14:paraId="1E2221F7" w14:textId="77777777" w:rsidR="00557DB0" w:rsidRPr="002C36C8" w:rsidRDefault="00557DB0" w:rsidP="00557DB0">
      <w:pPr>
        <w:rPr>
          <w:sz w:val="32"/>
          <w:szCs w:val="32"/>
        </w:rPr>
      </w:pPr>
    </w:p>
    <w:p w14:paraId="39810875" w14:textId="0EBB3344" w:rsidR="00BC67F2" w:rsidRPr="002C36C8" w:rsidRDefault="00BC67F2" w:rsidP="00BC67F2">
      <w:pPr>
        <w:jc w:val="center"/>
        <w:rPr>
          <w:b/>
          <w:sz w:val="32"/>
          <w:szCs w:val="32"/>
        </w:rPr>
      </w:pPr>
      <w:r w:rsidRPr="002C36C8">
        <w:rPr>
          <w:b/>
          <w:sz w:val="32"/>
          <w:szCs w:val="32"/>
        </w:rPr>
        <w:t>FORCE SUPPLEMENTARY COMPARISON</w:t>
      </w:r>
    </w:p>
    <w:p w14:paraId="262E4686" w14:textId="2CA1E115" w:rsidR="00BC67F2" w:rsidRPr="002C36C8" w:rsidRDefault="00BC67F2" w:rsidP="00BC67F2">
      <w:pPr>
        <w:jc w:val="center"/>
        <w:rPr>
          <w:b/>
          <w:sz w:val="32"/>
          <w:szCs w:val="32"/>
        </w:rPr>
      </w:pPr>
      <w:r w:rsidRPr="002C36C8">
        <w:rPr>
          <w:b/>
          <w:sz w:val="32"/>
          <w:szCs w:val="32"/>
          <w:highlight w:val="yellow"/>
        </w:rPr>
        <w:t>SIM.F.S.XX (1 000 kN)</w:t>
      </w:r>
    </w:p>
    <w:p w14:paraId="58544A3C" w14:textId="77777777" w:rsidR="00BC67F2" w:rsidRPr="002C36C8" w:rsidRDefault="00BC67F2" w:rsidP="00BC67F2">
      <w:pPr>
        <w:jc w:val="center"/>
        <w:rPr>
          <w:sz w:val="32"/>
          <w:szCs w:val="32"/>
        </w:rPr>
      </w:pPr>
    </w:p>
    <w:p w14:paraId="58193196" w14:textId="77777777" w:rsidR="002C36C8" w:rsidRPr="002C36C8" w:rsidRDefault="002C36C8" w:rsidP="00557DB0">
      <w:pPr>
        <w:rPr>
          <w:sz w:val="32"/>
          <w:szCs w:val="32"/>
        </w:rPr>
      </w:pPr>
    </w:p>
    <w:p w14:paraId="7D7D74F9" w14:textId="77777777" w:rsidR="00BC67F2" w:rsidRPr="000546D3" w:rsidRDefault="00BC67F2" w:rsidP="00BC67F2">
      <w:pPr>
        <w:spacing w:after="0"/>
        <w:jc w:val="center"/>
        <w:rPr>
          <w:b/>
          <w:sz w:val="32"/>
          <w:szCs w:val="32"/>
        </w:rPr>
      </w:pPr>
      <w:r w:rsidRPr="000546D3">
        <w:rPr>
          <w:b/>
          <w:sz w:val="32"/>
          <w:szCs w:val="32"/>
        </w:rPr>
        <w:t>Pilot Laboratory</w:t>
      </w:r>
    </w:p>
    <w:p w14:paraId="50FD80B9" w14:textId="77777777" w:rsidR="00BC67F2" w:rsidRPr="002C36C8" w:rsidRDefault="00BC67F2" w:rsidP="00BC67F2">
      <w:pPr>
        <w:spacing w:after="0"/>
        <w:jc w:val="center"/>
        <w:rPr>
          <w:sz w:val="32"/>
          <w:szCs w:val="32"/>
          <w:lang w:val="es-AR"/>
        </w:rPr>
      </w:pPr>
      <w:r w:rsidRPr="002C36C8">
        <w:rPr>
          <w:sz w:val="32"/>
          <w:szCs w:val="32"/>
          <w:lang w:val="es-AR"/>
        </w:rPr>
        <w:t>Instituto Nacional de Metrología de Colombia, (INM)</w:t>
      </w:r>
    </w:p>
    <w:p w14:paraId="75D1FEE6" w14:textId="38E9C148" w:rsidR="00BC67F2" w:rsidRPr="002C36C8" w:rsidRDefault="00BC67F2" w:rsidP="00BC67F2">
      <w:pPr>
        <w:jc w:val="center"/>
        <w:rPr>
          <w:sz w:val="32"/>
          <w:szCs w:val="32"/>
          <w:lang w:val="es-AR"/>
        </w:rPr>
      </w:pPr>
      <w:r w:rsidRPr="002C36C8">
        <w:rPr>
          <w:sz w:val="32"/>
          <w:szCs w:val="32"/>
          <w:lang w:val="es-AR"/>
        </w:rPr>
        <w:t>Instituto Nacional de Tecnología Industrial, (INTI)</w:t>
      </w:r>
    </w:p>
    <w:p w14:paraId="37F96630" w14:textId="77777777" w:rsidR="00BC67F2" w:rsidRPr="002C36C8" w:rsidRDefault="00BC67F2" w:rsidP="00BC67F2">
      <w:pPr>
        <w:jc w:val="center"/>
        <w:rPr>
          <w:sz w:val="32"/>
          <w:szCs w:val="32"/>
          <w:lang w:val="es-AR"/>
        </w:rPr>
      </w:pPr>
    </w:p>
    <w:p w14:paraId="2840143F" w14:textId="77777777" w:rsidR="00BC67F2" w:rsidRDefault="00BC67F2" w:rsidP="00BC67F2">
      <w:pPr>
        <w:jc w:val="center"/>
        <w:rPr>
          <w:sz w:val="32"/>
          <w:szCs w:val="32"/>
          <w:lang w:val="es-AR"/>
        </w:rPr>
      </w:pPr>
    </w:p>
    <w:p w14:paraId="6CAD5D39" w14:textId="77777777" w:rsidR="00557DB0" w:rsidRPr="002C36C8" w:rsidRDefault="00557DB0" w:rsidP="00557DB0">
      <w:pPr>
        <w:rPr>
          <w:sz w:val="32"/>
          <w:szCs w:val="32"/>
          <w:lang w:val="es-AR"/>
        </w:rPr>
      </w:pPr>
    </w:p>
    <w:p w14:paraId="3D5582F6" w14:textId="50A57423" w:rsidR="00BC67F2" w:rsidRPr="002C36C8" w:rsidRDefault="00BC67F2" w:rsidP="00BC67F2">
      <w:pPr>
        <w:spacing w:after="0"/>
        <w:jc w:val="center"/>
        <w:rPr>
          <w:sz w:val="32"/>
          <w:szCs w:val="32"/>
        </w:rPr>
      </w:pPr>
      <w:r w:rsidRPr="002C36C8">
        <w:rPr>
          <w:sz w:val="32"/>
          <w:szCs w:val="32"/>
        </w:rPr>
        <w:t>INTI</w:t>
      </w:r>
    </w:p>
    <w:p w14:paraId="148DFB8D" w14:textId="77777777" w:rsidR="00BC67F2" w:rsidRPr="002C36C8" w:rsidRDefault="00BC67F2" w:rsidP="00BC67F2">
      <w:pPr>
        <w:spacing w:after="0"/>
        <w:jc w:val="center"/>
        <w:rPr>
          <w:sz w:val="32"/>
          <w:szCs w:val="32"/>
        </w:rPr>
      </w:pPr>
      <w:r w:rsidRPr="002C36C8">
        <w:rPr>
          <w:sz w:val="32"/>
          <w:szCs w:val="32"/>
        </w:rPr>
        <w:t>Force Laboratory</w:t>
      </w:r>
    </w:p>
    <w:p w14:paraId="25F7FE15" w14:textId="77777777" w:rsidR="00BC67F2" w:rsidRPr="002C36C8" w:rsidRDefault="00BC67F2" w:rsidP="00BC67F2">
      <w:pPr>
        <w:spacing w:after="0"/>
        <w:jc w:val="center"/>
        <w:rPr>
          <w:sz w:val="32"/>
          <w:szCs w:val="32"/>
        </w:rPr>
      </w:pPr>
    </w:p>
    <w:p w14:paraId="1EAD684A" w14:textId="77777777" w:rsidR="002C36C8" w:rsidRPr="002C36C8" w:rsidRDefault="00BC67F2" w:rsidP="00BC67F2">
      <w:pPr>
        <w:spacing w:after="0"/>
        <w:jc w:val="center"/>
        <w:rPr>
          <w:sz w:val="32"/>
          <w:szCs w:val="32"/>
        </w:rPr>
      </w:pPr>
      <w:r w:rsidRPr="002C36C8">
        <w:rPr>
          <w:sz w:val="32"/>
          <w:szCs w:val="32"/>
        </w:rPr>
        <w:t>(Version 2)</w:t>
      </w:r>
    </w:p>
    <w:p w14:paraId="3336959E" w14:textId="70F1A7A6" w:rsidR="00BC67F2" w:rsidRPr="002C36C8" w:rsidRDefault="00507591" w:rsidP="00BC67F2">
      <w:pPr>
        <w:spacing w:after="0"/>
        <w:jc w:val="center"/>
        <w:rPr>
          <w:sz w:val="32"/>
          <w:szCs w:val="32"/>
        </w:rPr>
      </w:pPr>
      <w:r>
        <w:rPr>
          <w:sz w:val="32"/>
          <w:szCs w:val="32"/>
        </w:rPr>
        <w:t>September</w:t>
      </w:r>
      <w:r w:rsidR="00BC67F2" w:rsidRPr="002C36C8">
        <w:rPr>
          <w:sz w:val="32"/>
          <w:szCs w:val="32"/>
        </w:rPr>
        <w:t xml:space="preserve"> 2023</w:t>
      </w:r>
    </w:p>
    <w:p w14:paraId="58878075" w14:textId="77777777" w:rsidR="00BE65BF" w:rsidRPr="002C36C8" w:rsidRDefault="00BE65BF">
      <w:pPr>
        <w:rPr>
          <w:rFonts w:ascii="Arial" w:eastAsiaTheme="majorEastAsia" w:hAnsi="Arial" w:cs="Arial"/>
          <w:b/>
          <w:bCs/>
          <w:spacing w:val="-10"/>
          <w:kern w:val="28"/>
          <w:sz w:val="32"/>
          <w:szCs w:val="32"/>
        </w:rPr>
      </w:pPr>
      <w:r w:rsidRPr="002C36C8">
        <w:rPr>
          <w:rFonts w:ascii="Arial" w:hAnsi="Arial" w:cs="Arial"/>
          <w:b/>
          <w:bCs/>
          <w:sz w:val="32"/>
          <w:szCs w:val="32"/>
        </w:rPr>
        <w:br w:type="page"/>
      </w:r>
    </w:p>
    <w:p w14:paraId="6D3D2538" w14:textId="77777777" w:rsidR="0012236C" w:rsidRDefault="0012236C">
      <w:pPr>
        <w:rPr>
          <w:rFonts w:ascii="Arial" w:hAnsi="Arial" w:cs="Arial"/>
          <w:b/>
          <w:bCs/>
          <w:sz w:val="32"/>
          <w:szCs w:val="32"/>
        </w:rPr>
      </w:pPr>
    </w:p>
    <w:p w14:paraId="1FF8D14D" w14:textId="77777777" w:rsidR="0012236C" w:rsidRDefault="0012236C">
      <w:pPr>
        <w:rPr>
          <w:rFonts w:ascii="Arial" w:hAnsi="Arial" w:cs="Arial"/>
          <w:b/>
          <w:bCs/>
          <w:sz w:val="32"/>
          <w:szCs w:val="32"/>
        </w:rPr>
      </w:pPr>
    </w:p>
    <w:p w14:paraId="280E13AA" w14:textId="5DC9C0DD" w:rsidR="002C36C8" w:rsidRDefault="002C36C8">
      <w:pPr>
        <w:rPr>
          <w:rFonts w:ascii="Arial" w:hAnsi="Arial" w:cs="Arial"/>
          <w:b/>
          <w:bCs/>
          <w:sz w:val="32"/>
          <w:szCs w:val="32"/>
        </w:rPr>
      </w:pPr>
      <w:r w:rsidRPr="002C36C8">
        <w:rPr>
          <w:rFonts w:ascii="Arial" w:hAnsi="Arial" w:cs="Arial"/>
          <w:b/>
          <w:bCs/>
          <w:sz w:val="32"/>
          <w:szCs w:val="32"/>
        </w:rPr>
        <w:t>Table of Contents:</w:t>
      </w:r>
    </w:p>
    <w:sdt>
      <w:sdtPr>
        <w:rPr>
          <w:rFonts w:asciiTheme="minorHAnsi" w:eastAsiaTheme="minorHAnsi" w:hAnsiTheme="minorHAnsi" w:cstheme="minorBidi"/>
          <w:color w:val="auto"/>
          <w:sz w:val="22"/>
          <w:szCs w:val="22"/>
          <w:lang w:val="es-ES" w:eastAsia="en-US"/>
        </w:rPr>
        <w:id w:val="845211181"/>
        <w:docPartObj>
          <w:docPartGallery w:val="Table of Contents"/>
          <w:docPartUnique/>
        </w:docPartObj>
      </w:sdtPr>
      <w:sdtEndPr>
        <w:rPr>
          <w:b/>
          <w:bCs/>
        </w:rPr>
      </w:sdtEndPr>
      <w:sdtContent>
        <w:p w14:paraId="18E73EDC" w14:textId="43600C87" w:rsidR="00F5602E" w:rsidRDefault="00F5602E">
          <w:pPr>
            <w:pStyle w:val="TtuloTDC"/>
          </w:pPr>
        </w:p>
        <w:p w14:paraId="4B59EF27" w14:textId="479643B5" w:rsidR="00F80E27" w:rsidRDefault="00F5602E">
          <w:pPr>
            <w:pStyle w:val="TDC1"/>
            <w:tabs>
              <w:tab w:val="right" w:leader="dot" w:pos="9911"/>
            </w:tabs>
            <w:rPr>
              <w:rFonts w:eastAsiaTheme="minorEastAsia"/>
              <w:noProof/>
              <w:kern w:val="2"/>
              <w:lang w:val="es-CO" w:eastAsia="es-CO"/>
              <w14:ligatures w14:val="standardContextual"/>
            </w:rPr>
          </w:pPr>
          <w:r>
            <w:fldChar w:fldCharType="begin"/>
          </w:r>
          <w:r w:rsidRPr="00F5602E">
            <w:rPr>
              <w:lang w:val="es-AR"/>
            </w:rPr>
            <w:instrText xml:space="preserve"> TOC \o "1-3" \h \z \u </w:instrText>
          </w:r>
          <w:r>
            <w:fldChar w:fldCharType="separate"/>
          </w:r>
          <w:hyperlink w:anchor="_Toc144717396" w:history="1">
            <w:r w:rsidR="00F80E27" w:rsidRPr="008B761E">
              <w:rPr>
                <w:rStyle w:val="Hipervnculo"/>
                <w:noProof/>
              </w:rPr>
              <w:t>1.- Participants laboratories</w:t>
            </w:r>
            <w:r w:rsidR="00F80E27">
              <w:rPr>
                <w:noProof/>
                <w:webHidden/>
              </w:rPr>
              <w:tab/>
            </w:r>
            <w:r w:rsidR="00F80E27">
              <w:rPr>
                <w:noProof/>
                <w:webHidden/>
              </w:rPr>
              <w:fldChar w:fldCharType="begin"/>
            </w:r>
            <w:r w:rsidR="00F80E27">
              <w:rPr>
                <w:noProof/>
                <w:webHidden/>
              </w:rPr>
              <w:instrText xml:space="preserve"> PAGEREF _Toc144717396 \h </w:instrText>
            </w:r>
            <w:r w:rsidR="00F80E27">
              <w:rPr>
                <w:noProof/>
                <w:webHidden/>
              </w:rPr>
            </w:r>
            <w:r w:rsidR="00F80E27">
              <w:rPr>
                <w:noProof/>
                <w:webHidden/>
              </w:rPr>
              <w:fldChar w:fldCharType="separate"/>
            </w:r>
            <w:r w:rsidR="00F80E27">
              <w:rPr>
                <w:noProof/>
                <w:webHidden/>
              </w:rPr>
              <w:t>3</w:t>
            </w:r>
            <w:r w:rsidR="00F80E27">
              <w:rPr>
                <w:noProof/>
                <w:webHidden/>
              </w:rPr>
              <w:fldChar w:fldCharType="end"/>
            </w:r>
          </w:hyperlink>
        </w:p>
        <w:p w14:paraId="54389531" w14:textId="61512A7E" w:rsidR="00F80E27" w:rsidRDefault="00507591">
          <w:pPr>
            <w:pStyle w:val="TDC1"/>
            <w:tabs>
              <w:tab w:val="right" w:leader="dot" w:pos="9911"/>
            </w:tabs>
            <w:rPr>
              <w:rFonts w:eastAsiaTheme="minorEastAsia"/>
              <w:noProof/>
              <w:kern w:val="2"/>
              <w:lang w:val="es-CO" w:eastAsia="es-CO"/>
              <w14:ligatures w14:val="standardContextual"/>
            </w:rPr>
          </w:pPr>
          <w:hyperlink w:anchor="_Toc144717397" w:history="1">
            <w:r w:rsidR="00F80E27" w:rsidRPr="008B761E">
              <w:rPr>
                <w:rStyle w:val="Hipervnculo"/>
                <w:noProof/>
              </w:rPr>
              <w:t>2.- General Information</w:t>
            </w:r>
            <w:r w:rsidR="00F80E27">
              <w:rPr>
                <w:noProof/>
                <w:webHidden/>
              </w:rPr>
              <w:tab/>
            </w:r>
            <w:r w:rsidR="00F80E27">
              <w:rPr>
                <w:noProof/>
                <w:webHidden/>
              </w:rPr>
              <w:fldChar w:fldCharType="begin"/>
            </w:r>
            <w:r w:rsidR="00F80E27">
              <w:rPr>
                <w:noProof/>
                <w:webHidden/>
              </w:rPr>
              <w:instrText xml:space="preserve"> PAGEREF _Toc144717397 \h </w:instrText>
            </w:r>
            <w:r w:rsidR="00F80E27">
              <w:rPr>
                <w:noProof/>
                <w:webHidden/>
              </w:rPr>
            </w:r>
            <w:r w:rsidR="00F80E27">
              <w:rPr>
                <w:noProof/>
                <w:webHidden/>
              </w:rPr>
              <w:fldChar w:fldCharType="separate"/>
            </w:r>
            <w:r w:rsidR="00F80E27">
              <w:rPr>
                <w:noProof/>
                <w:webHidden/>
              </w:rPr>
              <w:t>4</w:t>
            </w:r>
            <w:r w:rsidR="00F80E27">
              <w:rPr>
                <w:noProof/>
                <w:webHidden/>
              </w:rPr>
              <w:fldChar w:fldCharType="end"/>
            </w:r>
          </w:hyperlink>
        </w:p>
        <w:p w14:paraId="19C05377" w14:textId="6789A085" w:rsidR="00F80E27" w:rsidRDefault="00507591">
          <w:pPr>
            <w:pStyle w:val="TDC1"/>
            <w:tabs>
              <w:tab w:val="right" w:leader="dot" w:pos="9911"/>
            </w:tabs>
            <w:rPr>
              <w:rFonts w:eastAsiaTheme="minorEastAsia"/>
              <w:noProof/>
              <w:kern w:val="2"/>
              <w:lang w:val="es-CO" w:eastAsia="es-CO"/>
              <w14:ligatures w14:val="standardContextual"/>
            </w:rPr>
          </w:pPr>
          <w:hyperlink w:anchor="_Toc144717398" w:history="1">
            <w:r w:rsidR="00F80E27" w:rsidRPr="008B761E">
              <w:rPr>
                <w:rStyle w:val="Hipervnculo"/>
                <w:noProof/>
              </w:rPr>
              <w:t>3.- Measurement device</w:t>
            </w:r>
            <w:r w:rsidR="00F80E27">
              <w:rPr>
                <w:noProof/>
                <w:webHidden/>
              </w:rPr>
              <w:tab/>
            </w:r>
            <w:r w:rsidR="00F80E27">
              <w:rPr>
                <w:noProof/>
                <w:webHidden/>
              </w:rPr>
              <w:fldChar w:fldCharType="begin"/>
            </w:r>
            <w:r w:rsidR="00F80E27">
              <w:rPr>
                <w:noProof/>
                <w:webHidden/>
              </w:rPr>
              <w:instrText xml:space="preserve"> PAGEREF _Toc144717398 \h </w:instrText>
            </w:r>
            <w:r w:rsidR="00F80E27">
              <w:rPr>
                <w:noProof/>
                <w:webHidden/>
              </w:rPr>
            </w:r>
            <w:r w:rsidR="00F80E27">
              <w:rPr>
                <w:noProof/>
                <w:webHidden/>
              </w:rPr>
              <w:fldChar w:fldCharType="separate"/>
            </w:r>
            <w:r w:rsidR="00F80E27">
              <w:rPr>
                <w:noProof/>
                <w:webHidden/>
              </w:rPr>
              <w:t>4</w:t>
            </w:r>
            <w:r w:rsidR="00F80E27">
              <w:rPr>
                <w:noProof/>
                <w:webHidden/>
              </w:rPr>
              <w:fldChar w:fldCharType="end"/>
            </w:r>
          </w:hyperlink>
        </w:p>
        <w:p w14:paraId="024ECDD5" w14:textId="041A4F76" w:rsidR="00F80E27" w:rsidRDefault="00507591">
          <w:pPr>
            <w:pStyle w:val="TDC1"/>
            <w:tabs>
              <w:tab w:val="right" w:leader="dot" w:pos="9911"/>
            </w:tabs>
            <w:rPr>
              <w:rFonts w:eastAsiaTheme="minorEastAsia"/>
              <w:noProof/>
              <w:kern w:val="2"/>
              <w:lang w:val="es-CO" w:eastAsia="es-CO"/>
              <w14:ligatures w14:val="standardContextual"/>
            </w:rPr>
          </w:pPr>
          <w:hyperlink w:anchor="_Toc144717399" w:history="1">
            <w:r w:rsidR="00F80E27" w:rsidRPr="008B761E">
              <w:rPr>
                <w:rStyle w:val="Hipervnculo"/>
                <w:noProof/>
              </w:rPr>
              <w:t>4.- Transport of devices and schedule</w:t>
            </w:r>
            <w:r w:rsidR="00F80E27">
              <w:rPr>
                <w:noProof/>
                <w:webHidden/>
              </w:rPr>
              <w:tab/>
            </w:r>
            <w:r w:rsidR="00F80E27">
              <w:rPr>
                <w:noProof/>
                <w:webHidden/>
              </w:rPr>
              <w:fldChar w:fldCharType="begin"/>
            </w:r>
            <w:r w:rsidR="00F80E27">
              <w:rPr>
                <w:noProof/>
                <w:webHidden/>
              </w:rPr>
              <w:instrText xml:space="preserve"> PAGEREF _Toc144717399 \h </w:instrText>
            </w:r>
            <w:r w:rsidR="00F80E27">
              <w:rPr>
                <w:noProof/>
                <w:webHidden/>
              </w:rPr>
            </w:r>
            <w:r w:rsidR="00F80E27">
              <w:rPr>
                <w:noProof/>
                <w:webHidden/>
              </w:rPr>
              <w:fldChar w:fldCharType="separate"/>
            </w:r>
            <w:r w:rsidR="00F80E27">
              <w:rPr>
                <w:noProof/>
                <w:webHidden/>
              </w:rPr>
              <w:t>5</w:t>
            </w:r>
            <w:r w:rsidR="00F80E27">
              <w:rPr>
                <w:noProof/>
                <w:webHidden/>
              </w:rPr>
              <w:fldChar w:fldCharType="end"/>
            </w:r>
          </w:hyperlink>
        </w:p>
        <w:p w14:paraId="243B1070" w14:textId="4EDF21C6" w:rsidR="00F80E27" w:rsidRDefault="00507591">
          <w:pPr>
            <w:pStyle w:val="TDC1"/>
            <w:tabs>
              <w:tab w:val="right" w:leader="dot" w:pos="9911"/>
            </w:tabs>
            <w:rPr>
              <w:rFonts w:eastAsiaTheme="minorEastAsia"/>
              <w:noProof/>
              <w:kern w:val="2"/>
              <w:lang w:val="es-CO" w:eastAsia="es-CO"/>
              <w14:ligatures w14:val="standardContextual"/>
            </w:rPr>
          </w:pPr>
          <w:hyperlink w:anchor="_Toc144717400" w:history="1">
            <w:r w:rsidR="00F80E27" w:rsidRPr="008B761E">
              <w:rPr>
                <w:rStyle w:val="Hipervnculo"/>
                <w:noProof/>
              </w:rPr>
              <w:t>5.- Preparation of measurement</w:t>
            </w:r>
            <w:r w:rsidR="00F80E27">
              <w:rPr>
                <w:noProof/>
                <w:webHidden/>
              </w:rPr>
              <w:tab/>
            </w:r>
            <w:r w:rsidR="00F80E27">
              <w:rPr>
                <w:noProof/>
                <w:webHidden/>
              </w:rPr>
              <w:fldChar w:fldCharType="begin"/>
            </w:r>
            <w:r w:rsidR="00F80E27">
              <w:rPr>
                <w:noProof/>
                <w:webHidden/>
              </w:rPr>
              <w:instrText xml:space="preserve"> PAGEREF _Toc144717400 \h </w:instrText>
            </w:r>
            <w:r w:rsidR="00F80E27">
              <w:rPr>
                <w:noProof/>
                <w:webHidden/>
              </w:rPr>
            </w:r>
            <w:r w:rsidR="00F80E27">
              <w:rPr>
                <w:noProof/>
                <w:webHidden/>
              </w:rPr>
              <w:fldChar w:fldCharType="separate"/>
            </w:r>
            <w:r w:rsidR="00F80E27">
              <w:rPr>
                <w:noProof/>
                <w:webHidden/>
              </w:rPr>
              <w:t>6</w:t>
            </w:r>
            <w:r w:rsidR="00F80E27">
              <w:rPr>
                <w:noProof/>
                <w:webHidden/>
              </w:rPr>
              <w:fldChar w:fldCharType="end"/>
            </w:r>
          </w:hyperlink>
        </w:p>
        <w:p w14:paraId="08F26B0A" w14:textId="4C97ED62" w:rsidR="00F80E27" w:rsidRDefault="00507591">
          <w:pPr>
            <w:pStyle w:val="TDC1"/>
            <w:tabs>
              <w:tab w:val="right" w:leader="dot" w:pos="9911"/>
            </w:tabs>
            <w:rPr>
              <w:rFonts w:eastAsiaTheme="minorEastAsia"/>
              <w:noProof/>
              <w:kern w:val="2"/>
              <w:lang w:val="es-CO" w:eastAsia="es-CO"/>
              <w14:ligatures w14:val="standardContextual"/>
            </w:rPr>
          </w:pPr>
          <w:hyperlink w:anchor="_Toc144717401" w:history="1">
            <w:r w:rsidR="00F80E27" w:rsidRPr="008B761E">
              <w:rPr>
                <w:rStyle w:val="Hipervnculo"/>
                <w:noProof/>
              </w:rPr>
              <w:t>6.- Measurement protocol</w:t>
            </w:r>
            <w:r w:rsidR="00F80E27">
              <w:rPr>
                <w:noProof/>
                <w:webHidden/>
              </w:rPr>
              <w:tab/>
            </w:r>
            <w:r w:rsidR="00F80E27">
              <w:rPr>
                <w:noProof/>
                <w:webHidden/>
              </w:rPr>
              <w:fldChar w:fldCharType="begin"/>
            </w:r>
            <w:r w:rsidR="00F80E27">
              <w:rPr>
                <w:noProof/>
                <w:webHidden/>
              </w:rPr>
              <w:instrText xml:space="preserve"> PAGEREF _Toc144717401 \h </w:instrText>
            </w:r>
            <w:r w:rsidR="00F80E27">
              <w:rPr>
                <w:noProof/>
                <w:webHidden/>
              </w:rPr>
            </w:r>
            <w:r w:rsidR="00F80E27">
              <w:rPr>
                <w:noProof/>
                <w:webHidden/>
              </w:rPr>
              <w:fldChar w:fldCharType="separate"/>
            </w:r>
            <w:r w:rsidR="00F80E27">
              <w:rPr>
                <w:noProof/>
                <w:webHidden/>
              </w:rPr>
              <w:t>6</w:t>
            </w:r>
            <w:r w:rsidR="00F80E27">
              <w:rPr>
                <w:noProof/>
                <w:webHidden/>
              </w:rPr>
              <w:fldChar w:fldCharType="end"/>
            </w:r>
          </w:hyperlink>
        </w:p>
        <w:p w14:paraId="57011AA6" w14:textId="5F382073" w:rsidR="00F80E27" w:rsidRDefault="00507591">
          <w:pPr>
            <w:pStyle w:val="TDC1"/>
            <w:tabs>
              <w:tab w:val="right" w:leader="dot" w:pos="9911"/>
            </w:tabs>
            <w:rPr>
              <w:rFonts w:eastAsiaTheme="minorEastAsia"/>
              <w:noProof/>
              <w:kern w:val="2"/>
              <w:lang w:val="es-CO" w:eastAsia="es-CO"/>
              <w14:ligatures w14:val="standardContextual"/>
            </w:rPr>
          </w:pPr>
          <w:hyperlink w:anchor="_Toc144717402" w:history="1">
            <w:r w:rsidR="00F80E27" w:rsidRPr="008B761E">
              <w:rPr>
                <w:rStyle w:val="Hipervnculo"/>
                <w:noProof/>
              </w:rPr>
              <w:t>7.- Measurement results, uncertainty, and evaluation</w:t>
            </w:r>
            <w:r w:rsidR="00F80E27">
              <w:rPr>
                <w:noProof/>
                <w:webHidden/>
              </w:rPr>
              <w:tab/>
            </w:r>
            <w:r w:rsidR="00F80E27">
              <w:rPr>
                <w:noProof/>
                <w:webHidden/>
              </w:rPr>
              <w:fldChar w:fldCharType="begin"/>
            </w:r>
            <w:r w:rsidR="00F80E27">
              <w:rPr>
                <w:noProof/>
                <w:webHidden/>
              </w:rPr>
              <w:instrText xml:space="preserve"> PAGEREF _Toc144717402 \h </w:instrText>
            </w:r>
            <w:r w:rsidR="00F80E27">
              <w:rPr>
                <w:noProof/>
                <w:webHidden/>
              </w:rPr>
            </w:r>
            <w:r w:rsidR="00F80E27">
              <w:rPr>
                <w:noProof/>
                <w:webHidden/>
              </w:rPr>
              <w:fldChar w:fldCharType="separate"/>
            </w:r>
            <w:r w:rsidR="00F80E27">
              <w:rPr>
                <w:noProof/>
                <w:webHidden/>
              </w:rPr>
              <w:t>7</w:t>
            </w:r>
            <w:r w:rsidR="00F80E27">
              <w:rPr>
                <w:noProof/>
                <w:webHidden/>
              </w:rPr>
              <w:fldChar w:fldCharType="end"/>
            </w:r>
          </w:hyperlink>
        </w:p>
        <w:p w14:paraId="60683F19" w14:textId="64A90FB8" w:rsidR="00F80E27" w:rsidRDefault="00507591">
          <w:pPr>
            <w:pStyle w:val="TDC1"/>
            <w:tabs>
              <w:tab w:val="right" w:leader="dot" w:pos="9911"/>
            </w:tabs>
            <w:rPr>
              <w:rFonts w:eastAsiaTheme="minorEastAsia"/>
              <w:noProof/>
              <w:kern w:val="2"/>
              <w:lang w:val="es-CO" w:eastAsia="es-CO"/>
              <w14:ligatures w14:val="standardContextual"/>
            </w:rPr>
          </w:pPr>
          <w:hyperlink w:anchor="_Toc144717403" w:history="1">
            <w:r w:rsidR="00F80E27" w:rsidRPr="008B761E">
              <w:rPr>
                <w:rStyle w:val="Hipervnculo"/>
                <w:noProof/>
              </w:rPr>
              <w:t>8.</w:t>
            </w:r>
            <w:r w:rsidR="00F80E27">
              <w:rPr>
                <w:rStyle w:val="Hipervnculo"/>
                <w:noProof/>
              </w:rPr>
              <w:t xml:space="preserve">- </w:t>
            </w:r>
            <w:r w:rsidR="00F80E27" w:rsidRPr="008B761E">
              <w:rPr>
                <w:rStyle w:val="Hipervnculo"/>
                <w:noProof/>
              </w:rPr>
              <w:t>Results evaluation</w:t>
            </w:r>
            <w:r w:rsidR="00F80E27">
              <w:rPr>
                <w:noProof/>
                <w:webHidden/>
              </w:rPr>
              <w:tab/>
            </w:r>
            <w:r w:rsidR="00F80E27">
              <w:rPr>
                <w:noProof/>
                <w:webHidden/>
              </w:rPr>
              <w:fldChar w:fldCharType="begin"/>
            </w:r>
            <w:r w:rsidR="00F80E27">
              <w:rPr>
                <w:noProof/>
                <w:webHidden/>
              </w:rPr>
              <w:instrText xml:space="preserve"> PAGEREF _Toc144717403 \h </w:instrText>
            </w:r>
            <w:r w:rsidR="00F80E27">
              <w:rPr>
                <w:noProof/>
                <w:webHidden/>
              </w:rPr>
            </w:r>
            <w:r w:rsidR="00F80E27">
              <w:rPr>
                <w:noProof/>
                <w:webHidden/>
              </w:rPr>
              <w:fldChar w:fldCharType="separate"/>
            </w:r>
            <w:r w:rsidR="00F80E27">
              <w:rPr>
                <w:noProof/>
                <w:webHidden/>
              </w:rPr>
              <w:t>8</w:t>
            </w:r>
            <w:r w:rsidR="00F80E27">
              <w:rPr>
                <w:noProof/>
                <w:webHidden/>
              </w:rPr>
              <w:fldChar w:fldCharType="end"/>
            </w:r>
          </w:hyperlink>
        </w:p>
        <w:p w14:paraId="1A499865" w14:textId="44CC175C" w:rsidR="00F80E27" w:rsidRDefault="00507591">
          <w:pPr>
            <w:pStyle w:val="TDC1"/>
            <w:tabs>
              <w:tab w:val="left" w:pos="440"/>
              <w:tab w:val="right" w:leader="dot" w:pos="9911"/>
            </w:tabs>
            <w:rPr>
              <w:rFonts w:eastAsiaTheme="minorEastAsia"/>
              <w:noProof/>
              <w:kern w:val="2"/>
              <w:lang w:val="es-CO" w:eastAsia="es-CO"/>
              <w14:ligatures w14:val="standardContextual"/>
            </w:rPr>
          </w:pPr>
          <w:hyperlink w:anchor="_Toc144717404" w:history="1">
            <w:r w:rsidR="00F80E27" w:rsidRPr="008B761E">
              <w:rPr>
                <w:rStyle w:val="Hipervnculo"/>
                <w:noProof/>
              </w:rPr>
              <w:t>9</w:t>
            </w:r>
            <w:r w:rsidR="00F80E27">
              <w:rPr>
                <w:rFonts w:eastAsiaTheme="minorEastAsia"/>
                <w:noProof/>
                <w:kern w:val="2"/>
                <w:lang w:val="es-CO" w:eastAsia="es-CO"/>
                <w14:ligatures w14:val="standardContextual"/>
              </w:rPr>
              <w:t xml:space="preserve">.- </w:t>
            </w:r>
            <w:r w:rsidR="00F80E27" w:rsidRPr="008B761E">
              <w:rPr>
                <w:rStyle w:val="Hipervnculo"/>
                <w:noProof/>
              </w:rPr>
              <w:t>References:</w:t>
            </w:r>
            <w:r w:rsidR="00F80E27">
              <w:rPr>
                <w:noProof/>
                <w:webHidden/>
              </w:rPr>
              <w:tab/>
            </w:r>
            <w:r w:rsidR="00F80E27">
              <w:rPr>
                <w:noProof/>
                <w:webHidden/>
              </w:rPr>
              <w:fldChar w:fldCharType="begin"/>
            </w:r>
            <w:r w:rsidR="00F80E27">
              <w:rPr>
                <w:noProof/>
                <w:webHidden/>
              </w:rPr>
              <w:instrText xml:space="preserve"> PAGEREF _Toc144717404 \h </w:instrText>
            </w:r>
            <w:r w:rsidR="00F80E27">
              <w:rPr>
                <w:noProof/>
                <w:webHidden/>
              </w:rPr>
            </w:r>
            <w:r w:rsidR="00F80E27">
              <w:rPr>
                <w:noProof/>
                <w:webHidden/>
              </w:rPr>
              <w:fldChar w:fldCharType="separate"/>
            </w:r>
            <w:r w:rsidR="00F80E27">
              <w:rPr>
                <w:noProof/>
                <w:webHidden/>
              </w:rPr>
              <w:t>8</w:t>
            </w:r>
            <w:r w:rsidR="00F80E27">
              <w:rPr>
                <w:noProof/>
                <w:webHidden/>
              </w:rPr>
              <w:fldChar w:fldCharType="end"/>
            </w:r>
          </w:hyperlink>
        </w:p>
        <w:p w14:paraId="14682D44" w14:textId="5A04CA3D" w:rsidR="00F80E27" w:rsidRDefault="00507591">
          <w:pPr>
            <w:pStyle w:val="TDC1"/>
            <w:tabs>
              <w:tab w:val="right" w:leader="dot" w:pos="9911"/>
            </w:tabs>
            <w:rPr>
              <w:rFonts w:eastAsiaTheme="minorEastAsia"/>
              <w:noProof/>
              <w:kern w:val="2"/>
              <w:lang w:val="es-CO" w:eastAsia="es-CO"/>
              <w14:ligatures w14:val="standardContextual"/>
            </w:rPr>
          </w:pPr>
          <w:hyperlink w:anchor="_Toc144717405" w:history="1">
            <w:r w:rsidR="00F80E27" w:rsidRPr="008B761E">
              <w:rPr>
                <w:rStyle w:val="Hipervnculo"/>
                <w:noProof/>
              </w:rPr>
              <w:t>Appendix A</w:t>
            </w:r>
            <w:r w:rsidR="00F80E27">
              <w:rPr>
                <w:noProof/>
                <w:webHidden/>
              </w:rPr>
              <w:tab/>
            </w:r>
            <w:r w:rsidR="00F80E27">
              <w:rPr>
                <w:noProof/>
                <w:webHidden/>
              </w:rPr>
              <w:fldChar w:fldCharType="begin"/>
            </w:r>
            <w:r w:rsidR="00F80E27">
              <w:rPr>
                <w:noProof/>
                <w:webHidden/>
              </w:rPr>
              <w:instrText xml:space="preserve"> PAGEREF _Toc144717405 \h </w:instrText>
            </w:r>
            <w:r w:rsidR="00F80E27">
              <w:rPr>
                <w:noProof/>
                <w:webHidden/>
              </w:rPr>
            </w:r>
            <w:r w:rsidR="00F80E27">
              <w:rPr>
                <w:noProof/>
                <w:webHidden/>
              </w:rPr>
              <w:fldChar w:fldCharType="separate"/>
            </w:r>
            <w:r w:rsidR="00F80E27">
              <w:rPr>
                <w:noProof/>
                <w:webHidden/>
              </w:rPr>
              <w:t>8</w:t>
            </w:r>
            <w:r w:rsidR="00F80E27">
              <w:rPr>
                <w:noProof/>
                <w:webHidden/>
              </w:rPr>
              <w:fldChar w:fldCharType="end"/>
            </w:r>
          </w:hyperlink>
        </w:p>
        <w:p w14:paraId="7A633584" w14:textId="7B9D439F" w:rsidR="00F5602E" w:rsidRPr="00F5602E" w:rsidRDefault="00F5602E">
          <w:pPr>
            <w:rPr>
              <w:lang w:val="es-AR"/>
            </w:rPr>
          </w:pPr>
          <w:r>
            <w:rPr>
              <w:b/>
              <w:bCs/>
              <w:lang w:val="es-ES"/>
            </w:rPr>
            <w:fldChar w:fldCharType="end"/>
          </w:r>
        </w:p>
      </w:sdtContent>
    </w:sdt>
    <w:p w14:paraId="0F758A50" w14:textId="3DE57D8B" w:rsidR="002C36C8" w:rsidRDefault="00561C48">
      <w:pPr>
        <w:rPr>
          <w:rFonts w:ascii="Arial" w:hAnsi="Arial" w:cs="Arial"/>
          <w:b/>
          <w:bCs/>
          <w:sz w:val="32"/>
          <w:szCs w:val="32"/>
          <w:lang w:val="es-AR"/>
        </w:rPr>
      </w:pPr>
      <w:r w:rsidRPr="00F5602E">
        <w:rPr>
          <w:rFonts w:ascii="Arial" w:hAnsi="Arial" w:cs="Arial"/>
          <w:b/>
          <w:bCs/>
          <w:sz w:val="32"/>
          <w:szCs w:val="32"/>
          <w:lang w:val="es-AR"/>
        </w:rPr>
        <w:br w:type="page"/>
      </w:r>
    </w:p>
    <w:p w14:paraId="13922CCF" w14:textId="77777777" w:rsidR="0012236C" w:rsidRPr="00F5602E" w:rsidRDefault="0012236C">
      <w:pPr>
        <w:rPr>
          <w:rFonts w:ascii="Arial" w:hAnsi="Arial" w:cs="Arial"/>
          <w:b/>
          <w:bCs/>
          <w:sz w:val="32"/>
          <w:szCs w:val="32"/>
          <w:lang w:val="es-AR"/>
        </w:rPr>
      </w:pPr>
    </w:p>
    <w:p w14:paraId="782AC7C7" w14:textId="278249D8" w:rsidR="00212E25" w:rsidRPr="00F075EF" w:rsidRDefault="00F5602E" w:rsidP="00C50DDF">
      <w:pPr>
        <w:pStyle w:val="Ttulo1"/>
      </w:pPr>
      <w:bookmarkStart w:id="0" w:name="_Toc144717396"/>
      <w:r>
        <w:t>1.- Participants</w:t>
      </w:r>
      <w:r w:rsidR="00C50DDF">
        <w:t xml:space="preserve"> laboratories</w:t>
      </w:r>
      <w:bookmarkEnd w:id="0"/>
    </w:p>
    <w:p w14:paraId="49A2FA02" w14:textId="16231417" w:rsidR="00212E25" w:rsidRPr="00F075EF" w:rsidRDefault="00212E25" w:rsidP="00212E25"/>
    <w:p w14:paraId="0071FCDA" w14:textId="5ADA1054" w:rsidR="00132CC9" w:rsidRPr="00030BDA" w:rsidRDefault="00132CC9" w:rsidP="00132CC9">
      <w:pPr>
        <w:tabs>
          <w:tab w:val="left" w:pos="2835"/>
        </w:tabs>
        <w:spacing w:before="240" w:after="0"/>
        <w:ind w:left="2835" w:hanging="2835"/>
        <w:rPr>
          <w:sz w:val="24"/>
          <w:szCs w:val="24"/>
          <w:lang w:val="de-DE"/>
        </w:rPr>
      </w:pPr>
      <w:bookmarkStart w:id="1" w:name="_Hlk76465886"/>
      <w:r w:rsidRPr="00030BDA">
        <w:rPr>
          <w:sz w:val="24"/>
          <w:szCs w:val="24"/>
          <w:lang w:val="de-DE"/>
        </w:rPr>
        <w:t>Reference Laboratory:</w:t>
      </w:r>
      <w:r w:rsidRPr="00030BDA">
        <w:rPr>
          <w:sz w:val="24"/>
          <w:szCs w:val="24"/>
          <w:lang w:val="de-DE"/>
        </w:rPr>
        <w:tab/>
      </w:r>
      <w:r w:rsidRPr="00132CC9">
        <w:rPr>
          <w:sz w:val="24"/>
          <w:szCs w:val="24"/>
          <w:lang w:val="de-DE"/>
        </w:rPr>
        <w:t xml:space="preserve">National Institute of Standards and Technology </w:t>
      </w:r>
      <w:r w:rsidRPr="00030BDA">
        <w:rPr>
          <w:sz w:val="24"/>
          <w:szCs w:val="24"/>
          <w:lang w:val="de-DE"/>
        </w:rPr>
        <w:t>(</w:t>
      </w:r>
      <w:r>
        <w:rPr>
          <w:sz w:val="24"/>
          <w:szCs w:val="24"/>
          <w:lang w:val="de-DE"/>
        </w:rPr>
        <w:t>NIST</w:t>
      </w:r>
      <w:r w:rsidRPr="00030BDA">
        <w:rPr>
          <w:sz w:val="24"/>
          <w:szCs w:val="24"/>
          <w:lang w:val="de-DE"/>
        </w:rPr>
        <w:t>)</w:t>
      </w:r>
      <w:r>
        <w:rPr>
          <w:sz w:val="24"/>
          <w:szCs w:val="24"/>
          <w:lang w:val="de-DE"/>
        </w:rPr>
        <w:t xml:space="preserve"> – Maryland - USA</w:t>
      </w:r>
    </w:p>
    <w:p w14:paraId="2FFDEE6B" w14:textId="1EE611D4" w:rsidR="00132CC9" w:rsidRPr="00030BDA" w:rsidRDefault="00132CC9" w:rsidP="00132CC9">
      <w:pPr>
        <w:tabs>
          <w:tab w:val="left" w:pos="2835"/>
        </w:tabs>
        <w:spacing w:after="0"/>
        <w:ind w:left="2835" w:hanging="2835"/>
        <w:rPr>
          <w:sz w:val="24"/>
          <w:szCs w:val="24"/>
          <w:lang w:val="de-DE"/>
        </w:rPr>
      </w:pPr>
      <w:r w:rsidRPr="00F075EF">
        <w:rPr>
          <w:sz w:val="24"/>
          <w:szCs w:val="24"/>
        </w:rPr>
        <w:t>Contact Person:</w:t>
      </w:r>
      <w:r w:rsidRPr="00F075EF">
        <w:rPr>
          <w:sz w:val="24"/>
          <w:szCs w:val="24"/>
        </w:rPr>
        <w:tab/>
        <w:t xml:space="preserve">Dr. </w:t>
      </w:r>
      <w:r>
        <w:rPr>
          <w:sz w:val="24"/>
          <w:szCs w:val="24"/>
        </w:rPr>
        <w:t>Kevin Chesnutwood (</w:t>
      </w:r>
      <w:hyperlink r:id="rId11" w:history="1">
        <w:r w:rsidRPr="00E757FA">
          <w:rPr>
            <w:rStyle w:val="Hipervnculo"/>
            <w:sz w:val="24"/>
            <w:szCs w:val="24"/>
          </w:rPr>
          <w:t>kevin.chesnutwood@nist.gov</w:t>
        </w:r>
      </w:hyperlink>
      <w:r>
        <w:rPr>
          <w:sz w:val="24"/>
          <w:szCs w:val="24"/>
        </w:rPr>
        <w:t>)</w:t>
      </w:r>
    </w:p>
    <w:bookmarkEnd w:id="1"/>
    <w:p w14:paraId="1AD1DF58" w14:textId="77777777" w:rsidR="00132CC9" w:rsidRPr="00132CC9" w:rsidRDefault="00132CC9" w:rsidP="00132CC9">
      <w:pPr>
        <w:spacing w:after="0"/>
        <w:ind w:left="2835" w:hanging="2835"/>
        <w:rPr>
          <w:sz w:val="24"/>
          <w:szCs w:val="24"/>
        </w:rPr>
      </w:pPr>
    </w:p>
    <w:p w14:paraId="5D4908EF" w14:textId="069B9BDE" w:rsidR="00132CC9" w:rsidRPr="0087519E" w:rsidRDefault="00212E25" w:rsidP="00FC6E9D">
      <w:pPr>
        <w:spacing w:before="240" w:after="0"/>
        <w:ind w:left="2835" w:hanging="2835"/>
        <w:rPr>
          <w:sz w:val="24"/>
          <w:szCs w:val="24"/>
          <w:lang w:val="es-AR"/>
        </w:rPr>
      </w:pPr>
      <w:r w:rsidRPr="00CA7AC4">
        <w:rPr>
          <w:sz w:val="24"/>
          <w:szCs w:val="24"/>
          <w:lang w:val="pt-BR"/>
        </w:rPr>
        <w:t xml:space="preserve">Pilot </w:t>
      </w:r>
      <w:r w:rsidRPr="00FC6E9D">
        <w:rPr>
          <w:sz w:val="24"/>
          <w:szCs w:val="24"/>
          <w:lang w:val="pt-BR"/>
        </w:rPr>
        <w:t>Laboratory:</w:t>
      </w:r>
      <w:r w:rsidRPr="00FC6E9D">
        <w:rPr>
          <w:sz w:val="24"/>
          <w:szCs w:val="24"/>
          <w:lang w:val="pt-BR"/>
        </w:rPr>
        <w:tab/>
        <w:t>Instituto Nacional de Tecnología Industrial (INTI)</w:t>
      </w:r>
      <w:r w:rsidR="00132CC9" w:rsidRPr="00FC6E9D">
        <w:rPr>
          <w:sz w:val="24"/>
          <w:szCs w:val="24"/>
          <w:lang w:val="pt-BR"/>
        </w:rPr>
        <w:t xml:space="preserve"> - Buenos Aires</w:t>
      </w:r>
      <w:r w:rsidR="00132CC9" w:rsidRPr="00FC6E9D">
        <w:rPr>
          <w:sz w:val="24"/>
          <w:szCs w:val="24"/>
          <w:lang w:val="pt-BR"/>
        </w:rPr>
        <w:br/>
      </w:r>
      <w:r w:rsidR="00132CC9" w:rsidRPr="0087519E">
        <w:rPr>
          <w:sz w:val="24"/>
          <w:szCs w:val="24"/>
          <w:lang w:val="es-AR"/>
        </w:rPr>
        <w:t>ARGENTINA</w:t>
      </w:r>
    </w:p>
    <w:p w14:paraId="0A273A98" w14:textId="38CF12D2" w:rsidR="00212E25" w:rsidRDefault="00212E25" w:rsidP="00132CC9">
      <w:pPr>
        <w:tabs>
          <w:tab w:val="left" w:pos="2835"/>
        </w:tabs>
        <w:spacing w:after="0"/>
        <w:ind w:left="2835" w:hanging="2835"/>
        <w:rPr>
          <w:sz w:val="24"/>
          <w:szCs w:val="24"/>
          <w:lang w:val="de-DE"/>
        </w:rPr>
      </w:pPr>
      <w:r w:rsidRPr="00132CC9">
        <w:rPr>
          <w:sz w:val="24"/>
          <w:szCs w:val="24"/>
          <w:lang w:val="es-AR"/>
        </w:rPr>
        <w:tab/>
        <w:t>Ms.</w:t>
      </w:r>
      <w:r w:rsidR="00256781" w:rsidRPr="00132CC9">
        <w:rPr>
          <w:sz w:val="24"/>
          <w:szCs w:val="24"/>
          <w:lang w:val="es-AR"/>
        </w:rPr>
        <w:t xml:space="preserve"> </w:t>
      </w:r>
      <w:r w:rsidR="00132CC9">
        <w:rPr>
          <w:sz w:val="24"/>
          <w:szCs w:val="24"/>
          <w:lang w:val="es-AR"/>
        </w:rPr>
        <w:t>Sc. Alejandro Savarin (</w:t>
      </w:r>
      <w:hyperlink w:history="1">
        <w:r w:rsidRPr="00132CC9">
          <w:rPr>
            <w:rStyle w:val="Hipervnculo"/>
            <w:sz w:val="24"/>
            <w:szCs w:val="24"/>
            <w:lang w:val="es-AR"/>
          </w:rPr>
          <w:t>asavarin@inti.gob.ar</w:t>
        </w:r>
      </w:hyperlink>
      <w:r w:rsidR="00132CC9" w:rsidRPr="00030BDA">
        <w:rPr>
          <w:sz w:val="24"/>
          <w:szCs w:val="24"/>
          <w:lang w:val="de-DE"/>
        </w:rPr>
        <w:t>)</w:t>
      </w:r>
    </w:p>
    <w:p w14:paraId="1D06AD7D" w14:textId="77777777" w:rsidR="00A22A81" w:rsidRDefault="00A22A81" w:rsidP="00132CC9">
      <w:pPr>
        <w:tabs>
          <w:tab w:val="left" w:pos="2835"/>
        </w:tabs>
        <w:spacing w:after="0"/>
        <w:ind w:left="2835" w:hanging="2835"/>
        <w:rPr>
          <w:sz w:val="24"/>
          <w:szCs w:val="24"/>
          <w:lang w:val="de-DE"/>
        </w:rPr>
      </w:pPr>
    </w:p>
    <w:p w14:paraId="37990FC2" w14:textId="19425C0E" w:rsidR="00A22A81" w:rsidRDefault="00A22A81" w:rsidP="00A22A81">
      <w:pPr>
        <w:tabs>
          <w:tab w:val="left" w:pos="2835"/>
        </w:tabs>
        <w:spacing w:before="240" w:after="0"/>
        <w:ind w:left="2835" w:hanging="2835"/>
        <w:rPr>
          <w:sz w:val="24"/>
          <w:szCs w:val="24"/>
          <w:lang w:val="pt-BR"/>
        </w:rPr>
      </w:pPr>
      <w:r>
        <w:rPr>
          <w:sz w:val="24"/>
          <w:szCs w:val="24"/>
          <w:lang w:val="pt-BR"/>
        </w:rPr>
        <w:t xml:space="preserve">Pilot </w:t>
      </w:r>
      <w:r w:rsidRPr="004A0EF3">
        <w:rPr>
          <w:sz w:val="24"/>
          <w:szCs w:val="24"/>
          <w:lang w:val="pt-BR"/>
        </w:rPr>
        <w:t>Laboratory:</w:t>
      </w:r>
      <w:r w:rsidRPr="004A0EF3">
        <w:rPr>
          <w:sz w:val="24"/>
          <w:szCs w:val="24"/>
          <w:lang w:val="pt-BR"/>
        </w:rPr>
        <w:tab/>
      </w:r>
      <w:r w:rsidRPr="00132CC9">
        <w:rPr>
          <w:sz w:val="24"/>
          <w:szCs w:val="24"/>
          <w:lang w:val="pt-BR"/>
        </w:rPr>
        <w:t xml:space="preserve">Instituto Nacional de Metrología (INM), Bogotá, </w:t>
      </w:r>
      <w:r>
        <w:rPr>
          <w:sz w:val="24"/>
          <w:szCs w:val="24"/>
          <w:lang w:val="pt-BR"/>
        </w:rPr>
        <w:t>COLOMBIA</w:t>
      </w:r>
    </w:p>
    <w:p w14:paraId="05FE49E4" w14:textId="77777777" w:rsidR="00A22A81" w:rsidRDefault="00A22A81" w:rsidP="00A22A81">
      <w:pPr>
        <w:tabs>
          <w:tab w:val="left" w:pos="2835"/>
        </w:tabs>
        <w:spacing w:after="0"/>
        <w:ind w:left="2835" w:hanging="2835"/>
        <w:rPr>
          <w:sz w:val="24"/>
          <w:szCs w:val="24"/>
          <w:lang w:val="pt-BR"/>
        </w:rPr>
      </w:pPr>
      <w:r w:rsidRPr="004A0EF3">
        <w:rPr>
          <w:sz w:val="24"/>
          <w:szCs w:val="24"/>
          <w:lang w:val="pt-BR"/>
        </w:rPr>
        <w:tab/>
      </w:r>
      <w:r>
        <w:rPr>
          <w:sz w:val="24"/>
          <w:szCs w:val="24"/>
          <w:lang w:val="pt-BR"/>
        </w:rPr>
        <w:t>Ing. Juan Alberto Arias Prieto (</w:t>
      </w:r>
      <w:hyperlink r:id="rId12" w:history="1">
        <w:r w:rsidRPr="00E757FA">
          <w:rPr>
            <w:rStyle w:val="Hipervnculo"/>
            <w:sz w:val="24"/>
            <w:szCs w:val="24"/>
            <w:lang w:val="es-AR"/>
          </w:rPr>
          <w:t>jarias@inm.gov.co</w:t>
        </w:r>
      </w:hyperlink>
      <w:r>
        <w:rPr>
          <w:sz w:val="24"/>
          <w:szCs w:val="24"/>
          <w:lang w:val="pt-BR"/>
        </w:rPr>
        <w:t>)</w:t>
      </w:r>
    </w:p>
    <w:p w14:paraId="07655D17" w14:textId="65D45749" w:rsidR="00A22A81" w:rsidRDefault="00A22A81" w:rsidP="00A22A81">
      <w:pPr>
        <w:tabs>
          <w:tab w:val="left" w:pos="2835"/>
        </w:tabs>
        <w:spacing w:after="0"/>
        <w:ind w:left="2835" w:hanging="2835"/>
        <w:rPr>
          <w:sz w:val="24"/>
          <w:szCs w:val="24"/>
          <w:lang w:val="pt-BR"/>
        </w:rPr>
      </w:pPr>
      <w:r>
        <w:rPr>
          <w:sz w:val="24"/>
          <w:szCs w:val="24"/>
          <w:lang w:val="pt-BR"/>
        </w:rPr>
        <w:tab/>
      </w:r>
      <w:r w:rsidR="00A03DA2">
        <w:rPr>
          <w:sz w:val="24"/>
          <w:szCs w:val="24"/>
          <w:lang w:val="pt-BR"/>
        </w:rPr>
        <w:t>E</w:t>
      </w:r>
      <w:r>
        <w:rPr>
          <w:sz w:val="24"/>
          <w:szCs w:val="24"/>
          <w:lang w:val="pt-BR"/>
        </w:rPr>
        <w:t>ng. Iván Betancur Pulido (</w:t>
      </w:r>
      <w:hyperlink r:id="rId13" w:history="1">
        <w:r w:rsidRPr="00E757FA">
          <w:rPr>
            <w:rStyle w:val="Hipervnculo"/>
            <w:sz w:val="24"/>
            <w:szCs w:val="24"/>
            <w:lang w:val="pt-BR"/>
          </w:rPr>
          <w:t>ibetancur@inm.gov.co</w:t>
        </w:r>
      </w:hyperlink>
      <w:r>
        <w:rPr>
          <w:sz w:val="24"/>
          <w:szCs w:val="24"/>
          <w:lang w:val="pt-BR"/>
        </w:rPr>
        <w:t>)</w:t>
      </w:r>
    </w:p>
    <w:p w14:paraId="7E1CF2BC" w14:textId="77777777" w:rsidR="00A22A81" w:rsidRPr="00A22A81" w:rsidRDefault="00A22A81" w:rsidP="00132CC9">
      <w:pPr>
        <w:tabs>
          <w:tab w:val="left" w:pos="2835"/>
        </w:tabs>
        <w:spacing w:after="0"/>
        <w:ind w:left="2835" w:hanging="2835"/>
        <w:rPr>
          <w:sz w:val="24"/>
          <w:szCs w:val="24"/>
          <w:lang w:val="pt-BR"/>
        </w:rPr>
      </w:pPr>
    </w:p>
    <w:p w14:paraId="7B73D6E2" w14:textId="33232C02" w:rsidR="00E01440" w:rsidRPr="004A0EF3" w:rsidRDefault="00E01440" w:rsidP="00256781">
      <w:pPr>
        <w:tabs>
          <w:tab w:val="left" w:pos="2835"/>
        </w:tabs>
        <w:spacing w:before="240" w:after="0"/>
        <w:ind w:left="2835" w:hanging="2835"/>
        <w:rPr>
          <w:sz w:val="24"/>
          <w:szCs w:val="24"/>
          <w:lang w:val="pt-BR"/>
        </w:rPr>
      </w:pPr>
      <w:r w:rsidRPr="004A0EF3">
        <w:rPr>
          <w:sz w:val="24"/>
          <w:szCs w:val="24"/>
          <w:lang w:val="pt-BR"/>
        </w:rPr>
        <w:t>Laboratory:</w:t>
      </w:r>
      <w:r w:rsidRPr="004A0EF3">
        <w:rPr>
          <w:sz w:val="24"/>
          <w:szCs w:val="24"/>
          <w:lang w:val="pt-BR"/>
        </w:rPr>
        <w:tab/>
      </w:r>
      <w:r w:rsidRPr="00256781">
        <w:rPr>
          <w:sz w:val="24"/>
          <w:szCs w:val="24"/>
          <w:lang w:val="pt-BR"/>
        </w:rPr>
        <w:t>Instituto Nacional de Metrologia, Qualidade e Tecnologia (INMETRO)</w:t>
      </w:r>
      <w:r w:rsidR="00132CC9">
        <w:rPr>
          <w:sz w:val="24"/>
          <w:szCs w:val="24"/>
          <w:lang w:val="pt-BR"/>
        </w:rPr>
        <w:t xml:space="preserve"> – Rio de Janeiro – BRAZIL</w:t>
      </w:r>
    </w:p>
    <w:p w14:paraId="26079064" w14:textId="778E5BAD" w:rsidR="00E01440" w:rsidRDefault="00E01440" w:rsidP="00256781">
      <w:pPr>
        <w:tabs>
          <w:tab w:val="left" w:pos="2835"/>
        </w:tabs>
        <w:spacing w:after="0"/>
        <w:ind w:left="2835" w:hanging="2835"/>
        <w:rPr>
          <w:sz w:val="24"/>
          <w:szCs w:val="24"/>
          <w:lang w:val="pt-BR"/>
        </w:rPr>
      </w:pPr>
      <w:r w:rsidRPr="004A0EF3">
        <w:rPr>
          <w:sz w:val="24"/>
          <w:szCs w:val="24"/>
          <w:lang w:val="pt-BR"/>
        </w:rPr>
        <w:tab/>
        <w:t>Dr.</w:t>
      </w:r>
      <w:r w:rsidR="00256781" w:rsidRPr="004A0EF3">
        <w:rPr>
          <w:sz w:val="24"/>
          <w:szCs w:val="24"/>
          <w:lang w:val="pt-BR"/>
        </w:rPr>
        <w:t xml:space="preserve"> </w:t>
      </w:r>
      <w:r w:rsidRPr="004A0EF3">
        <w:rPr>
          <w:sz w:val="24"/>
          <w:szCs w:val="24"/>
          <w:lang w:val="pt-BR"/>
        </w:rPr>
        <w:t>Rafael S. Oliveira</w:t>
      </w:r>
      <w:r w:rsidR="00132CC9">
        <w:rPr>
          <w:sz w:val="24"/>
          <w:szCs w:val="24"/>
          <w:lang w:val="pt-BR"/>
        </w:rPr>
        <w:t xml:space="preserve"> (</w:t>
      </w:r>
      <w:hyperlink w:history="1">
        <w:r w:rsidR="00132CC9" w:rsidRPr="00132CC9">
          <w:rPr>
            <w:rStyle w:val="Hipervnculo"/>
            <w:sz w:val="24"/>
            <w:szCs w:val="24"/>
            <w:lang w:val="es-AR"/>
          </w:rPr>
          <w:t>rsoliveira@inmetro.gov.br</w:t>
        </w:r>
      </w:hyperlink>
      <w:r w:rsidR="00132CC9">
        <w:rPr>
          <w:sz w:val="24"/>
          <w:szCs w:val="24"/>
          <w:lang w:val="pt-BR"/>
        </w:rPr>
        <w:t>)</w:t>
      </w:r>
    </w:p>
    <w:p w14:paraId="2B5FEDAA" w14:textId="77777777" w:rsidR="00FC6E9D" w:rsidRDefault="00FC6E9D" w:rsidP="00256781">
      <w:pPr>
        <w:tabs>
          <w:tab w:val="left" w:pos="2835"/>
        </w:tabs>
        <w:spacing w:after="0"/>
        <w:ind w:left="2835" w:hanging="2835"/>
        <w:rPr>
          <w:sz w:val="24"/>
          <w:szCs w:val="24"/>
          <w:lang w:val="pt-BR"/>
        </w:rPr>
      </w:pPr>
    </w:p>
    <w:p w14:paraId="591B3F19" w14:textId="77777777" w:rsidR="00132CC9" w:rsidRDefault="00132CC9" w:rsidP="00132CC9">
      <w:pPr>
        <w:tabs>
          <w:tab w:val="left" w:pos="2835"/>
        </w:tabs>
        <w:spacing w:before="240" w:after="0"/>
        <w:ind w:left="2835" w:hanging="2835"/>
        <w:rPr>
          <w:sz w:val="24"/>
          <w:szCs w:val="24"/>
          <w:lang w:val="pt-BR"/>
        </w:rPr>
      </w:pPr>
      <w:r w:rsidRPr="004A0EF3">
        <w:rPr>
          <w:sz w:val="24"/>
          <w:szCs w:val="24"/>
          <w:lang w:val="pt-BR"/>
        </w:rPr>
        <w:t>Laboratory:</w:t>
      </w:r>
      <w:r w:rsidRPr="004A0EF3">
        <w:rPr>
          <w:sz w:val="24"/>
          <w:szCs w:val="24"/>
          <w:lang w:val="pt-BR"/>
        </w:rPr>
        <w:tab/>
      </w:r>
      <w:r w:rsidRPr="00132CC9">
        <w:rPr>
          <w:sz w:val="24"/>
          <w:szCs w:val="24"/>
          <w:lang w:val="pt-BR"/>
        </w:rPr>
        <w:t xml:space="preserve">Centro Nacional de Metrología (CENAM), Querétaro, </w:t>
      </w:r>
      <w:r>
        <w:rPr>
          <w:sz w:val="24"/>
          <w:szCs w:val="24"/>
          <w:lang w:val="pt-BR"/>
        </w:rPr>
        <w:t>MÉXICO</w:t>
      </w:r>
    </w:p>
    <w:p w14:paraId="0D74F25F" w14:textId="1A2D694D" w:rsidR="00132CC9" w:rsidRDefault="00132CC9" w:rsidP="00132CC9">
      <w:pPr>
        <w:tabs>
          <w:tab w:val="left" w:pos="2835"/>
        </w:tabs>
        <w:spacing w:after="0"/>
        <w:ind w:left="2835" w:hanging="2835"/>
        <w:rPr>
          <w:sz w:val="24"/>
          <w:szCs w:val="24"/>
          <w:lang w:val="pt-BR"/>
        </w:rPr>
      </w:pPr>
      <w:r w:rsidRPr="004A0EF3">
        <w:rPr>
          <w:sz w:val="24"/>
          <w:szCs w:val="24"/>
          <w:lang w:val="pt-BR"/>
        </w:rPr>
        <w:tab/>
        <w:t>Dr.</w:t>
      </w:r>
      <w:r>
        <w:rPr>
          <w:sz w:val="24"/>
          <w:szCs w:val="24"/>
          <w:lang w:val="pt-BR"/>
        </w:rPr>
        <w:t xml:space="preserve"> Jorge Torres-Guzmán (</w:t>
      </w:r>
      <w:hyperlink r:id="rId14" w:history="1">
        <w:r w:rsidRPr="00E757FA">
          <w:rPr>
            <w:rStyle w:val="Hipervnculo"/>
            <w:sz w:val="24"/>
            <w:szCs w:val="24"/>
            <w:lang w:val="es-AR"/>
          </w:rPr>
          <w:t>jtorres@cenam.mx</w:t>
        </w:r>
      </w:hyperlink>
      <w:r>
        <w:rPr>
          <w:sz w:val="24"/>
          <w:szCs w:val="24"/>
          <w:lang w:val="pt-BR"/>
        </w:rPr>
        <w:t>)</w:t>
      </w:r>
    </w:p>
    <w:p w14:paraId="72E519AA" w14:textId="77777777" w:rsidR="00FC6E9D" w:rsidRDefault="00FC6E9D" w:rsidP="00132CC9">
      <w:pPr>
        <w:tabs>
          <w:tab w:val="left" w:pos="2835"/>
        </w:tabs>
        <w:spacing w:after="0"/>
        <w:ind w:left="2835" w:hanging="2835"/>
        <w:rPr>
          <w:sz w:val="24"/>
          <w:szCs w:val="24"/>
          <w:lang w:val="pt-BR"/>
        </w:rPr>
      </w:pPr>
    </w:p>
    <w:p w14:paraId="6B63941E" w14:textId="4C53740A" w:rsidR="00132CC9" w:rsidRDefault="00132CC9" w:rsidP="00132CC9">
      <w:pPr>
        <w:tabs>
          <w:tab w:val="left" w:pos="2835"/>
        </w:tabs>
        <w:spacing w:before="240" w:after="0"/>
        <w:ind w:left="2835" w:hanging="2835"/>
        <w:rPr>
          <w:sz w:val="24"/>
          <w:szCs w:val="24"/>
          <w:lang w:val="pt-BR"/>
        </w:rPr>
      </w:pPr>
      <w:r w:rsidRPr="004A0EF3">
        <w:rPr>
          <w:sz w:val="24"/>
          <w:szCs w:val="24"/>
          <w:lang w:val="pt-BR"/>
        </w:rPr>
        <w:t>Laboratory:</w:t>
      </w:r>
      <w:r w:rsidRPr="004A0EF3">
        <w:rPr>
          <w:sz w:val="24"/>
          <w:szCs w:val="24"/>
          <w:lang w:val="pt-BR"/>
        </w:rPr>
        <w:tab/>
      </w:r>
      <w:r w:rsidR="00FC6E9D" w:rsidRPr="00FC6E9D">
        <w:rPr>
          <w:sz w:val="24"/>
          <w:szCs w:val="24"/>
          <w:lang w:val="pt-BR"/>
        </w:rPr>
        <w:t xml:space="preserve">Instituto de Investigaciones y Control del Ejército (IDIC), Santiago, </w:t>
      </w:r>
      <w:r w:rsidR="00FC6E9D">
        <w:rPr>
          <w:sz w:val="24"/>
          <w:szCs w:val="24"/>
          <w:lang w:val="pt-BR"/>
        </w:rPr>
        <w:t>CHILE</w:t>
      </w:r>
    </w:p>
    <w:p w14:paraId="66363A42" w14:textId="1F1824C8" w:rsidR="00132CC9" w:rsidRDefault="00132CC9" w:rsidP="00132CC9">
      <w:pPr>
        <w:tabs>
          <w:tab w:val="left" w:pos="2835"/>
        </w:tabs>
        <w:spacing w:after="0"/>
        <w:ind w:left="2835" w:hanging="2835"/>
        <w:rPr>
          <w:sz w:val="24"/>
          <w:szCs w:val="24"/>
          <w:lang w:val="pt-BR"/>
        </w:rPr>
      </w:pPr>
      <w:r w:rsidRPr="004A0EF3">
        <w:rPr>
          <w:sz w:val="24"/>
          <w:szCs w:val="24"/>
          <w:lang w:val="pt-BR"/>
        </w:rPr>
        <w:tab/>
      </w:r>
      <w:r w:rsidR="00A03DA2">
        <w:rPr>
          <w:sz w:val="24"/>
          <w:szCs w:val="24"/>
          <w:lang w:val="pt-BR"/>
        </w:rPr>
        <w:t>E</w:t>
      </w:r>
      <w:r w:rsidR="00FC6E9D">
        <w:rPr>
          <w:sz w:val="24"/>
          <w:szCs w:val="24"/>
          <w:lang w:val="pt-BR"/>
        </w:rPr>
        <w:t>ng. Christian Villarroel Poblete</w:t>
      </w:r>
      <w:r>
        <w:rPr>
          <w:sz w:val="24"/>
          <w:szCs w:val="24"/>
          <w:lang w:val="pt-BR"/>
        </w:rPr>
        <w:t xml:space="preserve"> (</w:t>
      </w:r>
      <w:hyperlink r:id="rId15" w:history="1">
        <w:r w:rsidR="00FC6E9D" w:rsidRPr="00C25DA4">
          <w:rPr>
            <w:rStyle w:val="Hipervnculo"/>
            <w:sz w:val="24"/>
            <w:szCs w:val="24"/>
            <w:lang w:val="es-AR"/>
          </w:rPr>
          <w:t>cvillarroel1@gmail.com</w:t>
        </w:r>
      </w:hyperlink>
      <w:r>
        <w:rPr>
          <w:sz w:val="24"/>
          <w:szCs w:val="24"/>
          <w:lang w:val="pt-BR"/>
        </w:rPr>
        <w:t>)</w:t>
      </w:r>
    </w:p>
    <w:p w14:paraId="169EF682" w14:textId="77777777" w:rsidR="00132CC9" w:rsidRPr="004A0EF3" w:rsidRDefault="00132CC9" w:rsidP="00132CC9">
      <w:pPr>
        <w:tabs>
          <w:tab w:val="left" w:pos="2835"/>
        </w:tabs>
        <w:spacing w:after="0"/>
        <w:ind w:left="2835" w:hanging="2835"/>
        <w:rPr>
          <w:sz w:val="24"/>
          <w:szCs w:val="24"/>
          <w:lang w:val="pt-BR"/>
        </w:rPr>
      </w:pPr>
    </w:p>
    <w:p w14:paraId="4BFEF22D" w14:textId="304874A2" w:rsidR="005849E2" w:rsidRDefault="005849E2" w:rsidP="005849E2">
      <w:pPr>
        <w:tabs>
          <w:tab w:val="left" w:pos="2835"/>
        </w:tabs>
        <w:spacing w:before="240" w:after="0"/>
        <w:ind w:left="2835" w:hanging="2835"/>
        <w:rPr>
          <w:sz w:val="24"/>
          <w:szCs w:val="24"/>
          <w:lang w:val="pt-BR"/>
        </w:rPr>
      </w:pPr>
      <w:r w:rsidRPr="004A0EF3">
        <w:rPr>
          <w:sz w:val="24"/>
          <w:szCs w:val="24"/>
          <w:lang w:val="pt-BR"/>
        </w:rPr>
        <w:t>Laboratory:</w:t>
      </w:r>
      <w:r w:rsidRPr="004A0EF3">
        <w:rPr>
          <w:sz w:val="24"/>
          <w:szCs w:val="24"/>
          <w:lang w:val="pt-BR"/>
        </w:rPr>
        <w:tab/>
      </w:r>
      <w:r w:rsidR="00AB6F9A" w:rsidRPr="00AB6F9A">
        <w:rPr>
          <w:sz w:val="24"/>
          <w:szCs w:val="24"/>
          <w:lang w:val="pt-BR"/>
        </w:rPr>
        <w:t xml:space="preserve">Instituto Ecuatoriano de Normalización </w:t>
      </w:r>
      <w:r w:rsidRPr="00FC6E9D">
        <w:rPr>
          <w:sz w:val="24"/>
          <w:szCs w:val="24"/>
          <w:lang w:val="pt-BR"/>
        </w:rPr>
        <w:t>(I</w:t>
      </w:r>
      <w:r w:rsidR="00AB6F9A">
        <w:rPr>
          <w:sz w:val="24"/>
          <w:szCs w:val="24"/>
          <w:lang w:val="pt-BR"/>
        </w:rPr>
        <w:t>NEN</w:t>
      </w:r>
      <w:r w:rsidRPr="00FC6E9D">
        <w:rPr>
          <w:sz w:val="24"/>
          <w:szCs w:val="24"/>
          <w:lang w:val="pt-BR"/>
        </w:rPr>
        <w:t xml:space="preserve">), </w:t>
      </w:r>
      <w:r w:rsidR="00AB6F9A">
        <w:rPr>
          <w:sz w:val="24"/>
          <w:szCs w:val="24"/>
          <w:lang w:val="pt-BR"/>
        </w:rPr>
        <w:t>Quito,</w:t>
      </w:r>
      <w:r w:rsidRPr="00FC6E9D">
        <w:rPr>
          <w:sz w:val="24"/>
          <w:szCs w:val="24"/>
          <w:lang w:val="pt-BR"/>
        </w:rPr>
        <w:t xml:space="preserve"> </w:t>
      </w:r>
      <w:r w:rsidR="00AB6F9A">
        <w:rPr>
          <w:sz w:val="24"/>
          <w:szCs w:val="24"/>
          <w:lang w:val="pt-BR"/>
        </w:rPr>
        <w:t>ECUADOR</w:t>
      </w:r>
    </w:p>
    <w:p w14:paraId="0E9D8184" w14:textId="1D80C3E9" w:rsidR="005849E2" w:rsidRDefault="005849E2" w:rsidP="005849E2">
      <w:pPr>
        <w:tabs>
          <w:tab w:val="left" w:pos="2835"/>
        </w:tabs>
        <w:spacing w:after="0"/>
        <w:ind w:left="2835" w:hanging="2835"/>
        <w:rPr>
          <w:sz w:val="24"/>
          <w:szCs w:val="24"/>
          <w:lang w:val="pt-BR"/>
        </w:rPr>
      </w:pPr>
      <w:r w:rsidRPr="004A0EF3">
        <w:rPr>
          <w:sz w:val="24"/>
          <w:szCs w:val="24"/>
          <w:lang w:val="pt-BR"/>
        </w:rPr>
        <w:tab/>
      </w:r>
      <w:r w:rsidR="00A03DA2">
        <w:rPr>
          <w:sz w:val="24"/>
          <w:szCs w:val="24"/>
          <w:lang w:val="pt-BR"/>
        </w:rPr>
        <w:t>E</w:t>
      </w:r>
      <w:r>
        <w:rPr>
          <w:sz w:val="24"/>
          <w:szCs w:val="24"/>
          <w:lang w:val="pt-BR"/>
        </w:rPr>
        <w:t xml:space="preserve">ng. </w:t>
      </w:r>
      <w:r w:rsidR="00BE6ED3">
        <w:rPr>
          <w:sz w:val="24"/>
          <w:szCs w:val="24"/>
          <w:lang w:val="pt-BR"/>
        </w:rPr>
        <w:t xml:space="preserve">Wilson Ângulo </w:t>
      </w:r>
      <w:r>
        <w:rPr>
          <w:sz w:val="24"/>
          <w:szCs w:val="24"/>
          <w:lang w:val="pt-BR"/>
        </w:rPr>
        <w:t>(</w:t>
      </w:r>
      <w:hyperlink r:id="rId16" w:history="1">
        <w:r w:rsidR="00A24FA0" w:rsidRPr="002271D8">
          <w:rPr>
            <w:rStyle w:val="Hipervnculo"/>
            <w:sz w:val="24"/>
            <w:szCs w:val="24"/>
          </w:rPr>
          <w:t>wangulo@normalizacion.gob.ec,</w:t>
        </w:r>
      </w:hyperlink>
      <w:r w:rsidR="00BE6ED3" w:rsidRPr="00BE6ED3">
        <w:rPr>
          <w:rStyle w:val="Hipervnculo"/>
          <w:sz w:val="24"/>
          <w:szCs w:val="24"/>
        </w:rPr>
        <w:t xml:space="preserve"> </w:t>
      </w:r>
      <w:hyperlink r:id="rId17" w:history="1">
        <w:r w:rsidR="00A03DA2" w:rsidRPr="00EB7147">
          <w:rPr>
            <w:rStyle w:val="Hipervnculo"/>
            <w:sz w:val="24"/>
            <w:szCs w:val="24"/>
          </w:rPr>
          <w:t>svicente@normalizacion.gob.ec</w:t>
        </w:r>
      </w:hyperlink>
      <w:r>
        <w:rPr>
          <w:sz w:val="24"/>
          <w:szCs w:val="24"/>
          <w:lang w:val="pt-BR"/>
        </w:rPr>
        <w:t>)</w:t>
      </w:r>
    </w:p>
    <w:p w14:paraId="397EDBA0" w14:textId="77777777" w:rsidR="00A03DA2" w:rsidRDefault="00A03DA2" w:rsidP="005849E2">
      <w:pPr>
        <w:tabs>
          <w:tab w:val="left" w:pos="2835"/>
        </w:tabs>
        <w:spacing w:after="0"/>
        <w:ind w:left="2835" w:hanging="2835"/>
        <w:rPr>
          <w:sz w:val="24"/>
          <w:szCs w:val="24"/>
          <w:lang w:val="pt-BR"/>
        </w:rPr>
      </w:pPr>
    </w:p>
    <w:p w14:paraId="2230FD8C" w14:textId="7A704792" w:rsidR="005849E2" w:rsidRDefault="005849E2" w:rsidP="005849E2">
      <w:pPr>
        <w:tabs>
          <w:tab w:val="left" w:pos="2835"/>
        </w:tabs>
        <w:spacing w:before="240" w:after="0"/>
        <w:ind w:left="2835" w:hanging="2835"/>
        <w:rPr>
          <w:sz w:val="24"/>
          <w:szCs w:val="24"/>
          <w:lang w:val="pt-BR"/>
        </w:rPr>
      </w:pPr>
      <w:r w:rsidRPr="004A0EF3">
        <w:rPr>
          <w:sz w:val="24"/>
          <w:szCs w:val="24"/>
          <w:lang w:val="pt-BR"/>
        </w:rPr>
        <w:t>Laboratory:</w:t>
      </w:r>
      <w:r w:rsidRPr="004A0EF3">
        <w:rPr>
          <w:sz w:val="24"/>
          <w:szCs w:val="24"/>
          <w:lang w:val="pt-BR"/>
        </w:rPr>
        <w:tab/>
      </w:r>
      <w:bookmarkStart w:id="2" w:name="_Hlk139281881"/>
      <w:r w:rsidR="00A24FA0" w:rsidRPr="00A24FA0">
        <w:rPr>
          <w:sz w:val="24"/>
          <w:szCs w:val="24"/>
          <w:lang w:val="pt-BR"/>
        </w:rPr>
        <w:t xml:space="preserve">Laboratorio Costarricense de Metrología - </w:t>
      </w:r>
      <w:r w:rsidRPr="00FC6E9D">
        <w:rPr>
          <w:sz w:val="24"/>
          <w:szCs w:val="24"/>
          <w:lang w:val="pt-BR"/>
        </w:rPr>
        <w:t>(</w:t>
      </w:r>
      <w:r w:rsidR="00A24FA0" w:rsidRPr="00A24FA0">
        <w:rPr>
          <w:sz w:val="24"/>
          <w:szCs w:val="24"/>
          <w:lang w:val="pt-BR"/>
        </w:rPr>
        <w:t>LACOMET</w:t>
      </w:r>
      <w:r w:rsidRPr="00FC6E9D">
        <w:rPr>
          <w:sz w:val="24"/>
          <w:szCs w:val="24"/>
          <w:lang w:val="pt-BR"/>
        </w:rPr>
        <w:t>)</w:t>
      </w:r>
      <w:bookmarkEnd w:id="2"/>
      <w:r w:rsidRPr="00FC6E9D">
        <w:rPr>
          <w:sz w:val="24"/>
          <w:szCs w:val="24"/>
          <w:lang w:val="pt-BR"/>
        </w:rPr>
        <w:t xml:space="preserve">, </w:t>
      </w:r>
      <w:r w:rsidR="00205597">
        <w:rPr>
          <w:sz w:val="24"/>
          <w:szCs w:val="24"/>
          <w:lang w:val="pt-BR"/>
        </w:rPr>
        <w:t>San José</w:t>
      </w:r>
      <w:r w:rsidRPr="00FC6E9D">
        <w:rPr>
          <w:sz w:val="24"/>
          <w:szCs w:val="24"/>
          <w:lang w:val="pt-BR"/>
        </w:rPr>
        <w:t xml:space="preserve">, </w:t>
      </w:r>
      <w:r w:rsidR="00A24FA0">
        <w:rPr>
          <w:sz w:val="24"/>
          <w:szCs w:val="24"/>
          <w:lang w:val="pt-BR"/>
        </w:rPr>
        <w:t>COSTA RICA</w:t>
      </w:r>
    </w:p>
    <w:p w14:paraId="4C7B9709" w14:textId="7661CEBB" w:rsidR="005849E2" w:rsidRDefault="005849E2" w:rsidP="005849E2">
      <w:pPr>
        <w:tabs>
          <w:tab w:val="left" w:pos="2835"/>
        </w:tabs>
        <w:spacing w:after="0"/>
        <w:ind w:left="2835" w:hanging="2835"/>
        <w:rPr>
          <w:sz w:val="24"/>
          <w:szCs w:val="24"/>
          <w:lang w:val="pt-BR"/>
        </w:rPr>
      </w:pPr>
      <w:r w:rsidRPr="004A0EF3">
        <w:rPr>
          <w:sz w:val="24"/>
          <w:szCs w:val="24"/>
          <w:lang w:val="pt-BR"/>
        </w:rPr>
        <w:tab/>
      </w:r>
      <w:r w:rsidR="00A03DA2">
        <w:rPr>
          <w:sz w:val="24"/>
          <w:szCs w:val="24"/>
          <w:lang w:val="pt-BR"/>
        </w:rPr>
        <w:t>E</w:t>
      </w:r>
      <w:r>
        <w:rPr>
          <w:sz w:val="24"/>
          <w:szCs w:val="24"/>
          <w:lang w:val="pt-BR"/>
        </w:rPr>
        <w:t xml:space="preserve">ng. </w:t>
      </w:r>
      <w:r w:rsidR="00205597">
        <w:rPr>
          <w:sz w:val="24"/>
          <w:szCs w:val="24"/>
          <w:lang w:val="pt-BR"/>
        </w:rPr>
        <w:t>Humberto Tioli</w:t>
      </w:r>
      <w:r>
        <w:rPr>
          <w:sz w:val="24"/>
          <w:szCs w:val="24"/>
          <w:lang w:val="pt-BR"/>
        </w:rPr>
        <w:t xml:space="preserve"> (</w:t>
      </w:r>
      <w:hyperlink r:id="rId18" w:history="1">
        <w:r w:rsidR="00205597" w:rsidRPr="002271D8">
          <w:rPr>
            <w:rStyle w:val="Hipervnculo"/>
            <w:sz w:val="24"/>
            <w:szCs w:val="24"/>
          </w:rPr>
          <w:t>jose.tioli@ucr.ac.cr</w:t>
        </w:r>
      </w:hyperlink>
      <w:r>
        <w:rPr>
          <w:sz w:val="24"/>
          <w:szCs w:val="24"/>
          <w:lang w:val="pt-BR"/>
        </w:rPr>
        <w:t>)</w:t>
      </w:r>
    </w:p>
    <w:p w14:paraId="14933745" w14:textId="239273E6" w:rsidR="0012236C" w:rsidRDefault="00BA28BF">
      <w:pPr>
        <w:rPr>
          <w:sz w:val="24"/>
          <w:szCs w:val="24"/>
        </w:rPr>
      </w:pPr>
      <w:r w:rsidRPr="00205597">
        <w:rPr>
          <w:sz w:val="24"/>
          <w:szCs w:val="24"/>
        </w:rPr>
        <w:br w:type="page"/>
      </w:r>
    </w:p>
    <w:p w14:paraId="564AA502" w14:textId="77777777" w:rsidR="0012236C" w:rsidRPr="00205597" w:rsidRDefault="0012236C">
      <w:pPr>
        <w:rPr>
          <w:sz w:val="24"/>
          <w:szCs w:val="24"/>
        </w:rPr>
      </w:pPr>
    </w:p>
    <w:p w14:paraId="1FE5F244" w14:textId="672F377D" w:rsidR="00BA28BF" w:rsidRPr="00C50DDF" w:rsidRDefault="00C50DDF" w:rsidP="00C50DDF">
      <w:pPr>
        <w:pStyle w:val="Ttulo1"/>
      </w:pPr>
      <w:bookmarkStart w:id="3" w:name="_Toc144717397"/>
      <w:r>
        <w:t xml:space="preserve">2.- </w:t>
      </w:r>
      <w:r w:rsidR="00BA28BF" w:rsidRPr="00C50DDF">
        <w:t>General Information</w:t>
      </w:r>
      <w:bookmarkEnd w:id="3"/>
    </w:p>
    <w:p w14:paraId="2D8483D2" w14:textId="253FCDAB" w:rsidR="00FC6E9D" w:rsidRPr="00570198" w:rsidRDefault="00BA28BF" w:rsidP="00F075EF">
      <w:pPr>
        <w:spacing w:line="276" w:lineRule="auto"/>
        <w:jc w:val="both"/>
        <w:rPr>
          <w:rFonts w:ascii="Arial" w:hAnsi="Arial" w:cs="Arial"/>
        </w:rPr>
      </w:pPr>
      <w:r w:rsidRPr="00570198">
        <w:rPr>
          <w:rFonts w:ascii="Arial" w:hAnsi="Arial" w:cs="Arial"/>
        </w:rPr>
        <w:t>Th</w:t>
      </w:r>
      <w:r w:rsidR="003372D0" w:rsidRPr="00570198">
        <w:rPr>
          <w:rFonts w:ascii="Arial" w:hAnsi="Arial" w:cs="Arial"/>
        </w:rPr>
        <w:t>is f</w:t>
      </w:r>
      <w:r w:rsidRPr="00570198">
        <w:rPr>
          <w:rFonts w:ascii="Arial" w:hAnsi="Arial" w:cs="Arial"/>
        </w:rPr>
        <w:t>orce supplementary comparison will be carried out between the</w:t>
      </w:r>
      <w:r w:rsidR="00FC6E9D" w:rsidRPr="00570198">
        <w:rPr>
          <w:rFonts w:ascii="Arial" w:hAnsi="Arial" w:cs="Arial"/>
        </w:rPr>
        <w:t xml:space="preserve"> </w:t>
      </w:r>
      <w:r w:rsidR="00FC6E9D" w:rsidRPr="00570198">
        <w:rPr>
          <w:rFonts w:ascii="Arial" w:hAnsi="Arial" w:cs="Arial"/>
          <w:i/>
          <w:lang w:val="de-DE"/>
        </w:rPr>
        <w:t>National Institute of Standards and Technology</w:t>
      </w:r>
      <w:r w:rsidR="00FC6E9D" w:rsidRPr="00570198">
        <w:rPr>
          <w:rFonts w:ascii="Arial" w:hAnsi="Arial" w:cs="Arial"/>
          <w:lang w:val="de-DE"/>
        </w:rPr>
        <w:t xml:space="preserve"> (NIST) of USA as the reference laboratory, </w:t>
      </w:r>
      <w:r w:rsidRPr="00570198">
        <w:rPr>
          <w:rFonts w:ascii="Arial" w:hAnsi="Arial" w:cs="Arial"/>
        </w:rPr>
        <w:t xml:space="preserve">the </w:t>
      </w:r>
      <w:r w:rsidRPr="00570198">
        <w:rPr>
          <w:rFonts w:ascii="Arial" w:hAnsi="Arial" w:cs="Arial"/>
          <w:i/>
          <w:iCs/>
          <w:lang w:val="en-GB"/>
        </w:rPr>
        <w:t>Instituto Nacional de Tecnología Industrial</w:t>
      </w:r>
      <w:r w:rsidRPr="00570198">
        <w:rPr>
          <w:rFonts w:ascii="Arial" w:hAnsi="Arial" w:cs="Arial"/>
        </w:rPr>
        <w:t xml:space="preserve"> (INTI) </w:t>
      </w:r>
      <w:r w:rsidR="00471916" w:rsidRPr="00570198">
        <w:rPr>
          <w:rFonts w:ascii="Arial" w:hAnsi="Arial" w:cs="Arial"/>
        </w:rPr>
        <w:t>of Argentina</w:t>
      </w:r>
      <w:r w:rsidR="00205597">
        <w:rPr>
          <w:rFonts w:ascii="Arial" w:hAnsi="Arial" w:cs="Arial"/>
        </w:rPr>
        <w:t xml:space="preserve"> and </w:t>
      </w:r>
      <w:r w:rsidR="00205597" w:rsidRPr="006048A6">
        <w:rPr>
          <w:rFonts w:ascii="Arial" w:hAnsi="Arial" w:cs="Arial"/>
          <w:i/>
          <w:iCs/>
        </w:rPr>
        <w:t>Instituto Nacional de Metrolog</w:t>
      </w:r>
      <w:r w:rsidR="006048A6" w:rsidRPr="006048A6">
        <w:rPr>
          <w:rFonts w:ascii="Arial" w:hAnsi="Arial" w:cs="Arial"/>
          <w:i/>
          <w:iCs/>
        </w:rPr>
        <w:t>í</w:t>
      </w:r>
      <w:r w:rsidR="00205597" w:rsidRPr="006048A6">
        <w:rPr>
          <w:rFonts w:ascii="Arial" w:hAnsi="Arial" w:cs="Arial"/>
          <w:i/>
          <w:iCs/>
        </w:rPr>
        <w:t>a</w:t>
      </w:r>
      <w:r w:rsidR="00205597">
        <w:rPr>
          <w:rFonts w:ascii="Arial" w:hAnsi="Arial" w:cs="Arial"/>
        </w:rPr>
        <w:t xml:space="preserve"> (INM) of Colombia</w:t>
      </w:r>
      <w:r w:rsidR="006048A6">
        <w:rPr>
          <w:rFonts w:ascii="Arial" w:hAnsi="Arial" w:cs="Arial"/>
        </w:rPr>
        <w:t xml:space="preserve"> </w:t>
      </w:r>
      <w:r w:rsidR="00471916" w:rsidRPr="00570198">
        <w:rPr>
          <w:rFonts w:ascii="Arial" w:hAnsi="Arial" w:cs="Arial"/>
        </w:rPr>
        <w:t>as the pilot laborator</w:t>
      </w:r>
      <w:r w:rsidR="006048A6">
        <w:rPr>
          <w:rFonts w:ascii="Arial" w:hAnsi="Arial" w:cs="Arial"/>
        </w:rPr>
        <w:t>ies</w:t>
      </w:r>
      <w:r w:rsidR="00FC6E9D" w:rsidRPr="00570198">
        <w:rPr>
          <w:rFonts w:ascii="Arial" w:hAnsi="Arial" w:cs="Arial"/>
        </w:rPr>
        <w:t xml:space="preserve">, the </w:t>
      </w:r>
      <w:r w:rsidR="00FC6E9D" w:rsidRPr="00570198">
        <w:rPr>
          <w:rFonts w:ascii="Arial" w:hAnsi="Arial" w:cs="Arial"/>
          <w:lang w:val="pt-BR"/>
        </w:rPr>
        <w:t>Instituto Nacional de Metrologia, Qualidade e Tecnologia (INMETRO) of Brazil</w:t>
      </w:r>
      <w:r w:rsidR="00FC6E9D" w:rsidRPr="00570198">
        <w:rPr>
          <w:rFonts w:ascii="Arial" w:hAnsi="Arial" w:cs="Arial"/>
        </w:rPr>
        <w:t xml:space="preserve">, the </w:t>
      </w:r>
      <w:r w:rsidR="00FC6E9D" w:rsidRPr="00570198">
        <w:rPr>
          <w:rFonts w:ascii="Arial" w:hAnsi="Arial" w:cs="Arial"/>
          <w:i/>
          <w:lang w:val="pt-BR"/>
        </w:rPr>
        <w:t>Centro Nacional de Metrología</w:t>
      </w:r>
      <w:r w:rsidR="00FC6E9D" w:rsidRPr="00570198">
        <w:rPr>
          <w:rFonts w:ascii="Arial" w:hAnsi="Arial" w:cs="Arial"/>
          <w:lang w:val="pt-BR"/>
        </w:rPr>
        <w:t xml:space="preserve"> (CENAM)</w:t>
      </w:r>
      <w:r w:rsidR="00FC6E9D" w:rsidRPr="00570198">
        <w:rPr>
          <w:rFonts w:ascii="Arial" w:hAnsi="Arial" w:cs="Arial"/>
        </w:rPr>
        <w:t xml:space="preserve"> of México, </w:t>
      </w:r>
      <w:r w:rsidR="00FC6E9D" w:rsidRPr="00570198">
        <w:rPr>
          <w:rFonts w:ascii="Arial" w:hAnsi="Arial" w:cs="Arial"/>
          <w:lang w:val="pt-BR"/>
        </w:rPr>
        <w:t xml:space="preserve">the </w:t>
      </w:r>
      <w:r w:rsidR="00570198" w:rsidRPr="00570198">
        <w:rPr>
          <w:rFonts w:ascii="Arial" w:hAnsi="Arial" w:cs="Arial"/>
          <w:i/>
          <w:lang w:val="pt-BR"/>
        </w:rPr>
        <w:t xml:space="preserve">Instituto de Investigaciones y Control del Ejército </w:t>
      </w:r>
      <w:r w:rsidR="00570198" w:rsidRPr="00570198">
        <w:rPr>
          <w:rFonts w:ascii="Arial" w:hAnsi="Arial" w:cs="Arial"/>
          <w:lang w:val="pt-BR"/>
        </w:rPr>
        <w:t>(IDIC) of Chile</w:t>
      </w:r>
      <w:r w:rsidR="00B24167">
        <w:rPr>
          <w:rFonts w:ascii="Arial" w:hAnsi="Arial" w:cs="Arial"/>
          <w:lang w:val="pt-BR"/>
        </w:rPr>
        <w:t xml:space="preserve">, the </w:t>
      </w:r>
      <w:r w:rsidR="00B24167" w:rsidRPr="00B24167">
        <w:rPr>
          <w:rFonts w:ascii="Arial" w:hAnsi="Arial" w:cs="Arial"/>
          <w:i/>
          <w:iCs/>
          <w:lang w:val="pt-BR"/>
        </w:rPr>
        <w:t>Instituto Ecuatoriano de Normalización</w:t>
      </w:r>
      <w:r w:rsidR="00B24167" w:rsidRPr="00B24167">
        <w:rPr>
          <w:rFonts w:ascii="Arial" w:hAnsi="Arial" w:cs="Arial"/>
          <w:lang w:val="pt-BR"/>
        </w:rPr>
        <w:t xml:space="preserve"> (INEN)</w:t>
      </w:r>
      <w:r w:rsidR="00B24167">
        <w:rPr>
          <w:rFonts w:ascii="Arial" w:hAnsi="Arial" w:cs="Arial"/>
          <w:lang w:val="pt-BR"/>
        </w:rPr>
        <w:t xml:space="preserve"> of Ecua</w:t>
      </w:r>
      <w:r w:rsidR="00255561">
        <w:rPr>
          <w:rFonts w:ascii="Arial" w:hAnsi="Arial" w:cs="Arial"/>
          <w:lang w:val="pt-BR"/>
        </w:rPr>
        <w:t>d</w:t>
      </w:r>
      <w:r w:rsidR="00B24167">
        <w:rPr>
          <w:rFonts w:ascii="Arial" w:hAnsi="Arial" w:cs="Arial"/>
          <w:lang w:val="pt-BR"/>
        </w:rPr>
        <w:t xml:space="preserve">or, </w:t>
      </w:r>
      <w:r w:rsidR="00255561">
        <w:rPr>
          <w:rFonts w:ascii="Arial" w:hAnsi="Arial" w:cs="Arial"/>
          <w:lang w:val="pt-BR"/>
        </w:rPr>
        <w:t xml:space="preserve">and the </w:t>
      </w:r>
      <w:r w:rsidR="00255561" w:rsidRPr="00255561">
        <w:rPr>
          <w:rFonts w:ascii="Arial" w:hAnsi="Arial" w:cs="Arial"/>
          <w:i/>
          <w:iCs/>
          <w:lang w:val="pt-BR"/>
        </w:rPr>
        <w:t>Laboratorio Costarricense de Metrología</w:t>
      </w:r>
      <w:r w:rsidR="00255561" w:rsidRPr="00255561">
        <w:rPr>
          <w:rFonts w:ascii="Arial" w:hAnsi="Arial" w:cs="Arial"/>
          <w:lang w:val="pt-BR"/>
        </w:rPr>
        <w:t xml:space="preserve"> (LACOMET)</w:t>
      </w:r>
      <w:r w:rsidR="00255561">
        <w:rPr>
          <w:rFonts w:ascii="Arial" w:hAnsi="Arial" w:cs="Arial"/>
          <w:lang w:val="pt-BR"/>
        </w:rPr>
        <w:t xml:space="preserve"> of Costa Rica.</w:t>
      </w:r>
    </w:p>
    <w:p w14:paraId="26BF9826" w14:textId="78E11275" w:rsidR="006048A6" w:rsidRDefault="006206F7" w:rsidP="00F075EF">
      <w:pPr>
        <w:spacing w:line="276" w:lineRule="auto"/>
        <w:jc w:val="both"/>
        <w:rPr>
          <w:rFonts w:ascii="Arial" w:hAnsi="Arial" w:cs="Arial"/>
        </w:rPr>
      </w:pPr>
      <w:r w:rsidRPr="006206F7">
        <w:rPr>
          <w:rFonts w:ascii="Arial" w:hAnsi="Arial" w:cs="Arial"/>
        </w:rPr>
        <w:t>This supplementary comparison will be carried out in conjunction with the key comparison SIM.F.K.</w:t>
      </w:r>
      <w:r w:rsidRPr="006206F7">
        <w:rPr>
          <w:rFonts w:ascii="Arial" w:hAnsi="Arial" w:cs="Arial"/>
          <w:highlight w:val="yellow"/>
        </w:rPr>
        <w:t>XX</w:t>
      </w:r>
      <w:r w:rsidRPr="006206F7">
        <w:rPr>
          <w:rFonts w:ascii="Arial" w:hAnsi="Arial" w:cs="Arial"/>
        </w:rPr>
        <w:t xml:space="preserve"> (1000 kN).</w:t>
      </w:r>
    </w:p>
    <w:p w14:paraId="03C5E01D" w14:textId="3DFCCFE0" w:rsidR="007D0336" w:rsidRPr="00F075EF" w:rsidRDefault="4820DA98" w:rsidP="00F075EF">
      <w:pPr>
        <w:spacing w:line="276" w:lineRule="auto"/>
        <w:jc w:val="both"/>
        <w:rPr>
          <w:rFonts w:ascii="Arial" w:hAnsi="Arial" w:cs="Arial"/>
        </w:rPr>
      </w:pPr>
      <w:r w:rsidRPr="76ACAE69">
        <w:rPr>
          <w:rFonts w:ascii="Arial" w:hAnsi="Arial" w:cs="Arial"/>
        </w:rPr>
        <w:t>For</w:t>
      </w:r>
      <w:r w:rsidR="007D0336" w:rsidRPr="76ACAE69">
        <w:rPr>
          <w:rFonts w:ascii="Arial" w:hAnsi="Arial" w:cs="Arial"/>
        </w:rPr>
        <w:t xml:space="preserve"> this comparison, </w:t>
      </w:r>
      <w:r w:rsidR="00BF3A7F">
        <w:rPr>
          <w:rFonts w:ascii="Arial" w:hAnsi="Arial" w:cs="Arial"/>
        </w:rPr>
        <w:t>INM</w:t>
      </w:r>
      <w:r w:rsidR="007D0336" w:rsidRPr="76ACAE69">
        <w:rPr>
          <w:rFonts w:ascii="Arial" w:hAnsi="Arial" w:cs="Arial"/>
        </w:rPr>
        <w:t xml:space="preserve"> will provide one force transducer</w:t>
      </w:r>
      <w:r w:rsidR="00CC031F" w:rsidRPr="76ACAE69">
        <w:rPr>
          <w:rFonts w:ascii="Arial" w:hAnsi="Arial" w:cs="Arial"/>
        </w:rPr>
        <w:t xml:space="preserve"> with </w:t>
      </w:r>
      <w:r w:rsidR="00BF3A7F">
        <w:rPr>
          <w:rFonts w:ascii="Arial" w:hAnsi="Arial" w:cs="Arial"/>
        </w:rPr>
        <w:t>1000</w:t>
      </w:r>
      <w:r w:rsidR="700D9F02" w:rsidRPr="76ACAE69">
        <w:rPr>
          <w:rFonts w:ascii="Arial" w:hAnsi="Arial" w:cs="Arial"/>
        </w:rPr>
        <w:t xml:space="preserve"> kN as </w:t>
      </w:r>
      <w:r w:rsidR="00CC031F" w:rsidRPr="76ACAE69">
        <w:rPr>
          <w:rFonts w:ascii="Arial" w:hAnsi="Arial" w:cs="Arial"/>
        </w:rPr>
        <w:t xml:space="preserve">nominal </w:t>
      </w:r>
      <w:r w:rsidR="00030BDA">
        <w:rPr>
          <w:rFonts w:ascii="Arial" w:hAnsi="Arial" w:cs="Arial"/>
        </w:rPr>
        <w:t xml:space="preserve">force </w:t>
      </w:r>
      <w:r w:rsidR="00CC031F" w:rsidRPr="76ACAE69">
        <w:rPr>
          <w:rFonts w:ascii="Arial" w:hAnsi="Arial" w:cs="Arial"/>
        </w:rPr>
        <w:t>value.</w:t>
      </w:r>
    </w:p>
    <w:p w14:paraId="02BC101A" w14:textId="6FFD9D4A" w:rsidR="00CC031F" w:rsidRPr="00A22A81" w:rsidRDefault="00A22A81" w:rsidP="00A22A81">
      <w:pPr>
        <w:pStyle w:val="Ttulo1"/>
      </w:pPr>
      <w:bookmarkStart w:id="4" w:name="_Toc144717398"/>
      <w:r>
        <w:t xml:space="preserve">3.- </w:t>
      </w:r>
      <w:r w:rsidR="00CC031F" w:rsidRPr="00A22A81">
        <w:t>Measurement device</w:t>
      </w:r>
      <w:bookmarkEnd w:id="4"/>
    </w:p>
    <w:p w14:paraId="12708C1E" w14:textId="0BA4D53E" w:rsidR="00CC031F" w:rsidRPr="00F075EF" w:rsidRDefault="00CC031F" w:rsidP="00F075EF">
      <w:pPr>
        <w:spacing w:line="276" w:lineRule="auto"/>
        <w:jc w:val="both"/>
        <w:rPr>
          <w:rFonts w:ascii="Arial" w:hAnsi="Arial" w:cs="Arial"/>
        </w:rPr>
      </w:pPr>
      <w:r w:rsidRPr="00F075EF">
        <w:rPr>
          <w:rFonts w:ascii="Arial" w:hAnsi="Arial" w:cs="Arial"/>
        </w:rPr>
        <w:t xml:space="preserve">For this comparison, </w:t>
      </w:r>
      <w:r w:rsidR="00570198">
        <w:rPr>
          <w:rFonts w:ascii="Arial" w:hAnsi="Arial" w:cs="Arial"/>
        </w:rPr>
        <w:t>it was</w:t>
      </w:r>
      <w:r w:rsidRPr="00F075EF">
        <w:rPr>
          <w:rFonts w:ascii="Arial" w:hAnsi="Arial" w:cs="Arial"/>
        </w:rPr>
        <w:t xml:space="preserve"> selected one reference force transducer with the following characteristics:</w:t>
      </w:r>
    </w:p>
    <w:p w14:paraId="6621EAE4" w14:textId="77777777" w:rsidR="007044BE" w:rsidRPr="007044BE" w:rsidRDefault="007044BE" w:rsidP="007044BE">
      <w:pPr>
        <w:spacing w:after="200" w:line="240" w:lineRule="auto"/>
        <w:jc w:val="center"/>
        <w:rPr>
          <w:rFonts w:ascii="Arial" w:hAnsi="Arial" w:cs="Arial"/>
          <w:bCs/>
          <w:sz w:val="20"/>
          <w:szCs w:val="20"/>
        </w:rPr>
      </w:pPr>
      <w:r w:rsidRPr="007044BE">
        <w:rPr>
          <w:rFonts w:ascii="Arial" w:hAnsi="Arial" w:cs="Arial"/>
          <w:bCs/>
          <w:sz w:val="20"/>
          <w:szCs w:val="20"/>
        </w:rPr>
        <w:t>Table 1. Details of the measurement device</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229"/>
        <w:gridCol w:w="1503"/>
        <w:gridCol w:w="1433"/>
        <w:gridCol w:w="2886"/>
      </w:tblGrid>
      <w:tr w:rsidR="007044BE" w14:paraId="0778B7B3" w14:textId="77777777" w:rsidTr="0029258B">
        <w:trPr>
          <w:trHeight w:val="432"/>
          <w:jc w:val="center"/>
        </w:trPr>
        <w:tc>
          <w:tcPr>
            <w:tcW w:w="1777" w:type="dxa"/>
            <w:tcBorders>
              <w:right w:val="single" w:sz="4" w:space="0" w:color="FFFFFF"/>
            </w:tcBorders>
            <w:shd w:val="clear" w:color="auto" w:fill="002060"/>
          </w:tcPr>
          <w:p w14:paraId="3E3D1594" w14:textId="77777777" w:rsidR="007044BE" w:rsidRDefault="007044BE" w:rsidP="0029258B">
            <w:pPr>
              <w:jc w:val="center"/>
              <w:rPr>
                <w:b/>
                <w:color w:val="FFFFFF"/>
              </w:rPr>
            </w:pPr>
            <w:r>
              <w:rPr>
                <w:b/>
                <w:color w:val="FFFFFF"/>
              </w:rPr>
              <w:t>Manufacturer</w:t>
            </w:r>
          </w:p>
        </w:tc>
        <w:tc>
          <w:tcPr>
            <w:tcW w:w="1229" w:type="dxa"/>
            <w:tcBorders>
              <w:left w:val="single" w:sz="4" w:space="0" w:color="FFFFFF"/>
              <w:right w:val="single" w:sz="4" w:space="0" w:color="FFFFFF"/>
            </w:tcBorders>
            <w:shd w:val="clear" w:color="auto" w:fill="002060"/>
          </w:tcPr>
          <w:p w14:paraId="4871A60F" w14:textId="77777777" w:rsidR="007044BE" w:rsidRDefault="007044BE" w:rsidP="0029258B">
            <w:pPr>
              <w:jc w:val="center"/>
              <w:rPr>
                <w:b/>
                <w:color w:val="FFFFFF"/>
              </w:rPr>
            </w:pPr>
            <w:r>
              <w:rPr>
                <w:b/>
                <w:color w:val="FFFFFF"/>
              </w:rPr>
              <w:t>Model</w:t>
            </w:r>
          </w:p>
        </w:tc>
        <w:tc>
          <w:tcPr>
            <w:tcW w:w="1503" w:type="dxa"/>
            <w:tcBorders>
              <w:left w:val="single" w:sz="4" w:space="0" w:color="FFFFFF"/>
              <w:right w:val="single" w:sz="4" w:space="0" w:color="FFFFFF"/>
            </w:tcBorders>
            <w:shd w:val="clear" w:color="auto" w:fill="002060"/>
          </w:tcPr>
          <w:p w14:paraId="4AFC5861" w14:textId="77777777" w:rsidR="007044BE" w:rsidRDefault="007044BE" w:rsidP="0029258B">
            <w:pPr>
              <w:jc w:val="center"/>
              <w:rPr>
                <w:b/>
                <w:color w:val="FFFFFF"/>
              </w:rPr>
            </w:pPr>
            <w:r>
              <w:rPr>
                <w:b/>
                <w:color w:val="FFFFFF"/>
              </w:rPr>
              <w:t>Serial</w:t>
            </w:r>
          </w:p>
        </w:tc>
        <w:tc>
          <w:tcPr>
            <w:tcW w:w="1433" w:type="dxa"/>
            <w:tcBorders>
              <w:left w:val="single" w:sz="4" w:space="0" w:color="FFFFFF"/>
              <w:bottom w:val="single" w:sz="4" w:space="0" w:color="000000"/>
              <w:right w:val="single" w:sz="4" w:space="0" w:color="FFFFFF"/>
            </w:tcBorders>
            <w:shd w:val="clear" w:color="auto" w:fill="002060"/>
          </w:tcPr>
          <w:p w14:paraId="4DD74D4A" w14:textId="77777777" w:rsidR="007044BE" w:rsidRDefault="007044BE" w:rsidP="0029258B">
            <w:pPr>
              <w:jc w:val="center"/>
              <w:rPr>
                <w:b/>
                <w:color w:val="FFFFFF"/>
              </w:rPr>
            </w:pPr>
            <w:r>
              <w:rPr>
                <w:b/>
                <w:color w:val="FFFFFF"/>
              </w:rPr>
              <w:t>Capacity</w:t>
            </w:r>
          </w:p>
        </w:tc>
        <w:tc>
          <w:tcPr>
            <w:tcW w:w="2886" w:type="dxa"/>
            <w:tcBorders>
              <w:left w:val="single" w:sz="4" w:space="0" w:color="FFFFFF"/>
              <w:bottom w:val="single" w:sz="4" w:space="0" w:color="000000"/>
            </w:tcBorders>
            <w:shd w:val="clear" w:color="auto" w:fill="002060"/>
          </w:tcPr>
          <w:p w14:paraId="57BCF7BB" w14:textId="77777777" w:rsidR="007044BE" w:rsidRDefault="007044BE" w:rsidP="0029258B">
            <w:pPr>
              <w:jc w:val="center"/>
              <w:rPr>
                <w:b/>
                <w:color w:val="FFFFFF"/>
              </w:rPr>
            </w:pPr>
            <w:r>
              <w:rPr>
                <w:b/>
                <w:color w:val="FFFFFF"/>
              </w:rPr>
              <w:t>Picture</w:t>
            </w:r>
          </w:p>
        </w:tc>
      </w:tr>
      <w:tr w:rsidR="007044BE" w14:paraId="2A82C134" w14:textId="77777777" w:rsidTr="0029258B">
        <w:trPr>
          <w:jc w:val="center"/>
        </w:trPr>
        <w:tc>
          <w:tcPr>
            <w:tcW w:w="1777" w:type="dxa"/>
            <w:vAlign w:val="center"/>
          </w:tcPr>
          <w:p w14:paraId="3D2BFDAF" w14:textId="77777777" w:rsidR="007044BE" w:rsidRDefault="007044BE" w:rsidP="0029258B">
            <w:pPr>
              <w:jc w:val="center"/>
            </w:pPr>
            <w:r>
              <w:t>HBM</w:t>
            </w:r>
          </w:p>
        </w:tc>
        <w:tc>
          <w:tcPr>
            <w:tcW w:w="1229" w:type="dxa"/>
            <w:vAlign w:val="center"/>
          </w:tcPr>
          <w:p w14:paraId="5BAFEA21" w14:textId="77777777" w:rsidR="007044BE" w:rsidRDefault="007044BE" w:rsidP="0029258B">
            <w:pPr>
              <w:jc w:val="center"/>
            </w:pPr>
            <w:r>
              <w:t>C18</w:t>
            </w:r>
          </w:p>
        </w:tc>
        <w:tc>
          <w:tcPr>
            <w:tcW w:w="1503" w:type="dxa"/>
            <w:vAlign w:val="center"/>
          </w:tcPr>
          <w:p w14:paraId="06B5DFBD" w14:textId="77777777" w:rsidR="007044BE" w:rsidRDefault="007044BE" w:rsidP="0029258B">
            <w:pPr>
              <w:jc w:val="center"/>
            </w:pPr>
            <w:r>
              <w:t>00283N54</w:t>
            </w:r>
          </w:p>
        </w:tc>
        <w:tc>
          <w:tcPr>
            <w:tcW w:w="1433" w:type="dxa"/>
            <w:tcBorders>
              <w:top w:val="single" w:sz="4" w:space="0" w:color="000000"/>
              <w:right w:val="single" w:sz="4" w:space="0" w:color="000000"/>
            </w:tcBorders>
            <w:vAlign w:val="center"/>
          </w:tcPr>
          <w:p w14:paraId="0A5510C8" w14:textId="77777777" w:rsidR="007044BE" w:rsidRDefault="007044BE" w:rsidP="0029258B">
            <w:pPr>
              <w:jc w:val="center"/>
            </w:pPr>
            <w:r>
              <w:t>1000 kN</w:t>
            </w:r>
          </w:p>
        </w:tc>
        <w:tc>
          <w:tcPr>
            <w:tcW w:w="2886" w:type="dxa"/>
            <w:tcBorders>
              <w:top w:val="single" w:sz="4" w:space="0" w:color="000000"/>
              <w:left w:val="single" w:sz="4" w:space="0" w:color="000000"/>
            </w:tcBorders>
            <w:shd w:val="clear" w:color="auto" w:fill="auto"/>
          </w:tcPr>
          <w:p w14:paraId="7C718831" w14:textId="77777777" w:rsidR="007044BE" w:rsidRDefault="007044BE" w:rsidP="0029258B">
            <w:pPr>
              <w:keepNext/>
              <w:jc w:val="center"/>
            </w:pPr>
            <w:r>
              <w:rPr>
                <w:b/>
                <w:noProof/>
                <w:color w:val="FFFFFF"/>
              </w:rPr>
              <w:drawing>
                <wp:inline distT="0" distB="0" distL="0" distR="0" wp14:anchorId="753AB60A" wp14:editId="686688C7">
                  <wp:extent cx="1693641" cy="209683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1693641" cy="2096834"/>
                          </a:xfrm>
                          <a:prstGeom prst="rect">
                            <a:avLst/>
                          </a:prstGeom>
                          <a:ln/>
                        </pic:spPr>
                      </pic:pic>
                    </a:graphicData>
                  </a:graphic>
                </wp:inline>
              </w:drawing>
            </w:r>
          </w:p>
        </w:tc>
      </w:tr>
    </w:tbl>
    <w:p w14:paraId="0CC469F7" w14:textId="77777777" w:rsidR="007044BE" w:rsidRDefault="007044BE" w:rsidP="007044BE">
      <w:pPr>
        <w:pStyle w:val="Prrafodelista"/>
        <w:spacing w:line="276" w:lineRule="auto"/>
        <w:ind w:left="709"/>
        <w:jc w:val="both"/>
        <w:rPr>
          <w:rFonts w:ascii="Arial" w:hAnsi="Arial" w:cs="Arial"/>
          <w:i/>
          <w:iCs/>
        </w:rPr>
      </w:pPr>
    </w:p>
    <w:p w14:paraId="5D86AF65" w14:textId="308F992A" w:rsidR="008166F4" w:rsidRPr="00F075EF" w:rsidRDefault="008166F4" w:rsidP="00F075EF">
      <w:pPr>
        <w:spacing w:line="276" w:lineRule="auto"/>
        <w:jc w:val="both"/>
        <w:rPr>
          <w:rFonts w:ascii="Arial" w:hAnsi="Arial" w:cs="Arial"/>
        </w:rPr>
      </w:pPr>
      <w:r w:rsidRPr="76ACAE69">
        <w:rPr>
          <w:rFonts w:ascii="Arial" w:hAnsi="Arial" w:cs="Arial"/>
        </w:rPr>
        <w:t xml:space="preserve">Fitting pads (load button and thrust piece) and the connection cable are provided by the laboratory. Each laboratory must check that all load transfer surfaces, </w:t>
      </w:r>
      <w:r w:rsidR="0076756F" w:rsidRPr="76ACAE69">
        <w:rPr>
          <w:rFonts w:ascii="Arial" w:hAnsi="Arial" w:cs="Arial"/>
        </w:rPr>
        <w:t>both transducer</w:t>
      </w:r>
      <w:r w:rsidRPr="76ACAE69">
        <w:rPr>
          <w:rFonts w:ascii="Arial" w:hAnsi="Arial" w:cs="Arial"/>
        </w:rPr>
        <w:t xml:space="preserve"> and the </w:t>
      </w:r>
      <w:r w:rsidR="00570198">
        <w:rPr>
          <w:rFonts w:ascii="Arial" w:hAnsi="Arial" w:cs="Arial"/>
        </w:rPr>
        <w:t>refere</w:t>
      </w:r>
      <w:r w:rsidR="007044BE">
        <w:rPr>
          <w:rFonts w:ascii="Arial" w:hAnsi="Arial" w:cs="Arial"/>
        </w:rPr>
        <w:t>n</w:t>
      </w:r>
      <w:r w:rsidR="00570198">
        <w:rPr>
          <w:rFonts w:ascii="Arial" w:hAnsi="Arial" w:cs="Arial"/>
        </w:rPr>
        <w:t>ce</w:t>
      </w:r>
      <w:r w:rsidRPr="76ACAE69">
        <w:rPr>
          <w:rFonts w:ascii="Arial" w:hAnsi="Arial" w:cs="Arial"/>
        </w:rPr>
        <w:t xml:space="preserve"> machine used are clean and in good condition</w:t>
      </w:r>
      <w:r w:rsidR="3199A75D" w:rsidRPr="76ACAE69">
        <w:rPr>
          <w:rFonts w:ascii="Arial" w:hAnsi="Arial" w:cs="Arial"/>
        </w:rPr>
        <w:t>s</w:t>
      </w:r>
      <w:r w:rsidRPr="76ACAE69">
        <w:rPr>
          <w:rFonts w:ascii="Arial" w:hAnsi="Arial" w:cs="Arial"/>
        </w:rPr>
        <w:t xml:space="preserve"> before mounting and measur</w:t>
      </w:r>
      <w:r w:rsidR="297E0F42" w:rsidRPr="76ACAE69">
        <w:rPr>
          <w:rFonts w:ascii="Arial" w:hAnsi="Arial" w:cs="Arial"/>
        </w:rPr>
        <w:t>ing</w:t>
      </w:r>
      <w:r w:rsidRPr="76ACAE69">
        <w:rPr>
          <w:rFonts w:ascii="Arial" w:hAnsi="Arial" w:cs="Arial"/>
        </w:rPr>
        <w:t>.</w:t>
      </w:r>
      <w:r w:rsidR="0076756F" w:rsidRPr="76ACAE69">
        <w:rPr>
          <w:rFonts w:ascii="Arial" w:hAnsi="Arial" w:cs="Arial"/>
        </w:rPr>
        <w:t xml:space="preserve"> The transducer must be carefully mounted</w:t>
      </w:r>
      <w:r w:rsidR="00146127" w:rsidRPr="76ACAE69">
        <w:rPr>
          <w:rFonts w:ascii="Arial" w:hAnsi="Arial" w:cs="Arial"/>
        </w:rPr>
        <w:t xml:space="preserve">, </w:t>
      </w:r>
      <w:r w:rsidR="00436FB0" w:rsidRPr="76ACAE69">
        <w:rPr>
          <w:rFonts w:ascii="Arial" w:hAnsi="Arial" w:cs="Arial"/>
        </w:rPr>
        <w:t>paying special</w:t>
      </w:r>
      <w:r w:rsidR="00146127" w:rsidRPr="76ACAE69">
        <w:rPr>
          <w:rFonts w:ascii="Arial" w:hAnsi="Arial" w:cs="Arial"/>
        </w:rPr>
        <w:t xml:space="preserve"> attention to its alignment</w:t>
      </w:r>
      <w:r w:rsidR="0076756F" w:rsidRPr="76ACAE69">
        <w:rPr>
          <w:rFonts w:ascii="Arial" w:hAnsi="Arial" w:cs="Arial"/>
        </w:rPr>
        <w:t xml:space="preserve"> in the machine before starting the measurements.</w:t>
      </w:r>
    </w:p>
    <w:p w14:paraId="0B2B6251" w14:textId="7334D316" w:rsidR="00CB4E9B" w:rsidRDefault="00436FB0" w:rsidP="00F075EF">
      <w:pPr>
        <w:spacing w:line="276" w:lineRule="auto"/>
        <w:jc w:val="both"/>
        <w:rPr>
          <w:rFonts w:ascii="Arial" w:hAnsi="Arial" w:cs="Arial"/>
        </w:rPr>
      </w:pPr>
      <w:r w:rsidRPr="76ACAE69">
        <w:rPr>
          <w:rFonts w:ascii="Arial" w:hAnsi="Arial" w:cs="Arial"/>
        </w:rPr>
        <w:t>Each laboratory will use</w:t>
      </w:r>
      <w:r w:rsidR="007044BE">
        <w:rPr>
          <w:rFonts w:ascii="Arial" w:hAnsi="Arial" w:cs="Arial"/>
        </w:rPr>
        <w:t xml:space="preserve"> </w:t>
      </w:r>
      <w:r w:rsidRPr="76ACAE69">
        <w:rPr>
          <w:rFonts w:ascii="Arial" w:hAnsi="Arial" w:cs="Arial"/>
        </w:rPr>
        <w:t>its</w:t>
      </w:r>
      <w:r w:rsidR="2CC3FF8D" w:rsidRPr="76ACAE69">
        <w:rPr>
          <w:rFonts w:ascii="Arial" w:hAnsi="Arial" w:cs="Arial"/>
        </w:rPr>
        <w:t xml:space="preserve"> own</w:t>
      </w:r>
      <w:r w:rsidRPr="76ACAE69">
        <w:rPr>
          <w:rFonts w:ascii="Arial" w:hAnsi="Arial" w:cs="Arial"/>
        </w:rPr>
        <w:t xml:space="preserve"> DMP40</w:t>
      </w:r>
      <w:r w:rsidR="00570198">
        <w:rPr>
          <w:rFonts w:ascii="Arial" w:hAnsi="Arial" w:cs="Arial"/>
        </w:rPr>
        <w:t>/DMP41</w:t>
      </w:r>
      <w:r w:rsidRPr="76ACAE69">
        <w:rPr>
          <w:rFonts w:ascii="Arial" w:hAnsi="Arial" w:cs="Arial"/>
        </w:rPr>
        <w:t xml:space="preserve"> amplifier</w:t>
      </w:r>
      <w:r w:rsidR="0095588C" w:rsidRPr="76ACAE69">
        <w:rPr>
          <w:rFonts w:ascii="Arial" w:hAnsi="Arial" w:cs="Arial"/>
        </w:rPr>
        <w:t xml:space="preserve">. </w:t>
      </w:r>
      <w:r w:rsidR="5ABBA5E2" w:rsidRPr="76ACAE69">
        <w:rPr>
          <w:rFonts w:ascii="Arial" w:hAnsi="Arial" w:cs="Arial"/>
        </w:rPr>
        <w:t>They</w:t>
      </w:r>
      <w:r w:rsidR="0095588C" w:rsidRPr="76ACAE69">
        <w:rPr>
          <w:rFonts w:ascii="Arial" w:hAnsi="Arial" w:cs="Arial"/>
        </w:rPr>
        <w:t xml:space="preserve"> will be operated</w:t>
      </w:r>
      <w:r w:rsidR="000636F5" w:rsidRPr="76ACAE69">
        <w:rPr>
          <w:rFonts w:ascii="Arial" w:hAnsi="Arial" w:cs="Arial"/>
        </w:rPr>
        <w:t xml:space="preserve"> ac</w:t>
      </w:r>
      <w:r w:rsidR="00CB4E9B" w:rsidRPr="76ACAE69">
        <w:rPr>
          <w:rFonts w:ascii="Arial" w:hAnsi="Arial" w:cs="Arial"/>
        </w:rPr>
        <w:t>cording to the following</w:t>
      </w:r>
      <w:r w:rsidR="2F129CDE" w:rsidRPr="76ACAE69">
        <w:rPr>
          <w:rFonts w:ascii="Arial" w:hAnsi="Arial" w:cs="Arial"/>
        </w:rPr>
        <w:t xml:space="preserve"> setup</w:t>
      </w:r>
      <w:r w:rsidR="00CB4E9B" w:rsidRPr="76ACAE69">
        <w:rPr>
          <w:rFonts w:ascii="Arial" w:hAnsi="Arial" w:cs="Arial"/>
        </w:rPr>
        <w:t>:</w:t>
      </w:r>
    </w:p>
    <w:p w14:paraId="52363CF3" w14:textId="339741F5" w:rsidR="001D75C2" w:rsidRDefault="00CB4E9B" w:rsidP="00CB4E9B">
      <w:pPr>
        <w:pStyle w:val="Prrafodelista"/>
        <w:numPr>
          <w:ilvl w:val="0"/>
          <w:numId w:val="3"/>
        </w:numPr>
        <w:spacing w:line="276" w:lineRule="auto"/>
        <w:jc w:val="both"/>
        <w:rPr>
          <w:rFonts w:ascii="Arial" w:hAnsi="Arial" w:cs="Arial"/>
        </w:rPr>
      </w:pPr>
      <w:r>
        <w:rPr>
          <w:rFonts w:ascii="Arial" w:hAnsi="Arial" w:cs="Arial"/>
        </w:rPr>
        <w:t>S</w:t>
      </w:r>
      <w:r w:rsidR="0095588C" w:rsidRPr="00CB4E9B">
        <w:rPr>
          <w:rFonts w:ascii="Arial" w:hAnsi="Arial" w:cs="Arial"/>
        </w:rPr>
        <w:t>upply voltage</w:t>
      </w:r>
      <w:r w:rsidR="001D75C2">
        <w:rPr>
          <w:rFonts w:ascii="Arial" w:hAnsi="Arial" w:cs="Arial"/>
        </w:rPr>
        <w:t xml:space="preserve">: </w:t>
      </w:r>
      <w:r w:rsidR="001D75C2">
        <w:rPr>
          <w:rFonts w:ascii="Arial" w:hAnsi="Arial" w:cs="Arial"/>
        </w:rPr>
        <w:tab/>
      </w:r>
      <w:r w:rsidR="00570198">
        <w:rPr>
          <w:rFonts w:ascii="Arial" w:hAnsi="Arial" w:cs="Arial"/>
        </w:rPr>
        <w:t xml:space="preserve">110 / </w:t>
      </w:r>
      <w:r w:rsidR="0095588C" w:rsidRPr="00CB4E9B">
        <w:rPr>
          <w:rFonts w:ascii="Arial" w:hAnsi="Arial" w:cs="Arial"/>
        </w:rPr>
        <w:t>220</w:t>
      </w:r>
      <w:r w:rsidR="00570198">
        <w:rPr>
          <w:rFonts w:ascii="Arial" w:hAnsi="Arial" w:cs="Arial"/>
        </w:rPr>
        <w:t>-</w:t>
      </w:r>
      <w:r w:rsidR="0095588C" w:rsidRPr="00CB4E9B">
        <w:rPr>
          <w:rFonts w:ascii="Arial" w:hAnsi="Arial" w:cs="Arial"/>
        </w:rPr>
        <w:t>2</w:t>
      </w:r>
      <w:r w:rsidR="00156259">
        <w:rPr>
          <w:rFonts w:ascii="Arial" w:hAnsi="Arial" w:cs="Arial"/>
        </w:rPr>
        <w:t>4</w:t>
      </w:r>
      <w:r w:rsidR="0095588C" w:rsidRPr="00CB4E9B">
        <w:rPr>
          <w:rFonts w:ascii="Arial" w:hAnsi="Arial" w:cs="Arial"/>
        </w:rPr>
        <w:t xml:space="preserve">0 V </w:t>
      </w:r>
      <w:r w:rsidR="001D75C2">
        <w:rPr>
          <w:rFonts w:ascii="Arial" w:hAnsi="Arial" w:cs="Arial"/>
        </w:rPr>
        <w:t xml:space="preserve">at </w:t>
      </w:r>
      <w:r w:rsidR="0095588C" w:rsidRPr="00CB4E9B">
        <w:rPr>
          <w:rFonts w:ascii="Arial" w:hAnsi="Arial" w:cs="Arial"/>
        </w:rPr>
        <w:t>50</w:t>
      </w:r>
      <w:r w:rsidR="00570198">
        <w:rPr>
          <w:rFonts w:ascii="Arial" w:hAnsi="Arial" w:cs="Arial"/>
        </w:rPr>
        <w:t>/60</w:t>
      </w:r>
      <w:r w:rsidR="0095588C" w:rsidRPr="00CB4E9B">
        <w:rPr>
          <w:rFonts w:ascii="Arial" w:hAnsi="Arial" w:cs="Arial"/>
        </w:rPr>
        <w:t xml:space="preserve"> Hz</w:t>
      </w:r>
    </w:p>
    <w:p w14:paraId="42158B36" w14:textId="56DC6D9D" w:rsidR="00E47A40" w:rsidRDefault="001D75C2" w:rsidP="00CB4E9B">
      <w:pPr>
        <w:pStyle w:val="Prrafodelista"/>
        <w:numPr>
          <w:ilvl w:val="0"/>
          <w:numId w:val="3"/>
        </w:numPr>
        <w:spacing w:line="276" w:lineRule="auto"/>
        <w:jc w:val="both"/>
        <w:rPr>
          <w:rFonts w:ascii="Arial" w:hAnsi="Arial" w:cs="Arial"/>
        </w:rPr>
      </w:pPr>
      <w:r>
        <w:rPr>
          <w:rFonts w:ascii="Arial" w:hAnsi="Arial" w:cs="Arial"/>
        </w:rPr>
        <w:t>E</w:t>
      </w:r>
      <w:r w:rsidR="0095588C" w:rsidRPr="00CB4E9B">
        <w:rPr>
          <w:rFonts w:ascii="Arial" w:hAnsi="Arial" w:cs="Arial"/>
        </w:rPr>
        <w:t xml:space="preserve">xcitation </w:t>
      </w:r>
      <w:r>
        <w:rPr>
          <w:rFonts w:ascii="Arial" w:hAnsi="Arial" w:cs="Arial"/>
        </w:rPr>
        <w:t>voltage:</w:t>
      </w:r>
      <w:r>
        <w:rPr>
          <w:rFonts w:ascii="Arial" w:hAnsi="Arial" w:cs="Arial"/>
        </w:rPr>
        <w:tab/>
      </w:r>
      <w:r w:rsidR="0095588C" w:rsidRPr="00CB4E9B">
        <w:rPr>
          <w:rFonts w:ascii="Arial" w:hAnsi="Arial" w:cs="Arial"/>
        </w:rPr>
        <w:t xml:space="preserve">5 V </w:t>
      </w:r>
      <w:r>
        <w:rPr>
          <w:rFonts w:ascii="Arial" w:hAnsi="Arial" w:cs="Arial"/>
        </w:rPr>
        <w:t>at</w:t>
      </w:r>
      <w:r w:rsidR="005A0CED" w:rsidRPr="00CB4E9B">
        <w:rPr>
          <w:rFonts w:ascii="Arial" w:hAnsi="Arial" w:cs="Arial"/>
        </w:rPr>
        <w:t xml:space="preserve"> </w:t>
      </w:r>
      <w:r w:rsidR="0095588C" w:rsidRPr="00CB4E9B">
        <w:rPr>
          <w:rFonts w:ascii="Arial" w:hAnsi="Arial" w:cs="Arial"/>
        </w:rPr>
        <w:t>225 Hz</w:t>
      </w:r>
    </w:p>
    <w:p w14:paraId="5A3364C3" w14:textId="77777777" w:rsidR="0012236C" w:rsidRDefault="0012236C" w:rsidP="0012236C">
      <w:pPr>
        <w:pStyle w:val="Prrafodelista"/>
        <w:spacing w:line="276" w:lineRule="auto"/>
        <w:jc w:val="both"/>
        <w:rPr>
          <w:rFonts w:ascii="Arial" w:hAnsi="Arial" w:cs="Arial"/>
        </w:rPr>
      </w:pPr>
    </w:p>
    <w:p w14:paraId="3067B18F" w14:textId="2A51C3DC" w:rsidR="00E47A40" w:rsidRDefault="00E47A40" w:rsidP="00CB4E9B">
      <w:pPr>
        <w:pStyle w:val="Prrafodelista"/>
        <w:numPr>
          <w:ilvl w:val="0"/>
          <w:numId w:val="3"/>
        </w:numPr>
        <w:spacing w:line="276" w:lineRule="auto"/>
        <w:jc w:val="both"/>
        <w:rPr>
          <w:rFonts w:ascii="Arial" w:hAnsi="Arial" w:cs="Arial"/>
        </w:rPr>
      </w:pPr>
      <w:r>
        <w:rPr>
          <w:rFonts w:ascii="Arial" w:hAnsi="Arial" w:cs="Arial"/>
        </w:rPr>
        <w:t>M</w:t>
      </w:r>
      <w:r w:rsidR="0095588C" w:rsidRPr="00CB4E9B">
        <w:rPr>
          <w:rFonts w:ascii="Arial" w:hAnsi="Arial" w:cs="Arial"/>
        </w:rPr>
        <w:t>easur</w:t>
      </w:r>
      <w:r>
        <w:rPr>
          <w:rFonts w:ascii="Arial" w:hAnsi="Arial" w:cs="Arial"/>
        </w:rPr>
        <w:t xml:space="preserve">ing range: </w:t>
      </w:r>
      <w:r>
        <w:rPr>
          <w:rFonts w:ascii="Arial" w:hAnsi="Arial" w:cs="Arial"/>
        </w:rPr>
        <w:tab/>
      </w:r>
      <w:r w:rsidR="0095588C" w:rsidRPr="00CB4E9B">
        <w:rPr>
          <w:rFonts w:ascii="Arial" w:hAnsi="Arial" w:cs="Arial"/>
        </w:rPr>
        <w:t>2.5 mV/V</w:t>
      </w:r>
    </w:p>
    <w:p w14:paraId="6497EEFA" w14:textId="766CB824" w:rsidR="00E47A40" w:rsidRPr="00030BDA" w:rsidRDefault="00E47A40" w:rsidP="00CB4E9B">
      <w:pPr>
        <w:pStyle w:val="Prrafodelista"/>
        <w:numPr>
          <w:ilvl w:val="0"/>
          <w:numId w:val="3"/>
        </w:numPr>
        <w:spacing w:line="276" w:lineRule="auto"/>
        <w:jc w:val="both"/>
        <w:rPr>
          <w:rFonts w:ascii="Arial" w:hAnsi="Arial" w:cs="Arial"/>
          <w:i/>
          <w:iCs/>
        </w:rPr>
      </w:pPr>
      <w:r>
        <w:rPr>
          <w:rFonts w:ascii="Arial" w:hAnsi="Arial" w:cs="Arial"/>
        </w:rPr>
        <w:t>Low-pass filter:</w:t>
      </w:r>
      <w:r w:rsidR="0095588C" w:rsidRPr="00CB4E9B">
        <w:rPr>
          <w:rFonts w:ascii="Arial" w:hAnsi="Arial" w:cs="Arial"/>
        </w:rPr>
        <w:t xml:space="preserve"> </w:t>
      </w:r>
      <w:r>
        <w:rPr>
          <w:rFonts w:ascii="Arial" w:hAnsi="Arial" w:cs="Arial"/>
        </w:rPr>
        <w:tab/>
      </w:r>
      <w:r w:rsidR="0095588C" w:rsidRPr="0087519E">
        <w:rPr>
          <w:rFonts w:ascii="Arial" w:hAnsi="Arial" w:cs="Arial"/>
        </w:rPr>
        <w:t>0,</w:t>
      </w:r>
      <w:r w:rsidR="00E01440" w:rsidRPr="0087519E">
        <w:rPr>
          <w:rFonts w:ascii="Arial" w:hAnsi="Arial" w:cs="Arial"/>
        </w:rPr>
        <w:t>22</w:t>
      </w:r>
      <w:r w:rsidR="0095588C" w:rsidRPr="0087519E">
        <w:rPr>
          <w:rFonts w:ascii="Arial" w:hAnsi="Arial" w:cs="Arial"/>
        </w:rPr>
        <w:t xml:space="preserve"> Hz Bessel</w:t>
      </w:r>
      <w:r w:rsidR="000A397F" w:rsidRPr="0087519E">
        <w:rPr>
          <w:rStyle w:val="Refdenotaalpie"/>
          <w:rFonts w:ascii="Arial" w:hAnsi="Arial" w:cs="Arial"/>
        </w:rPr>
        <w:footnoteReference w:id="1"/>
      </w:r>
      <w:r w:rsidR="0095588C" w:rsidRPr="0087519E">
        <w:rPr>
          <w:rFonts w:ascii="Arial" w:hAnsi="Arial" w:cs="Arial"/>
        </w:rPr>
        <w:t>.</w:t>
      </w:r>
    </w:p>
    <w:p w14:paraId="5A46EF7C" w14:textId="53CD729F" w:rsidR="00E47A40" w:rsidRDefault="00E47A40" w:rsidP="00CB4E9B">
      <w:pPr>
        <w:pStyle w:val="Prrafodelista"/>
        <w:numPr>
          <w:ilvl w:val="0"/>
          <w:numId w:val="3"/>
        </w:numPr>
        <w:spacing w:line="276" w:lineRule="auto"/>
        <w:jc w:val="both"/>
        <w:rPr>
          <w:rFonts w:ascii="Arial" w:hAnsi="Arial" w:cs="Arial"/>
        </w:rPr>
      </w:pPr>
      <w:r>
        <w:rPr>
          <w:rFonts w:ascii="Arial" w:hAnsi="Arial" w:cs="Arial"/>
        </w:rPr>
        <w:t>R</w:t>
      </w:r>
      <w:r w:rsidR="004450DD" w:rsidRPr="00CB4E9B">
        <w:rPr>
          <w:rFonts w:ascii="Arial" w:hAnsi="Arial" w:cs="Arial"/>
        </w:rPr>
        <w:t>esolution</w:t>
      </w:r>
      <w:r>
        <w:rPr>
          <w:rFonts w:ascii="Arial" w:hAnsi="Arial" w:cs="Arial"/>
        </w:rPr>
        <w:t>:</w:t>
      </w:r>
      <w:r>
        <w:rPr>
          <w:rFonts w:ascii="Arial" w:hAnsi="Arial" w:cs="Arial"/>
        </w:rPr>
        <w:tab/>
      </w:r>
      <w:r>
        <w:rPr>
          <w:rFonts w:ascii="Arial" w:hAnsi="Arial" w:cs="Arial"/>
        </w:rPr>
        <w:tab/>
      </w:r>
      <w:r w:rsidR="004450DD" w:rsidRPr="00CB4E9B">
        <w:rPr>
          <w:rFonts w:ascii="Arial" w:hAnsi="Arial" w:cs="Arial"/>
        </w:rPr>
        <w:t>0.000001 mV/V</w:t>
      </w:r>
    </w:p>
    <w:p w14:paraId="1658E202" w14:textId="0BB31F19" w:rsidR="008F029C" w:rsidRDefault="008F029C" w:rsidP="00CB4E9B">
      <w:pPr>
        <w:pStyle w:val="Prrafodelista"/>
        <w:numPr>
          <w:ilvl w:val="0"/>
          <w:numId w:val="3"/>
        </w:numPr>
        <w:spacing w:line="276" w:lineRule="auto"/>
        <w:jc w:val="both"/>
        <w:rPr>
          <w:rFonts w:ascii="Arial" w:hAnsi="Arial" w:cs="Arial"/>
        </w:rPr>
      </w:pPr>
      <w:r>
        <w:rPr>
          <w:rFonts w:ascii="Arial" w:hAnsi="Arial" w:cs="Arial"/>
        </w:rPr>
        <w:t>Measurement m</w:t>
      </w:r>
      <w:r w:rsidR="00E47A40">
        <w:rPr>
          <w:rFonts w:ascii="Arial" w:hAnsi="Arial" w:cs="Arial"/>
        </w:rPr>
        <w:t>ode:</w:t>
      </w:r>
      <w:r>
        <w:rPr>
          <w:rFonts w:ascii="Arial" w:hAnsi="Arial" w:cs="Arial"/>
        </w:rPr>
        <w:tab/>
        <w:t>Absolute</w:t>
      </w:r>
    </w:p>
    <w:p w14:paraId="71BCB3AF" w14:textId="31F33099" w:rsidR="008F029C" w:rsidRDefault="008F029C" w:rsidP="00CB4E9B">
      <w:pPr>
        <w:pStyle w:val="Prrafodelista"/>
        <w:numPr>
          <w:ilvl w:val="0"/>
          <w:numId w:val="3"/>
        </w:numPr>
        <w:spacing w:line="276" w:lineRule="auto"/>
        <w:jc w:val="both"/>
        <w:rPr>
          <w:rFonts w:ascii="Arial" w:hAnsi="Arial" w:cs="Arial"/>
        </w:rPr>
      </w:pPr>
      <w:r>
        <w:rPr>
          <w:rFonts w:ascii="Arial" w:hAnsi="Arial" w:cs="Arial"/>
        </w:rPr>
        <w:t>Auto-calibration:</w:t>
      </w:r>
      <w:r>
        <w:rPr>
          <w:rFonts w:ascii="Arial" w:hAnsi="Arial" w:cs="Arial"/>
        </w:rPr>
        <w:tab/>
      </w:r>
      <w:r w:rsidR="000A397F" w:rsidRPr="0087519E">
        <w:rPr>
          <w:rFonts w:ascii="Arial" w:hAnsi="Arial" w:cs="Arial"/>
        </w:rPr>
        <w:t>On</w:t>
      </w:r>
      <w:r w:rsidR="00E82B56">
        <w:rPr>
          <w:rStyle w:val="Refdenotaalpie"/>
          <w:rFonts w:ascii="Arial" w:hAnsi="Arial" w:cs="Arial"/>
        </w:rPr>
        <w:footnoteReference w:id="2"/>
      </w:r>
    </w:p>
    <w:p w14:paraId="0A1F0C29" w14:textId="67C57A00" w:rsidR="008166F4" w:rsidRDefault="00E82B56" w:rsidP="00F075EF">
      <w:pPr>
        <w:pStyle w:val="Prrafodelista"/>
        <w:numPr>
          <w:ilvl w:val="0"/>
          <w:numId w:val="3"/>
        </w:numPr>
        <w:spacing w:line="276" w:lineRule="auto"/>
        <w:jc w:val="both"/>
        <w:rPr>
          <w:rFonts w:ascii="Arial" w:hAnsi="Arial" w:cs="Arial"/>
        </w:rPr>
      </w:pPr>
      <w:r w:rsidRPr="006F5118">
        <w:rPr>
          <w:rFonts w:ascii="Arial" w:hAnsi="Arial" w:cs="Arial"/>
        </w:rPr>
        <w:t>Measuring channel:</w:t>
      </w:r>
      <w:r w:rsidRPr="006F5118">
        <w:rPr>
          <w:rFonts w:ascii="Arial" w:hAnsi="Arial" w:cs="Arial"/>
        </w:rPr>
        <w:tab/>
      </w:r>
      <w:r w:rsidR="00411689">
        <w:rPr>
          <w:rFonts w:ascii="Arial" w:hAnsi="Arial" w:cs="Arial"/>
        </w:rPr>
        <w:t xml:space="preserve">Defined </w:t>
      </w:r>
      <w:r w:rsidR="002503C5" w:rsidRPr="002503C5">
        <w:rPr>
          <w:rFonts w:ascii="Arial" w:hAnsi="Arial" w:cs="Arial"/>
        </w:rPr>
        <w:t xml:space="preserve">by </w:t>
      </w:r>
      <w:r w:rsidR="00570198">
        <w:rPr>
          <w:rFonts w:ascii="Arial" w:hAnsi="Arial" w:cs="Arial"/>
        </w:rPr>
        <w:t>each</w:t>
      </w:r>
      <w:r w:rsidR="002503C5" w:rsidRPr="002503C5">
        <w:rPr>
          <w:rFonts w:ascii="Arial" w:hAnsi="Arial" w:cs="Arial"/>
        </w:rPr>
        <w:t xml:space="preserve"> laboratory</w:t>
      </w:r>
      <w:r w:rsidR="006F5118">
        <w:rPr>
          <w:rStyle w:val="Refdenotaalpie"/>
          <w:rFonts w:ascii="Arial" w:hAnsi="Arial" w:cs="Arial"/>
        </w:rPr>
        <w:footnoteReference w:id="3"/>
      </w:r>
    </w:p>
    <w:p w14:paraId="55B70C47" w14:textId="30AC80FE" w:rsidR="00742EFF" w:rsidRPr="00560C55" w:rsidRDefault="00742EFF" w:rsidP="00742EFF">
      <w:pPr>
        <w:spacing w:line="276" w:lineRule="auto"/>
        <w:jc w:val="both"/>
        <w:rPr>
          <w:rFonts w:ascii="Arial" w:hAnsi="Arial" w:cs="Arial"/>
          <w:i/>
          <w:iCs/>
        </w:rPr>
      </w:pPr>
      <w:r w:rsidRPr="00560C55">
        <w:rPr>
          <w:rFonts w:ascii="Arial" w:hAnsi="Arial" w:cs="Arial"/>
          <w:i/>
          <w:iCs/>
        </w:rPr>
        <w:t xml:space="preserve">Note: </w:t>
      </w:r>
      <w:r w:rsidR="00A74C77" w:rsidRPr="00A74C77">
        <w:rPr>
          <w:rFonts w:ascii="Arial" w:hAnsi="Arial" w:cs="Arial"/>
          <w:i/>
          <w:iCs/>
        </w:rPr>
        <w:t xml:space="preserve">If you </w:t>
      </w:r>
      <w:r w:rsidR="00A74C77">
        <w:rPr>
          <w:rFonts w:ascii="Arial" w:hAnsi="Arial" w:cs="Arial"/>
          <w:i/>
          <w:iCs/>
        </w:rPr>
        <w:t>need</w:t>
      </w:r>
      <w:r w:rsidR="00A74C77" w:rsidRPr="00A74C77">
        <w:rPr>
          <w:rFonts w:ascii="Arial" w:hAnsi="Arial" w:cs="Arial"/>
          <w:i/>
          <w:iCs/>
        </w:rPr>
        <w:t xml:space="preserve"> to use a different amplifier, it will be necessary to ensure that its configuration is compatible with the previous setup</w:t>
      </w:r>
      <w:r w:rsidRPr="00560C55">
        <w:rPr>
          <w:rFonts w:ascii="Arial" w:hAnsi="Arial" w:cs="Arial"/>
          <w:i/>
          <w:iCs/>
        </w:rPr>
        <w:t>.</w:t>
      </w:r>
    </w:p>
    <w:p w14:paraId="74205AF8" w14:textId="55862039" w:rsidR="00560C55" w:rsidRPr="00560C55" w:rsidRDefault="00560C55" w:rsidP="00560C55">
      <w:pPr>
        <w:rPr>
          <w:rFonts w:ascii="Arial" w:hAnsi="Arial" w:cs="Arial"/>
        </w:rPr>
      </w:pPr>
      <w:r w:rsidRPr="00560C55">
        <w:rPr>
          <w:rFonts w:ascii="Arial" w:hAnsi="Arial" w:cs="Arial"/>
        </w:rPr>
        <w:t xml:space="preserve">In addition, </w:t>
      </w:r>
      <w:r>
        <w:rPr>
          <w:rFonts w:ascii="Arial" w:hAnsi="Arial" w:cs="Arial"/>
        </w:rPr>
        <w:t>an</w:t>
      </w:r>
      <w:r w:rsidRPr="00560C55">
        <w:rPr>
          <w:rFonts w:ascii="Arial" w:hAnsi="Arial" w:cs="Arial"/>
        </w:rPr>
        <w:t xml:space="preserve"> HBM BN100A </w:t>
      </w:r>
      <w:r w:rsidR="001758D7">
        <w:rPr>
          <w:rFonts w:ascii="Arial" w:hAnsi="Arial" w:cs="Arial"/>
        </w:rPr>
        <w:t xml:space="preserve">calibrator </w:t>
      </w:r>
      <w:r w:rsidRPr="00560C55">
        <w:rPr>
          <w:rFonts w:ascii="Arial" w:hAnsi="Arial" w:cs="Arial"/>
        </w:rPr>
        <w:t xml:space="preserve">device </w:t>
      </w:r>
      <w:r w:rsidR="001758D7">
        <w:rPr>
          <w:rFonts w:ascii="Arial" w:hAnsi="Arial" w:cs="Arial"/>
        </w:rPr>
        <w:t xml:space="preserve">will be sent </w:t>
      </w:r>
      <w:r w:rsidRPr="00560C55">
        <w:rPr>
          <w:rFonts w:ascii="Arial" w:hAnsi="Arial" w:cs="Arial"/>
        </w:rPr>
        <w:t xml:space="preserve">with the force transducer </w:t>
      </w:r>
      <w:r w:rsidR="001758D7">
        <w:rPr>
          <w:rFonts w:ascii="Arial" w:hAnsi="Arial" w:cs="Arial"/>
        </w:rPr>
        <w:t>to control de Laboratory amplifier</w:t>
      </w:r>
      <w:r w:rsidR="00631F94">
        <w:rPr>
          <w:rFonts w:ascii="Arial" w:hAnsi="Arial" w:cs="Arial"/>
        </w:rPr>
        <w:t>(</w:t>
      </w:r>
      <w:r w:rsidR="001758D7">
        <w:rPr>
          <w:rFonts w:ascii="Arial" w:hAnsi="Arial" w:cs="Arial"/>
        </w:rPr>
        <w:t>s</w:t>
      </w:r>
      <w:r w:rsidR="00631F94">
        <w:rPr>
          <w:rFonts w:ascii="Arial" w:hAnsi="Arial" w:cs="Arial"/>
        </w:rPr>
        <w:t>)</w:t>
      </w:r>
      <w:r w:rsidR="001758D7">
        <w:rPr>
          <w:rFonts w:ascii="Arial" w:hAnsi="Arial" w:cs="Arial"/>
        </w:rPr>
        <w:t xml:space="preserve"> used</w:t>
      </w:r>
      <w:r w:rsidRPr="00560C55">
        <w:rPr>
          <w:rFonts w:ascii="Arial" w:hAnsi="Arial" w:cs="Arial"/>
        </w:rPr>
        <w:t>.</w:t>
      </w:r>
    </w:p>
    <w:p w14:paraId="2697720C" w14:textId="4DF6B348" w:rsidR="0095588C" w:rsidRPr="00C50DDF" w:rsidRDefault="00A22A81" w:rsidP="00C50DDF">
      <w:pPr>
        <w:pStyle w:val="Ttulo1"/>
      </w:pPr>
      <w:bookmarkStart w:id="5" w:name="_Toc144717399"/>
      <w:r>
        <w:t>4</w:t>
      </w:r>
      <w:r w:rsidR="00C50DDF">
        <w:t xml:space="preserve">.- </w:t>
      </w:r>
      <w:r w:rsidR="0095588C" w:rsidRPr="00C50DDF">
        <w:t>Transport of devices</w:t>
      </w:r>
      <w:r w:rsidR="000E2EAF" w:rsidRPr="00C50DDF">
        <w:t xml:space="preserve"> and schedule</w:t>
      </w:r>
      <w:bookmarkEnd w:id="5"/>
    </w:p>
    <w:p w14:paraId="04106F6B" w14:textId="77777777" w:rsidR="003E709B" w:rsidRPr="003E709B" w:rsidRDefault="003E709B" w:rsidP="003E709B">
      <w:pPr>
        <w:spacing w:line="276" w:lineRule="auto"/>
        <w:jc w:val="both"/>
        <w:rPr>
          <w:rFonts w:ascii="Arial" w:hAnsi="Arial" w:cs="Arial"/>
        </w:rPr>
      </w:pPr>
      <w:r w:rsidRPr="003E709B">
        <w:rPr>
          <w:rFonts w:ascii="Arial" w:hAnsi="Arial" w:cs="Arial"/>
        </w:rPr>
        <w:t>The comparison is organized in a two-loop. Each laboratory will have one month to make its measurements and to prepare for transportation to the next participant. The schedule was designed to fit within the preferences of the laboratories for scheduling the measurements and any changes to the schedule, after the start of the circulation, will be discussed and agreed upon among the participants and the TC-F (Technical Committee - Force) chairman. The reference laboratory, NIST, NIST will make three measurements to check the stability of the Travelling Standard, and the reference value will be the average of these three measurements.</w:t>
      </w:r>
    </w:p>
    <w:p w14:paraId="7D9F8501" w14:textId="0409727F" w:rsidR="003E709B" w:rsidRDefault="003E709B" w:rsidP="003E709B">
      <w:pPr>
        <w:spacing w:line="276" w:lineRule="auto"/>
        <w:jc w:val="both"/>
        <w:rPr>
          <w:rFonts w:ascii="Arial" w:hAnsi="Arial" w:cs="Arial"/>
        </w:rPr>
      </w:pPr>
      <w:r w:rsidRPr="003E709B">
        <w:rPr>
          <w:rFonts w:ascii="Arial" w:hAnsi="Arial" w:cs="Arial"/>
        </w:rPr>
        <w:t>Once a participant has completed their measurements and is ready to ship the traveling standards the next scheduled participant along with the pilot institute should be notified. All items should be inspected and packed into the original carrying case and sent to the next participant promptly to avoid delay.</w:t>
      </w:r>
    </w:p>
    <w:p w14:paraId="0B10AB5B" w14:textId="21DB858F" w:rsidR="000E2EAF" w:rsidRDefault="0095588C" w:rsidP="003E709B">
      <w:pPr>
        <w:spacing w:line="276" w:lineRule="auto"/>
        <w:jc w:val="both"/>
        <w:rPr>
          <w:rFonts w:ascii="Arial" w:hAnsi="Arial" w:cs="Arial"/>
        </w:rPr>
      </w:pPr>
      <w:r w:rsidRPr="76ACAE69">
        <w:rPr>
          <w:rFonts w:ascii="Arial" w:hAnsi="Arial" w:cs="Arial"/>
        </w:rPr>
        <w:t>The devices will be shipped in watertight cases.</w:t>
      </w:r>
      <w:r w:rsidR="006F5118" w:rsidRPr="76ACAE69">
        <w:rPr>
          <w:rFonts w:ascii="Arial" w:hAnsi="Arial" w:cs="Arial"/>
        </w:rPr>
        <w:t xml:space="preserve"> </w:t>
      </w:r>
      <w:r w:rsidR="000E2EAF" w:rsidRPr="76ACAE69">
        <w:rPr>
          <w:rFonts w:ascii="Arial" w:hAnsi="Arial" w:cs="Arial"/>
        </w:rPr>
        <w:t>The measurement scheme will be:</w:t>
      </w:r>
    </w:p>
    <w:p w14:paraId="54076B8E" w14:textId="3CA0CFAE" w:rsidR="00F31CF5" w:rsidRPr="00F31CF5" w:rsidRDefault="00F31CF5" w:rsidP="00F31CF5">
      <w:pPr>
        <w:spacing w:after="0" w:line="276" w:lineRule="auto"/>
        <w:jc w:val="center"/>
        <w:rPr>
          <w:rFonts w:ascii="Arial" w:hAnsi="Arial" w:cs="Arial"/>
          <w:sz w:val="20"/>
          <w:szCs w:val="20"/>
        </w:rPr>
      </w:pPr>
      <w:r w:rsidRPr="00F31CF5">
        <w:rPr>
          <w:rFonts w:ascii="Arial" w:hAnsi="Arial" w:cs="Arial"/>
          <w:sz w:val="20"/>
          <w:szCs w:val="20"/>
        </w:rPr>
        <w:t>Table 1.-</w:t>
      </w:r>
      <w:r>
        <w:rPr>
          <w:rFonts w:ascii="Arial" w:hAnsi="Arial" w:cs="Arial"/>
          <w:sz w:val="20"/>
          <w:szCs w:val="20"/>
        </w:rPr>
        <w:t xml:space="preserve"> </w:t>
      </w:r>
      <w:r w:rsidR="006A67F1" w:rsidRPr="006A67F1">
        <w:rPr>
          <w:rFonts w:ascii="Arial" w:hAnsi="Arial" w:cs="Arial"/>
          <w:sz w:val="20"/>
          <w:szCs w:val="20"/>
        </w:rPr>
        <w:t>Planning of the measurements and declared uncertainties.</w:t>
      </w:r>
    </w:p>
    <w:tbl>
      <w:tblPr>
        <w:tblStyle w:val="Tablaconcuadrcula"/>
        <w:tblW w:w="0" w:type="auto"/>
        <w:jc w:val="center"/>
        <w:tblLook w:val="04A0" w:firstRow="1" w:lastRow="0" w:firstColumn="1" w:lastColumn="0" w:noHBand="0" w:noVBand="1"/>
      </w:tblPr>
      <w:tblGrid>
        <w:gridCol w:w="3686"/>
        <w:gridCol w:w="2835"/>
      </w:tblGrid>
      <w:tr w:rsidR="003B48F5" w14:paraId="162B795C" w14:textId="77777777" w:rsidTr="003B48F5">
        <w:trPr>
          <w:jc w:val="center"/>
        </w:trPr>
        <w:tc>
          <w:tcPr>
            <w:tcW w:w="3686" w:type="dxa"/>
          </w:tcPr>
          <w:p w14:paraId="46947157" w14:textId="44D7F3B1" w:rsidR="003B48F5" w:rsidRPr="00257696" w:rsidRDefault="003B48F5" w:rsidP="00257696">
            <w:pPr>
              <w:spacing w:line="276" w:lineRule="auto"/>
              <w:jc w:val="center"/>
              <w:rPr>
                <w:rFonts w:ascii="Arial" w:hAnsi="Arial" w:cs="Arial"/>
                <w:b/>
              </w:rPr>
            </w:pPr>
            <w:r w:rsidRPr="00257696">
              <w:rPr>
                <w:rFonts w:ascii="Arial" w:hAnsi="Arial" w:cs="Arial"/>
                <w:b/>
              </w:rPr>
              <w:t>Laboratory</w:t>
            </w:r>
          </w:p>
        </w:tc>
        <w:tc>
          <w:tcPr>
            <w:tcW w:w="2835" w:type="dxa"/>
          </w:tcPr>
          <w:p w14:paraId="47CCFD7B" w14:textId="164A3052" w:rsidR="003B48F5" w:rsidRPr="00257696" w:rsidRDefault="003B48F5" w:rsidP="00257696">
            <w:pPr>
              <w:spacing w:line="276" w:lineRule="auto"/>
              <w:jc w:val="center"/>
              <w:rPr>
                <w:rFonts w:ascii="Arial" w:hAnsi="Arial" w:cs="Arial"/>
                <w:b/>
              </w:rPr>
            </w:pPr>
            <w:r w:rsidRPr="00257696">
              <w:rPr>
                <w:rFonts w:ascii="Arial" w:hAnsi="Arial" w:cs="Arial"/>
                <w:b/>
              </w:rPr>
              <w:t>Date</w:t>
            </w:r>
          </w:p>
        </w:tc>
      </w:tr>
      <w:tr w:rsidR="003B48F5" w:rsidRPr="003B48F5" w14:paraId="437B70AF" w14:textId="77777777" w:rsidTr="003B48F5">
        <w:trPr>
          <w:jc w:val="center"/>
        </w:trPr>
        <w:tc>
          <w:tcPr>
            <w:tcW w:w="3686" w:type="dxa"/>
          </w:tcPr>
          <w:p w14:paraId="3820DA79" w14:textId="5754B306" w:rsidR="003B48F5" w:rsidRPr="003B48F5" w:rsidRDefault="003B48F5" w:rsidP="000E2EAF">
            <w:pPr>
              <w:spacing w:line="276" w:lineRule="auto"/>
              <w:jc w:val="both"/>
              <w:rPr>
                <w:rFonts w:ascii="Arial" w:hAnsi="Arial" w:cs="Arial"/>
              </w:rPr>
            </w:pPr>
            <w:r w:rsidRPr="003B48F5">
              <w:rPr>
                <w:rFonts w:ascii="Arial" w:hAnsi="Arial" w:cs="Arial"/>
              </w:rPr>
              <w:t>NIST – Initial Measurement</w:t>
            </w:r>
          </w:p>
        </w:tc>
        <w:tc>
          <w:tcPr>
            <w:tcW w:w="2835" w:type="dxa"/>
          </w:tcPr>
          <w:p w14:paraId="5F6A27E0" w14:textId="32BDE386" w:rsidR="003B48F5" w:rsidRPr="003B48F5" w:rsidRDefault="003B48F5" w:rsidP="000E2EAF">
            <w:pPr>
              <w:spacing w:line="276" w:lineRule="auto"/>
              <w:jc w:val="both"/>
              <w:rPr>
                <w:rFonts w:ascii="Arial" w:hAnsi="Arial" w:cs="Arial"/>
              </w:rPr>
            </w:pPr>
            <w:r w:rsidRPr="003B48F5">
              <w:rPr>
                <w:rFonts w:ascii="Arial" w:hAnsi="Arial" w:cs="Arial"/>
              </w:rPr>
              <w:t>August 2023</w:t>
            </w:r>
          </w:p>
        </w:tc>
      </w:tr>
      <w:tr w:rsidR="003B48F5" w:rsidRPr="003B48F5" w14:paraId="21FBF50B" w14:textId="77777777" w:rsidTr="003B48F5">
        <w:trPr>
          <w:jc w:val="center"/>
        </w:trPr>
        <w:tc>
          <w:tcPr>
            <w:tcW w:w="3686" w:type="dxa"/>
          </w:tcPr>
          <w:p w14:paraId="719EC090" w14:textId="515E58D1" w:rsidR="003B48F5" w:rsidRPr="003B48F5" w:rsidRDefault="003B48F5" w:rsidP="00257696">
            <w:pPr>
              <w:spacing w:line="276" w:lineRule="auto"/>
              <w:jc w:val="both"/>
              <w:rPr>
                <w:rFonts w:ascii="Arial" w:hAnsi="Arial" w:cs="Arial"/>
              </w:rPr>
            </w:pPr>
            <w:r w:rsidRPr="003B48F5">
              <w:rPr>
                <w:rFonts w:ascii="Arial" w:hAnsi="Arial" w:cs="Arial"/>
              </w:rPr>
              <w:t>CENAM</w:t>
            </w:r>
          </w:p>
        </w:tc>
        <w:tc>
          <w:tcPr>
            <w:tcW w:w="2835" w:type="dxa"/>
          </w:tcPr>
          <w:p w14:paraId="724E5017" w14:textId="2F1D92F6" w:rsidR="003B48F5" w:rsidRPr="003B48F5" w:rsidRDefault="003B48F5" w:rsidP="00257696">
            <w:pPr>
              <w:spacing w:line="276" w:lineRule="auto"/>
              <w:jc w:val="both"/>
              <w:rPr>
                <w:rFonts w:ascii="Arial" w:hAnsi="Arial" w:cs="Arial"/>
              </w:rPr>
            </w:pPr>
            <w:r w:rsidRPr="003B48F5">
              <w:rPr>
                <w:rFonts w:ascii="Arial" w:hAnsi="Arial" w:cs="Arial"/>
              </w:rPr>
              <w:t>October 2023</w:t>
            </w:r>
          </w:p>
        </w:tc>
      </w:tr>
      <w:tr w:rsidR="003B48F5" w:rsidRPr="003B48F5" w14:paraId="5BFB5976" w14:textId="77777777" w:rsidTr="003B48F5">
        <w:trPr>
          <w:jc w:val="center"/>
        </w:trPr>
        <w:tc>
          <w:tcPr>
            <w:tcW w:w="3686" w:type="dxa"/>
          </w:tcPr>
          <w:p w14:paraId="57A41D93" w14:textId="14267702" w:rsidR="003B48F5" w:rsidRPr="003B48F5" w:rsidRDefault="003B48F5" w:rsidP="0031537F">
            <w:pPr>
              <w:spacing w:line="276" w:lineRule="auto"/>
              <w:jc w:val="both"/>
              <w:rPr>
                <w:rFonts w:ascii="Arial" w:hAnsi="Arial" w:cs="Arial"/>
              </w:rPr>
            </w:pPr>
            <w:r w:rsidRPr="003B48F5">
              <w:rPr>
                <w:rFonts w:ascii="Arial" w:hAnsi="Arial" w:cs="Arial"/>
              </w:rPr>
              <w:t>INM</w:t>
            </w:r>
          </w:p>
        </w:tc>
        <w:tc>
          <w:tcPr>
            <w:tcW w:w="2835" w:type="dxa"/>
          </w:tcPr>
          <w:p w14:paraId="4E0F6FC9" w14:textId="22B04F36" w:rsidR="003B48F5" w:rsidRPr="003B48F5" w:rsidRDefault="003B48F5" w:rsidP="0031537F">
            <w:pPr>
              <w:spacing w:line="276" w:lineRule="auto"/>
              <w:jc w:val="both"/>
              <w:rPr>
                <w:rFonts w:ascii="Arial" w:hAnsi="Arial" w:cs="Arial"/>
              </w:rPr>
            </w:pPr>
            <w:r w:rsidRPr="003B48F5">
              <w:rPr>
                <w:rFonts w:ascii="Arial" w:hAnsi="Arial" w:cs="Arial"/>
              </w:rPr>
              <w:t>September 2023</w:t>
            </w:r>
          </w:p>
        </w:tc>
      </w:tr>
      <w:tr w:rsidR="003B48F5" w:rsidRPr="003B48F5" w14:paraId="20A01AD9" w14:textId="77777777" w:rsidTr="003B48F5">
        <w:trPr>
          <w:jc w:val="center"/>
        </w:trPr>
        <w:tc>
          <w:tcPr>
            <w:tcW w:w="3686" w:type="dxa"/>
          </w:tcPr>
          <w:p w14:paraId="789AB89A" w14:textId="4AD2F3BA" w:rsidR="003B48F5" w:rsidRPr="003B48F5" w:rsidRDefault="003B48F5" w:rsidP="0031537F">
            <w:pPr>
              <w:spacing w:line="276" w:lineRule="auto"/>
              <w:jc w:val="both"/>
              <w:rPr>
                <w:rFonts w:ascii="Arial" w:hAnsi="Arial" w:cs="Arial"/>
              </w:rPr>
            </w:pPr>
            <w:r w:rsidRPr="003B48F5">
              <w:rPr>
                <w:rFonts w:ascii="Arial" w:hAnsi="Arial" w:cs="Arial"/>
              </w:rPr>
              <w:t>IDIC</w:t>
            </w:r>
          </w:p>
        </w:tc>
        <w:tc>
          <w:tcPr>
            <w:tcW w:w="2835" w:type="dxa"/>
          </w:tcPr>
          <w:p w14:paraId="62A8E3D4" w14:textId="695EA672" w:rsidR="003B48F5" w:rsidRPr="003B48F5" w:rsidRDefault="003B48F5" w:rsidP="0031537F">
            <w:pPr>
              <w:spacing w:line="276" w:lineRule="auto"/>
              <w:jc w:val="both"/>
              <w:rPr>
                <w:rFonts w:ascii="Arial" w:hAnsi="Arial" w:cs="Arial"/>
              </w:rPr>
            </w:pPr>
            <w:r w:rsidRPr="003B48F5">
              <w:rPr>
                <w:rFonts w:ascii="Arial" w:hAnsi="Arial" w:cs="Arial"/>
              </w:rPr>
              <w:t>December 2023</w:t>
            </w:r>
          </w:p>
        </w:tc>
      </w:tr>
      <w:tr w:rsidR="003B48F5" w:rsidRPr="003B48F5" w14:paraId="0D1DEED7" w14:textId="77777777" w:rsidTr="003B48F5">
        <w:trPr>
          <w:jc w:val="center"/>
        </w:trPr>
        <w:tc>
          <w:tcPr>
            <w:tcW w:w="3686" w:type="dxa"/>
          </w:tcPr>
          <w:p w14:paraId="49A67E1F" w14:textId="60A4E0F9" w:rsidR="003B48F5" w:rsidRPr="003B48F5" w:rsidRDefault="003B48F5" w:rsidP="0031537F">
            <w:pPr>
              <w:spacing w:line="276" w:lineRule="auto"/>
              <w:jc w:val="both"/>
              <w:rPr>
                <w:rFonts w:ascii="Arial" w:hAnsi="Arial" w:cs="Arial"/>
              </w:rPr>
            </w:pPr>
            <w:r w:rsidRPr="003B48F5">
              <w:rPr>
                <w:rFonts w:ascii="Arial" w:hAnsi="Arial" w:cs="Arial"/>
              </w:rPr>
              <w:t>NIST – Mid measurement</w:t>
            </w:r>
          </w:p>
        </w:tc>
        <w:tc>
          <w:tcPr>
            <w:tcW w:w="2835" w:type="dxa"/>
          </w:tcPr>
          <w:p w14:paraId="134144BB" w14:textId="19C3C999" w:rsidR="003B48F5" w:rsidRPr="003B48F5" w:rsidRDefault="003B48F5" w:rsidP="0031537F">
            <w:pPr>
              <w:spacing w:line="276" w:lineRule="auto"/>
              <w:jc w:val="both"/>
              <w:rPr>
                <w:rFonts w:ascii="Arial" w:hAnsi="Arial" w:cs="Arial"/>
              </w:rPr>
            </w:pPr>
            <w:r w:rsidRPr="003B48F5">
              <w:rPr>
                <w:rFonts w:ascii="Arial" w:hAnsi="Arial" w:cs="Arial"/>
              </w:rPr>
              <w:t>January 2024</w:t>
            </w:r>
          </w:p>
        </w:tc>
      </w:tr>
      <w:tr w:rsidR="003B48F5" w:rsidRPr="003B48F5" w14:paraId="7D0EAF25" w14:textId="77777777" w:rsidTr="003B48F5">
        <w:trPr>
          <w:jc w:val="center"/>
        </w:trPr>
        <w:tc>
          <w:tcPr>
            <w:tcW w:w="3686" w:type="dxa"/>
          </w:tcPr>
          <w:p w14:paraId="1ED90C03" w14:textId="391622B8" w:rsidR="003B48F5" w:rsidRPr="003B48F5" w:rsidRDefault="003B48F5" w:rsidP="0031537F">
            <w:pPr>
              <w:spacing w:line="276" w:lineRule="auto"/>
              <w:jc w:val="both"/>
              <w:rPr>
                <w:rFonts w:ascii="Arial" w:hAnsi="Arial" w:cs="Arial"/>
              </w:rPr>
            </w:pPr>
            <w:r w:rsidRPr="003B48F5">
              <w:rPr>
                <w:rFonts w:ascii="Arial" w:hAnsi="Arial" w:cs="Arial"/>
              </w:rPr>
              <w:t>INTI</w:t>
            </w:r>
          </w:p>
        </w:tc>
        <w:tc>
          <w:tcPr>
            <w:tcW w:w="2835" w:type="dxa"/>
          </w:tcPr>
          <w:p w14:paraId="07AE8B30" w14:textId="28891E7E" w:rsidR="003B48F5" w:rsidRPr="003B48F5" w:rsidRDefault="003B48F5" w:rsidP="0031537F">
            <w:pPr>
              <w:spacing w:line="276" w:lineRule="auto"/>
              <w:jc w:val="both"/>
              <w:rPr>
                <w:rFonts w:ascii="Arial" w:hAnsi="Arial" w:cs="Arial"/>
              </w:rPr>
            </w:pPr>
            <w:r w:rsidRPr="003B48F5">
              <w:rPr>
                <w:rFonts w:ascii="Arial" w:hAnsi="Arial" w:cs="Arial"/>
              </w:rPr>
              <w:t>February 2024</w:t>
            </w:r>
          </w:p>
        </w:tc>
      </w:tr>
      <w:tr w:rsidR="003B48F5" w:rsidRPr="003B48F5" w14:paraId="5C684489" w14:textId="77777777" w:rsidTr="003B48F5">
        <w:trPr>
          <w:jc w:val="center"/>
        </w:trPr>
        <w:tc>
          <w:tcPr>
            <w:tcW w:w="3686" w:type="dxa"/>
          </w:tcPr>
          <w:p w14:paraId="768DF17A" w14:textId="66694563" w:rsidR="003B48F5" w:rsidRPr="003B48F5" w:rsidRDefault="003B48F5" w:rsidP="0031537F">
            <w:pPr>
              <w:spacing w:line="276" w:lineRule="auto"/>
              <w:jc w:val="both"/>
              <w:rPr>
                <w:rFonts w:ascii="Arial" w:hAnsi="Arial" w:cs="Arial"/>
              </w:rPr>
            </w:pPr>
            <w:r w:rsidRPr="003B48F5">
              <w:rPr>
                <w:rFonts w:ascii="Arial" w:hAnsi="Arial" w:cs="Arial"/>
              </w:rPr>
              <w:t>INMETRO</w:t>
            </w:r>
          </w:p>
        </w:tc>
        <w:tc>
          <w:tcPr>
            <w:tcW w:w="2835" w:type="dxa"/>
          </w:tcPr>
          <w:p w14:paraId="3E75BA66" w14:textId="6BAE658E" w:rsidR="003B48F5" w:rsidRPr="003B48F5" w:rsidRDefault="003B48F5" w:rsidP="0031537F">
            <w:pPr>
              <w:spacing w:line="276" w:lineRule="auto"/>
              <w:jc w:val="both"/>
              <w:rPr>
                <w:rFonts w:ascii="Arial" w:hAnsi="Arial" w:cs="Arial"/>
              </w:rPr>
            </w:pPr>
            <w:r w:rsidRPr="003B48F5">
              <w:rPr>
                <w:rFonts w:ascii="Arial" w:hAnsi="Arial" w:cs="Arial"/>
              </w:rPr>
              <w:t>March 2024</w:t>
            </w:r>
          </w:p>
        </w:tc>
      </w:tr>
      <w:tr w:rsidR="003B48F5" w:rsidRPr="003B48F5" w14:paraId="267DC288" w14:textId="77777777" w:rsidTr="003B48F5">
        <w:trPr>
          <w:jc w:val="center"/>
        </w:trPr>
        <w:tc>
          <w:tcPr>
            <w:tcW w:w="3686" w:type="dxa"/>
          </w:tcPr>
          <w:p w14:paraId="23D44431" w14:textId="57480415" w:rsidR="003B48F5" w:rsidRPr="003B48F5" w:rsidRDefault="003B48F5" w:rsidP="006D4290">
            <w:pPr>
              <w:spacing w:line="276" w:lineRule="auto"/>
              <w:jc w:val="both"/>
              <w:rPr>
                <w:rFonts w:ascii="Arial" w:hAnsi="Arial" w:cs="Arial"/>
              </w:rPr>
            </w:pPr>
            <w:r w:rsidRPr="003B48F5">
              <w:rPr>
                <w:rFonts w:ascii="Arial" w:hAnsi="Arial" w:cs="Arial"/>
              </w:rPr>
              <w:t>LACOMET</w:t>
            </w:r>
          </w:p>
        </w:tc>
        <w:tc>
          <w:tcPr>
            <w:tcW w:w="2835" w:type="dxa"/>
          </w:tcPr>
          <w:p w14:paraId="2148C4D3" w14:textId="6C28EBCB" w:rsidR="003B48F5" w:rsidRPr="003B48F5" w:rsidRDefault="003B48F5" w:rsidP="006D4290">
            <w:pPr>
              <w:spacing w:line="276" w:lineRule="auto"/>
              <w:jc w:val="both"/>
              <w:rPr>
                <w:rFonts w:ascii="Arial" w:hAnsi="Arial" w:cs="Arial"/>
              </w:rPr>
            </w:pPr>
            <w:r w:rsidRPr="003B48F5">
              <w:rPr>
                <w:rFonts w:ascii="Arial" w:hAnsi="Arial" w:cs="Arial"/>
              </w:rPr>
              <w:t>April 2024</w:t>
            </w:r>
          </w:p>
        </w:tc>
      </w:tr>
      <w:tr w:rsidR="003B48F5" w:rsidRPr="003B48F5" w14:paraId="4BA4B77F" w14:textId="77777777" w:rsidTr="003B48F5">
        <w:trPr>
          <w:jc w:val="center"/>
        </w:trPr>
        <w:tc>
          <w:tcPr>
            <w:tcW w:w="3686" w:type="dxa"/>
          </w:tcPr>
          <w:p w14:paraId="78E7923E" w14:textId="74F6F376" w:rsidR="003B48F5" w:rsidRPr="003B48F5" w:rsidRDefault="003B48F5" w:rsidP="006D4290">
            <w:pPr>
              <w:spacing w:line="276" w:lineRule="auto"/>
              <w:jc w:val="both"/>
              <w:rPr>
                <w:rFonts w:ascii="Arial" w:hAnsi="Arial" w:cs="Arial"/>
              </w:rPr>
            </w:pPr>
            <w:r w:rsidRPr="003B48F5">
              <w:rPr>
                <w:rFonts w:ascii="Arial" w:hAnsi="Arial" w:cs="Arial"/>
              </w:rPr>
              <w:t>INEN</w:t>
            </w:r>
          </w:p>
        </w:tc>
        <w:tc>
          <w:tcPr>
            <w:tcW w:w="2835" w:type="dxa"/>
          </w:tcPr>
          <w:p w14:paraId="66E25F4A" w14:textId="7BF6C961" w:rsidR="003B48F5" w:rsidRPr="003B48F5" w:rsidRDefault="003B48F5" w:rsidP="006D4290">
            <w:pPr>
              <w:spacing w:line="276" w:lineRule="auto"/>
              <w:jc w:val="both"/>
              <w:rPr>
                <w:rFonts w:ascii="Arial" w:hAnsi="Arial" w:cs="Arial"/>
              </w:rPr>
            </w:pPr>
            <w:r w:rsidRPr="003B48F5">
              <w:rPr>
                <w:rFonts w:ascii="Arial" w:hAnsi="Arial" w:cs="Arial"/>
              </w:rPr>
              <w:t>May 2024</w:t>
            </w:r>
          </w:p>
        </w:tc>
      </w:tr>
      <w:tr w:rsidR="003B48F5" w:rsidRPr="003B48F5" w14:paraId="6048C133" w14:textId="77777777" w:rsidTr="003B48F5">
        <w:trPr>
          <w:jc w:val="center"/>
        </w:trPr>
        <w:tc>
          <w:tcPr>
            <w:tcW w:w="3686" w:type="dxa"/>
          </w:tcPr>
          <w:p w14:paraId="206ED844" w14:textId="55A0DE37" w:rsidR="003B48F5" w:rsidRPr="003B48F5" w:rsidRDefault="003B48F5" w:rsidP="006D4290">
            <w:pPr>
              <w:spacing w:line="276" w:lineRule="auto"/>
              <w:jc w:val="both"/>
              <w:rPr>
                <w:rFonts w:ascii="Arial" w:hAnsi="Arial" w:cs="Arial"/>
              </w:rPr>
            </w:pPr>
            <w:r w:rsidRPr="003B48F5">
              <w:rPr>
                <w:rFonts w:ascii="Arial" w:hAnsi="Arial" w:cs="Arial"/>
              </w:rPr>
              <w:t>NIST – Final measurement</w:t>
            </w:r>
          </w:p>
        </w:tc>
        <w:tc>
          <w:tcPr>
            <w:tcW w:w="2835" w:type="dxa"/>
          </w:tcPr>
          <w:p w14:paraId="576B69BD" w14:textId="7EAED250" w:rsidR="003B48F5" w:rsidRPr="003B48F5" w:rsidRDefault="003B48F5" w:rsidP="006D4290">
            <w:pPr>
              <w:spacing w:line="276" w:lineRule="auto"/>
              <w:jc w:val="both"/>
              <w:rPr>
                <w:rFonts w:ascii="Arial" w:hAnsi="Arial" w:cs="Arial"/>
              </w:rPr>
            </w:pPr>
            <w:r w:rsidRPr="003B48F5">
              <w:rPr>
                <w:rFonts w:ascii="Arial" w:hAnsi="Arial" w:cs="Arial"/>
              </w:rPr>
              <w:t>June 2024</w:t>
            </w:r>
          </w:p>
        </w:tc>
      </w:tr>
    </w:tbl>
    <w:p w14:paraId="5915DE1C" w14:textId="77777777" w:rsidR="001C052F" w:rsidRDefault="001C052F" w:rsidP="000E2EAF">
      <w:pPr>
        <w:spacing w:after="0" w:line="276" w:lineRule="auto"/>
        <w:jc w:val="both"/>
        <w:rPr>
          <w:rFonts w:ascii="Arial" w:hAnsi="Arial" w:cs="Arial"/>
        </w:rPr>
      </w:pPr>
    </w:p>
    <w:p w14:paraId="27244CAF" w14:textId="707E609D" w:rsidR="004F317C" w:rsidRPr="0001361C" w:rsidRDefault="004F317C" w:rsidP="000E2EAF">
      <w:pPr>
        <w:spacing w:after="0" w:line="276" w:lineRule="auto"/>
        <w:jc w:val="both"/>
        <w:rPr>
          <w:rFonts w:ascii="Arial" w:hAnsi="Arial" w:cs="Arial"/>
          <w:i/>
          <w:iCs/>
        </w:rPr>
      </w:pPr>
      <w:r w:rsidRPr="0001361C">
        <w:rPr>
          <w:rFonts w:ascii="Arial" w:hAnsi="Arial" w:cs="Arial"/>
          <w:i/>
          <w:iCs/>
        </w:rPr>
        <w:t>Please</w:t>
      </w:r>
      <w:r w:rsidR="0001361C" w:rsidRPr="0001361C">
        <w:rPr>
          <w:rFonts w:ascii="Arial" w:hAnsi="Arial" w:cs="Arial"/>
          <w:i/>
          <w:iCs/>
        </w:rPr>
        <w:t xml:space="preserve"> see the key comparison SIM.F.K.XX protocol in order to obtain more </w:t>
      </w:r>
      <w:r w:rsidR="0001361C">
        <w:rPr>
          <w:rFonts w:ascii="Arial" w:hAnsi="Arial" w:cs="Arial"/>
          <w:i/>
          <w:iCs/>
        </w:rPr>
        <w:t xml:space="preserve">mandatory </w:t>
      </w:r>
      <w:r w:rsidR="0001361C" w:rsidRPr="0001361C">
        <w:rPr>
          <w:rFonts w:ascii="Arial" w:hAnsi="Arial" w:cs="Arial"/>
          <w:i/>
          <w:iCs/>
        </w:rPr>
        <w:t>information.</w:t>
      </w:r>
    </w:p>
    <w:p w14:paraId="54EAE189" w14:textId="38784D10" w:rsidR="003B71D8" w:rsidRPr="00C50DDF" w:rsidRDefault="00A22A81" w:rsidP="00C50DDF">
      <w:pPr>
        <w:pStyle w:val="Ttulo1"/>
      </w:pPr>
      <w:bookmarkStart w:id="6" w:name="_Toc144717400"/>
      <w:r>
        <w:lastRenderedPageBreak/>
        <w:t>5</w:t>
      </w:r>
      <w:r w:rsidR="00C50DDF">
        <w:t xml:space="preserve">.- </w:t>
      </w:r>
      <w:r w:rsidR="003B71D8" w:rsidRPr="00C50DDF">
        <w:t>Preparation of measurement</w:t>
      </w:r>
      <w:bookmarkEnd w:id="6"/>
    </w:p>
    <w:p w14:paraId="659FCF13" w14:textId="1A58C8D7" w:rsidR="00FD2D29" w:rsidRDefault="003B71D8" w:rsidP="004450DD">
      <w:pPr>
        <w:autoSpaceDE w:val="0"/>
        <w:autoSpaceDN w:val="0"/>
        <w:adjustRightInd w:val="0"/>
        <w:spacing w:before="240" w:after="0" w:line="276" w:lineRule="auto"/>
        <w:jc w:val="both"/>
        <w:rPr>
          <w:rFonts w:ascii="Arial" w:hAnsi="Arial" w:cs="Arial"/>
        </w:rPr>
      </w:pPr>
      <w:r w:rsidRPr="76ACAE69">
        <w:rPr>
          <w:rFonts w:ascii="Arial" w:hAnsi="Arial" w:cs="Arial"/>
        </w:rPr>
        <w:t>After receiving the transducer</w:t>
      </w:r>
      <w:r w:rsidR="462A9361" w:rsidRPr="76ACAE69">
        <w:rPr>
          <w:rFonts w:ascii="Arial" w:hAnsi="Arial" w:cs="Arial"/>
        </w:rPr>
        <w:t>s</w:t>
      </w:r>
      <w:r w:rsidRPr="76ACAE69">
        <w:rPr>
          <w:rFonts w:ascii="Arial" w:hAnsi="Arial" w:cs="Arial"/>
        </w:rPr>
        <w:t>, all devices will be kept at laboratory conditions.</w:t>
      </w:r>
      <w:r w:rsidR="00761EC8" w:rsidRPr="76ACAE69">
        <w:rPr>
          <w:rFonts w:ascii="Arial" w:hAnsi="Arial" w:cs="Arial"/>
        </w:rPr>
        <w:t xml:space="preserve"> The following minimum time</w:t>
      </w:r>
      <w:r w:rsidR="00E141AC">
        <w:rPr>
          <w:rFonts w:ascii="Arial" w:hAnsi="Arial" w:cs="Arial"/>
        </w:rPr>
        <w:t xml:space="preserve"> </w:t>
      </w:r>
      <w:r w:rsidR="16FAD77B" w:rsidRPr="76ACAE69">
        <w:rPr>
          <w:rFonts w:ascii="Arial" w:hAnsi="Arial" w:cs="Arial"/>
        </w:rPr>
        <w:t>intervals</w:t>
      </w:r>
      <w:r w:rsidR="00761EC8" w:rsidRPr="76ACAE69">
        <w:rPr>
          <w:rFonts w:ascii="Arial" w:hAnsi="Arial" w:cs="Arial"/>
        </w:rPr>
        <w:t xml:space="preserve"> are recommended before measurement:</w:t>
      </w:r>
      <w:r w:rsidR="002C6A05" w:rsidRPr="76ACAE69">
        <w:rPr>
          <w:rFonts w:ascii="Arial" w:hAnsi="Arial" w:cs="Arial"/>
        </w:rPr>
        <w:t xml:space="preserve"> </w:t>
      </w:r>
    </w:p>
    <w:p w14:paraId="54B52A18" w14:textId="7B4DDD7A" w:rsidR="00493AA4" w:rsidRPr="006D6E32" w:rsidRDefault="00DE104A" w:rsidP="006F5118">
      <w:pPr>
        <w:autoSpaceDE w:val="0"/>
        <w:autoSpaceDN w:val="0"/>
        <w:adjustRightInd w:val="0"/>
        <w:spacing w:before="240" w:after="0" w:line="276" w:lineRule="auto"/>
        <w:ind w:left="720"/>
        <w:jc w:val="both"/>
        <w:rPr>
          <w:rFonts w:ascii="Arial" w:hAnsi="Arial" w:cs="Arial"/>
          <w:i/>
          <w:iCs/>
        </w:rPr>
      </w:pPr>
      <w:r>
        <w:rPr>
          <w:rFonts w:ascii="Arial" w:hAnsi="Arial" w:cs="Arial"/>
          <w:i/>
          <w:iCs/>
        </w:rPr>
        <w:t>7</w:t>
      </w:r>
      <w:r w:rsidR="002C6A05" w:rsidRPr="006D6E32">
        <w:rPr>
          <w:rFonts w:ascii="Arial" w:hAnsi="Arial" w:cs="Arial"/>
          <w:i/>
          <w:iCs/>
        </w:rPr>
        <w:t xml:space="preserve"> days </w:t>
      </w:r>
      <w:r w:rsidR="00493AA4" w:rsidRPr="006D6E32">
        <w:rPr>
          <w:rFonts w:ascii="Arial" w:hAnsi="Arial" w:cs="Arial"/>
          <w:i/>
          <w:iCs/>
        </w:rPr>
        <w:t xml:space="preserve">since </w:t>
      </w:r>
      <w:r w:rsidR="009F2222">
        <w:rPr>
          <w:rFonts w:ascii="Arial" w:hAnsi="Arial" w:cs="Arial"/>
          <w:i/>
          <w:iCs/>
        </w:rPr>
        <w:t>the devices</w:t>
      </w:r>
      <w:r w:rsidR="00493AA4" w:rsidRPr="006D6E32">
        <w:rPr>
          <w:rFonts w:ascii="Arial" w:hAnsi="Arial" w:cs="Arial"/>
          <w:i/>
          <w:iCs/>
        </w:rPr>
        <w:t xml:space="preserve"> traveled by air, </w:t>
      </w:r>
      <w:r>
        <w:rPr>
          <w:rFonts w:ascii="Arial" w:hAnsi="Arial" w:cs="Arial"/>
          <w:i/>
          <w:iCs/>
        </w:rPr>
        <w:t>3</w:t>
      </w:r>
      <w:r w:rsidR="00903E62" w:rsidRPr="006D6E32">
        <w:rPr>
          <w:rFonts w:ascii="Arial" w:hAnsi="Arial" w:cs="Arial"/>
          <w:i/>
          <w:iCs/>
        </w:rPr>
        <w:t xml:space="preserve"> days in the laboratory facilities, </w:t>
      </w:r>
      <w:r w:rsidR="00EA5438" w:rsidRPr="006D6E32">
        <w:rPr>
          <w:rFonts w:ascii="Arial" w:hAnsi="Arial" w:cs="Arial"/>
          <w:i/>
          <w:iCs/>
        </w:rPr>
        <w:t>2</w:t>
      </w:r>
      <w:r>
        <w:rPr>
          <w:rFonts w:ascii="Arial" w:hAnsi="Arial" w:cs="Arial"/>
          <w:i/>
          <w:iCs/>
        </w:rPr>
        <w:t>4 h</w:t>
      </w:r>
      <w:r w:rsidR="00EA5438" w:rsidRPr="006D6E32">
        <w:rPr>
          <w:rFonts w:ascii="Arial" w:hAnsi="Arial" w:cs="Arial"/>
          <w:i/>
          <w:iCs/>
        </w:rPr>
        <w:t xml:space="preserve"> in the laboratory where the measurements will be made, as close as possible to the machine to be used</w:t>
      </w:r>
      <w:r w:rsidR="00C03C9E" w:rsidRPr="006D6E32">
        <w:rPr>
          <w:rFonts w:ascii="Arial" w:hAnsi="Arial" w:cs="Arial"/>
          <w:i/>
          <w:iCs/>
        </w:rPr>
        <w:t xml:space="preserve">, </w:t>
      </w:r>
      <w:r w:rsidR="006D6E32" w:rsidRPr="006D6E32">
        <w:rPr>
          <w:rFonts w:ascii="Arial" w:hAnsi="Arial" w:cs="Arial"/>
          <w:i/>
          <w:iCs/>
        </w:rPr>
        <w:t>12 h mounted in the measurement position and connected to the digital amplifier to be used.</w:t>
      </w:r>
    </w:p>
    <w:p w14:paraId="71600C11" w14:textId="77777777" w:rsidR="00827611" w:rsidRPr="00A043C8" w:rsidRDefault="003B71D8" w:rsidP="004450DD">
      <w:pPr>
        <w:autoSpaceDE w:val="0"/>
        <w:autoSpaceDN w:val="0"/>
        <w:adjustRightInd w:val="0"/>
        <w:spacing w:before="240" w:after="0" w:line="276" w:lineRule="auto"/>
        <w:jc w:val="both"/>
        <w:rPr>
          <w:rFonts w:ascii="Arial" w:hAnsi="Arial" w:cs="Arial"/>
          <w:i/>
          <w:iCs/>
        </w:rPr>
      </w:pPr>
      <w:r w:rsidRPr="00A043C8">
        <w:rPr>
          <w:rFonts w:ascii="Arial" w:hAnsi="Arial" w:cs="Arial"/>
        </w:rPr>
        <w:t>The measurement temperature range is 2</w:t>
      </w:r>
      <w:r w:rsidR="001745CE" w:rsidRPr="00A043C8">
        <w:rPr>
          <w:rFonts w:ascii="Arial" w:hAnsi="Arial" w:cs="Arial"/>
        </w:rPr>
        <w:t>0</w:t>
      </w:r>
      <w:r w:rsidRPr="00A043C8">
        <w:rPr>
          <w:rFonts w:ascii="Arial" w:hAnsi="Arial" w:cs="Arial"/>
        </w:rPr>
        <w:t>.</w:t>
      </w:r>
      <w:r w:rsidR="00F50524" w:rsidRPr="00A043C8">
        <w:rPr>
          <w:rFonts w:ascii="Arial" w:hAnsi="Arial" w:cs="Arial"/>
        </w:rPr>
        <w:t>0</w:t>
      </w:r>
      <w:r w:rsidRPr="00A043C8">
        <w:rPr>
          <w:rFonts w:ascii="Arial" w:hAnsi="Arial" w:cs="Arial"/>
        </w:rPr>
        <w:t xml:space="preserve"> ºC </w:t>
      </w:r>
      <w:r w:rsidR="00F075EF" w:rsidRPr="00A043C8">
        <w:rPr>
          <w:rFonts w:ascii="Arial" w:hAnsi="Arial" w:cs="Arial"/>
          <w:sz w:val="26"/>
          <w:szCs w:val="26"/>
        </w:rPr>
        <w:t xml:space="preserve">± </w:t>
      </w:r>
      <w:r w:rsidR="00DE104A" w:rsidRPr="00A043C8">
        <w:rPr>
          <w:rFonts w:ascii="Arial" w:hAnsi="Arial" w:cs="Arial"/>
        </w:rPr>
        <w:t>1.0</w:t>
      </w:r>
      <w:r w:rsidRPr="00A043C8">
        <w:rPr>
          <w:rFonts w:ascii="Arial" w:hAnsi="Arial" w:cs="Arial"/>
        </w:rPr>
        <w:t xml:space="preserve"> K</w:t>
      </w:r>
      <w:r w:rsidR="006D6E32" w:rsidRPr="00A043C8">
        <w:rPr>
          <w:rFonts w:ascii="Arial" w:hAnsi="Arial" w:cs="Arial"/>
          <w:i/>
          <w:iCs/>
        </w:rPr>
        <w:t>.</w:t>
      </w:r>
    </w:p>
    <w:p w14:paraId="54B5BB0E" w14:textId="747B1BD5" w:rsidR="00F075EF" w:rsidRDefault="00F075EF" w:rsidP="004450DD">
      <w:pPr>
        <w:autoSpaceDE w:val="0"/>
        <w:autoSpaceDN w:val="0"/>
        <w:adjustRightInd w:val="0"/>
        <w:spacing w:before="240" w:after="0" w:line="276" w:lineRule="auto"/>
        <w:jc w:val="both"/>
        <w:rPr>
          <w:rFonts w:ascii="Arial" w:hAnsi="Arial" w:cs="Arial"/>
        </w:rPr>
      </w:pPr>
      <w:r w:rsidRPr="039156D1">
        <w:rPr>
          <w:rFonts w:ascii="Arial" w:hAnsi="Arial" w:cs="Arial"/>
        </w:rPr>
        <w:t>The measurement protocol must be carried out without interruptions</w:t>
      </w:r>
      <w:r w:rsidR="004450DD" w:rsidRPr="039156D1">
        <w:rPr>
          <w:rFonts w:ascii="Arial" w:hAnsi="Arial" w:cs="Arial"/>
        </w:rPr>
        <w:t xml:space="preserve"> in each mounting position</w:t>
      </w:r>
      <w:r w:rsidRPr="039156D1">
        <w:rPr>
          <w:rFonts w:ascii="Arial" w:hAnsi="Arial" w:cs="Arial"/>
        </w:rPr>
        <w:t>.</w:t>
      </w:r>
      <w:r w:rsidR="004450DD" w:rsidRPr="039156D1">
        <w:rPr>
          <w:rFonts w:ascii="Arial" w:hAnsi="Arial" w:cs="Arial"/>
        </w:rPr>
        <w:t xml:space="preserve"> </w:t>
      </w:r>
      <w:r w:rsidR="00D00EC2" w:rsidRPr="039156D1">
        <w:rPr>
          <w:rFonts w:ascii="Arial" w:hAnsi="Arial" w:cs="Arial"/>
        </w:rPr>
        <w:t>Between the ending of one mounting position and the start of the next, it should not take more than 5 minutes.</w:t>
      </w:r>
      <w:r w:rsidR="00281C00" w:rsidRPr="039156D1">
        <w:rPr>
          <w:rFonts w:ascii="Arial" w:hAnsi="Arial" w:cs="Arial"/>
        </w:rPr>
        <w:t xml:space="preserve"> I</w:t>
      </w:r>
      <w:r w:rsidR="004450DD" w:rsidRPr="039156D1">
        <w:rPr>
          <w:rFonts w:ascii="Arial" w:hAnsi="Arial" w:cs="Arial"/>
        </w:rPr>
        <w:t>f this time is exceeded, it is recommended to carry out at least one additional preload</w:t>
      </w:r>
      <w:r w:rsidR="29AD470E" w:rsidRPr="039156D1">
        <w:rPr>
          <w:rFonts w:ascii="Arial" w:hAnsi="Arial" w:cs="Arial"/>
        </w:rPr>
        <w:t xml:space="preserve"> without being recorded</w:t>
      </w:r>
      <w:r w:rsidR="004450DD" w:rsidRPr="039156D1">
        <w:rPr>
          <w:rFonts w:ascii="Arial" w:hAnsi="Arial" w:cs="Arial"/>
        </w:rPr>
        <w:t>.</w:t>
      </w:r>
    </w:p>
    <w:p w14:paraId="5417A5DE" w14:textId="0F1C5DC8" w:rsidR="004450DD" w:rsidRDefault="004450DD" w:rsidP="76ACAE69">
      <w:pPr>
        <w:autoSpaceDE w:val="0"/>
        <w:autoSpaceDN w:val="0"/>
        <w:adjustRightInd w:val="0"/>
        <w:spacing w:before="240" w:after="0" w:line="276" w:lineRule="auto"/>
        <w:jc w:val="both"/>
        <w:rPr>
          <w:rFonts w:ascii="Arial" w:hAnsi="Arial" w:cs="Arial"/>
        </w:rPr>
      </w:pPr>
      <w:r w:rsidRPr="76ACAE69">
        <w:rPr>
          <w:rFonts w:ascii="Arial" w:hAnsi="Arial" w:cs="Arial"/>
        </w:rPr>
        <w:t xml:space="preserve">All readings must be recorded in the measurement protocol. The </w:t>
      </w:r>
      <w:r w:rsidRPr="0087519E">
        <w:rPr>
          <w:rFonts w:ascii="Arial" w:hAnsi="Arial" w:cs="Arial"/>
        </w:rPr>
        <w:t>0.</w:t>
      </w:r>
      <w:r w:rsidR="002503C5" w:rsidRPr="0087519E">
        <w:rPr>
          <w:rFonts w:ascii="Arial" w:hAnsi="Arial" w:cs="Arial"/>
        </w:rPr>
        <w:t>22</w:t>
      </w:r>
      <w:r w:rsidRPr="0087519E">
        <w:rPr>
          <w:rFonts w:ascii="Arial" w:hAnsi="Arial" w:cs="Arial"/>
        </w:rPr>
        <w:t xml:space="preserve"> Hz Bessel </w:t>
      </w:r>
      <w:r w:rsidRPr="76ACAE69">
        <w:rPr>
          <w:rFonts w:ascii="Arial" w:hAnsi="Arial" w:cs="Arial"/>
        </w:rPr>
        <w:t xml:space="preserve">filter will be used, unless there is a problem related to it, in which case a </w:t>
      </w:r>
      <w:r w:rsidRPr="0087519E">
        <w:rPr>
          <w:rFonts w:ascii="Arial" w:hAnsi="Arial" w:cs="Arial"/>
        </w:rPr>
        <w:t>0.</w:t>
      </w:r>
      <w:r w:rsidR="002503C5" w:rsidRPr="0087519E">
        <w:rPr>
          <w:rFonts w:ascii="Arial" w:hAnsi="Arial" w:cs="Arial"/>
        </w:rPr>
        <w:t>1</w:t>
      </w:r>
      <w:r w:rsidRPr="0087519E">
        <w:rPr>
          <w:rFonts w:ascii="Arial" w:hAnsi="Arial" w:cs="Arial"/>
        </w:rPr>
        <w:t xml:space="preserve"> Hz </w:t>
      </w:r>
      <w:r w:rsidR="00A043C8">
        <w:rPr>
          <w:rFonts w:ascii="Arial" w:hAnsi="Arial" w:cs="Arial"/>
        </w:rPr>
        <w:t xml:space="preserve">or 0.45 Hz </w:t>
      </w:r>
      <w:r w:rsidRPr="0087519E">
        <w:rPr>
          <w:rFonts w:ascii="Arial" w:hAnsi="Arial" w:cs="Arial"/>
        </w:rPr>
        <w:t xml:space="preserve">Bessel </w:t>
      </w:r>
      <w:r w:rsidRPr="76ACAE69">
        <w:rPr>
          <w:rFonts w:ascii="Arial" w:hAnsi="Arial" w:cs="Arial"/>
        </w:rPr>
        <w:t xml:space="preserve">filter will be used instead. For this reason, it is recommended to </w:t>
      </w:r>
      <w:r w:rsidR="4695D7AD" w:rsidRPr="76ACAE69">
        <w:rPr>
          <w:rFonts w:ascii="Arial" w:hAnsi="Arial" w:cs="Arial"/>
        </w:rPr>
        <w:t xml:space="preserve">pay </w:t>
      </w:r>
      <w:r w:rsidRPr="76ACAE69">
        <w:rPr>
          <w:rFonts w:ascii="Arial" w:hAnsi="Arial" w:cs="Arial"/>
        </w:rPr>
        <w:t>special attention that</w:t>
      </w:r>
      <w:r w:rsidR="5A01D1D1" w:rsidRPr="76ACAE69">
        <w:rPr>
          <w:rFonts w:ascii="Arial" w:hAnsi="Arial" w:cs="Arial"/>
        </w:rPr>
        <w:t xml:space="preserve"> the force is stable and there are no disturbances</w:t>
      </w:r>
      <w:r w:rsidRPr="76ACAE69">
        <w:rPr>
          <w:rFonts w:ascii="Arial" w:hAnsi="Arial" w:cs="Arial"/>
        </w:rPr>
        <w:t xml:space="preserve"> at least </w:t>
      </w:r>
      <w:r w:rsidR="003D55D4" w:rsidRPr="0087519E">
        <w:rPr>
          <w:rFonts w:ascii="Arial" w:hAnsi="Arial" w:cs="Arial"/>
        </w:rPr>
        <w:t>3</w:t>
      </w:r>
      <w:r w:rsidRPr="0087519E">
        <w:rPr>
          <w:rFonts w:ascii="Arial" w:hAnsi="Arial" w:cs="Arial"/>
        </w:rPr>
        <w:t>0 s</w:t>
      </w:r>
      <w:r w:rsidRPr="002C158D">
        <w:rPr>
          <w:rFonts w:ascii="Arial" w:hAnsi="Arial" w:cs="Arial"/>
        </w:rPr>
        <w:t xml:space="preserve"> b</w:t>
      </w:r>
      <w:r w:rsidRPr="76ACAE69">
        <w:rPr>
          <w:rFonts w:ascii="Arial" w:hAnsi="Arial" w:cs="Arial"/>
        </w:rPr>
        <w:t xml:space="preserve">efore </w:t>
      </w:r>
      <w:r w:rsidR="658E635D" w:rsidRPr="76ACAE69">
        <w:rPr>
          <w:rFonts w:ascii="Arial" w:hAnsi="Arial" w:cs="Arial"/>
        </w:rPr>
        <w:t xml:space="preserve">recording </w:t>
      </w:r>
      <w:r w:rsidRPr="76ACAE69">
        <w:rPr>
          <w:rFonts w:ascii="Arial" w:hAnsi="Arial" w:cs="Arial"/>
        </w:rPr>
        <w:t xml:space="preserve">the value, including the autocalibration of the amplifier. </w:t>
      </w:r>
    </w:p>
    <w:p w14:paraId="34F41D02" w14:textId="4BB7ACD2" w:rsidR="004450DD" w:rsidRDefault="004450DD" w:rsidP="004450DD">
      <w:pPr>
        <w:autoSpaceDE w:val="0"/>
        <w:autoSpaceDN w:val="0"/>
        <w:adjustRightInd w:val="0"/>
        <w:spacing w:before="240" w:after="0" w:line="276" w:lineRule="auto"/>
        <w:jc w:val="both"/>
        <w:rPr>
          <w:rFonts w:ascii="Arial" w:hAnsi="Arial" w:cs="Arial"/>
        </w:rPr>
      </w:pPr>
      <w:r w:rsidRPr="76ACAE69">
        <w:rPr>
          <w:rFonts w:ascii="Arial" w:hAnsi="Arial" w:cs="Arial"/>
        </w:rPr>
        <w:t xml:space="preserve">The air temperature near the force transducer in ºC </w:t>
      </w:r>
      <w:r w:rsidR="00D60A57" w:rsidRPr="76ACAE69">
        <w:rPr>
          <w:rFonts w:ascii="Arial" w:hAnsi="Arial" w:cs="Arial"/>
        </w:rPr>
        <w:t xml:space="preserve">will be recorded with each measured value, excluding preloads. The relative humidity </w:t>
      </w:r>
      <w:r w:rsidR="00D522B0" w:rsidRPr="76ACAE69">
        <w:rPr>
          <w:rFonts w:ascii="Arial" w:hAnsi="Arial" w:cs="Arial"/>
        </w:rPr>
        <w:t xml:space="preserve">in % </w:t>
      </w:r>
      <w:r w:rsidR="00D60A57" w:rsidRPr="76ACAE69">
        <w:rPr>
          <w:rFonts w:ascii="Arial" w:hAnsi="Arial" w:cs="Arial"/>
        </w:rPr>
        <w:t xml:space="preserve">and the air pressure </w:t>
      </w:r>
      <w:r w:rsidR="00D522B0" w:rsidRPr="76ACAE69">
        <w:rPr>
          <w:rFonts w:ascii="Arial" w:hAnsi="Arial" w:cs="Arial"/>
        </w:rPr>
        <w:t xml:space="preserve">in hPa </w:t>
      </w:r>
      <w:r w:rsidR="00D60A57" w:rsidRPr="76ACAE69">
        <w:rPr>
          <w:rFonts w:ascii="Arial" w:hAnsi="Arial" w:cs="Arial"/>
        </w:rPr>
        <w:t>will be recorded at the beginning and at the end of measurements.</w:t>
      </w:r>
    </w:p>
    <w:p w14:paraId="72133C6E" w14:textId="00871F96" w:rsidR="004B0328" w:rsidRDefault="00EC58AA" w:rsidP="004450DD">
      <w:pPr>
        <w:autoSpaceDE w:val="0"/>
        <w:autoSpaceDN w:val="0"/>
        <w:adjustRightInd w:val="0"/>
        <w:spacing w:before="240" w:after="0" w:line="276" w:lineRule="auto"/>
        <w:jc w:val="both"/>
        <w:rPr>
          <w:rFonts w:ascii="Arial" w:hAnsi="Arial" w:cs="Arial"/>
        </w:rPr>
      </w:pPr>
      <w:r w:rsidRPr="00EC58AA">
        <w:rPr>
          <w:rFonts w:ascii="Arial" w:hAnsi="Arial" w:cs="Arial"/>
        </w:rPr>
        <w:t xml:space="preserve">A verification of the amplifier(s) using the BN100A will be performed before </w:t>
      </w:r>
      <w:r>
        <w:rPr>
          <w:rFonts w:ascii="Arial" w:hAnsi="Arial" w:cs="Arial"/>
        </w:rPr>
        <w:t>starting</w:t>
      </w:r>
      <w:r w:rsidRPr="00EC58AA">
        <w:rPr>
          <w:rFonts w:ascii="Arial" w:hAnsi="Arial" w:cs="Arial"/>
        </w:rPr>
        <w:t xml:space="preserve"> the measurements and upon completion of the measurements.</w:t>
      </w:r>
    </w:p>
    <w:p w14:paraId="5E77ECC7" w14:textId="07A71F3C" w:rsidR="00BA4784" w:rsidRDefault="004D5E8D" w:rsidP="004450DD">
      <w:pPr>
        <w:autoSpaceDE w:val="0"/>
        <w:autoSpaceDN w:val="0"/>
        <w:adjustRightInd w:val="0"/>
        <w:spacing w:before="240" w:after="0" w:line="276" w:lineRule="auto"/>
        <w:jc w:val="both"/>
        <w:rPr>
          <w:rFonts w:ascii="Arial" w:hAnsi="Arial" w:cs="Arial"/>
        </w:rPr>
      </w:pPr>
      <w:r w:rsidRPr="004D5E8D">
        <w:rPr>
          <w:rFonts w:ascii="Arial" w:hAnsi="Arial" w:cs="Arial"/>
        </w:rPr>
        <w:t xml:space="preserve">The </w:t>
      </w:r>
      <w:r w:rsidR="00A91C8C" w:rsidRPr="00F075EF">
        <w:rPr>
          <w:rFonts w:ascii="Arial" w:hAnsi="Arial" w:cs="Arial"/>
        </w:rPr>
        <w:t>thrust piece</w:t>
      </w:r>
      <w:r w:rsidR="00A91C8C" w:rsidRPr="004D5E8D">
        <w:rPr>
          <w:rFonts w:ascii="Arial" w:hAnsi="Arial" w:cs="Arial"/>
        </w:rPr>
        <w:t xml:space="preserve"> </w:t>
      </w:r>
      <w:r w:rsidRPr="004D5E8D">
        <w:rPr>
          <w:rFonts w:ascii="Arial" w:hAnsi="Arial" w:cs="Arial"/>
        </w:rPr>
        <w:t xml:space="preserve">will be mounted so that the mark made on it </w:t>
      </w:r>
      <w:r w:rsidR="00694889">
        <w:rPr>
          <w:rFonts w:ascii="Arial" w:hAnsi="Arial" w:cs="Arial"/>
        </w:rPr>
        <w:t>is aligned with</w:t>
      </w:r>
      <w:r w:rsidRPr="004D5E8D">
        <w:rPr>
          <w:rFonts w:ascii="Arial" w:hAnsi="Arial" w:cs="Arial"/>
        </w:rPr>
        <w:t xml:space="preserve"> the cable connector.</w:t>
      </w:r>
      <w:r w:rsidR="00F70D95">
        <w:rPr>
          <w:rFonts w:ascii="Arial" w:hAnsi="Arial" w:cs="Arial"/>
        </w:rPr>
        <w:t xml:space="preserve"> </w:t>
      </w:r>
      <w:r w:rsidR="00F70D95" w:rsidRPr="00F70D95">
        <w:rPr>
          <w:rFonts w:ascii="Arial" w:hAnsi="Arial" w:cs="Arial"/>
        </w:rPr>
        <w:t xml:space="preserve">When the transducer is rotated, clockwise viewed from above, the </w:t>
      </w:r>
      <w:r w:rsidR="00694889">
        <w:rPr>
          <w:rFonts w:ascii="Arial" w:hAnsi="Arial" w:cs="Arial"/>
        </w:rPr>
        <w:t>thrust piece</w:t>
      </w:r>
      <w:r w:rsidR="00F70D95" w:rsidRPr="00F70D95">
        <w:rPr>
          <w:rFonts w:ascii="Arial" w:hAnsi="Arial" w:cs="Arial"/>
        </w:rPr>
        <w:t xml:space="preserve"> will rotate with it to keep the mark aligned with the cable connector.</w:t>
      </w:r>
    </w:p>
    <w:p w14:paraId="2E1D438C" w14:textId="36C42A2D" w:rsidR="00D522B0" w:rsidRPr="00C50DDF" w:rsidRDefault="00A22A81" w:rsidP="00C50DDF">
      <w:pPr>
        <w:pStyle w:val="Ttulo1"/>
      </w:pPr>
      <w:bookmarkStart w:id="7" w:name="_Toc144717401"/>
      <w:r>
        <w:t>6</w:t>
      </w:r>
      <w:r w:rsidR="00C50DDF">
        <w:t xml:space="preserve">.- </w:t>
      </w:r>
      <w:r w:rsidR="00D522B0" w:rsidRPr="00C50DDF">
        <w:t xml:space="preserve">Measurement </w:t>
      </w:r>
      <w:r w:rsidR="006E1D9B" w:rsidRPr="00C50DDF">
        <w:t>protocol</w:t>
      </w:r>
      <w:bookmarkEnd w:id="7"/>
    </w:p>
    <w:p w14:paraId="4F853AD2" w14:textId="77777777" w:rsidR="00D522B0" w:rsidRDefault="00D522B0" w:rsidP="00D522B0">
      <w:pPr>
        <w:spacing w:line="276" w:lineRule="auto"/>
        <w:jc w:val="both"/>
        <w:rPr>
          <w:rFonts w:ascii="Arial" w:hAnsi="Arial" w:cs="Arial"/>
        </w:rPr>
      </w:pPr>
      <w:r>
        <w:rPr>
          <w:rFonts w:ascii="Arial" w:hAnsi="Arial" w:cs="Arial"/>
        </w:rPr>
        <w:t>The following measurement schedule was agreed:</w:t>
      </w:r>
    </w:p>
    <w:p w14:paraId="127DA9CA" w14:textId="0206D588" w:rsidR="00D522B0" w:rsidRPr="00631F94" w:rsidRDefault="00D522B0" w:rsidP="00D522B0">
      <w:pPr>
        <w:spacing w:line="276" w:lineRule="auto"/>
        <w:jc w:val="both"/>
        <w:rPr>
          <w:rFonts w:ascii="Arial" w:hAnsi="Arial" w:cs="Arial"/>
        </w:rPr>
      </w:pPr>
      <w:r w:rsidRPr="00631F94">
        <w:rPr>
          <w:rFonts w:ascii="Arial" w:hAnsi="Arial" w:cs="Arial"/>
        </w:rPr>
        <w:t xml:space="preserve">All pre-loadings and measurement series are carried out in the same time interval, which is three minutes between taking values. This time </w:t>
      </w:r>
      <w:r w:rsidR="32008CA8" w:rsidRPr="00631F94">
        <w:rPr>
          <w:rFonts w:ascii="Arial" w:hAnsi="Arial" w:cs="Arial"/>
        </w:rPr>
        <w:t xml:space="preserve">includes </w:t>
      </w:r>
      <w:r w:rsidRPr="00631F94">
        <w:rPr>
          <w:rFonts w:ascii="Arial" w:hAnsi="Arial" w:cs="Arial"/>
        </w:rPr>
        <w:t xml:space="preserve">the </w:t>
      </w:r>
      <w:r w:rsidR="0089368E" w:rsidRPr="00631F94">
        <w:rPr>
          <w:rFonts w:ascii="Arial" w:hAnsi="Arial" w:cs="Arial"/>
        </w:rPr>
        <w:t xml:space="preserve">time needed to change the </w:t>
      </w:r>
      <w:r w:rsidRPr="00631F94">
        <w:rPr>
          <w:rFonts w:ascii="Arial" w:hAnsi="Arial" w:cs="Arial"/>
        </w:rPr>
        <w:t xml:space="preserve">load and its stabilization. The value is taken just before starting the load change. </w:t>
      </w:r>
    </w:p>
    <w:p w14:paraId="3185D1A9" w14:textId="5B3A7E0C" w:rsidR="00D522B0" w:rsidRDefault="00D522B0" w:rsidP="00D522B0">
      <w:pPr>
        <w:spacing w:line="276" w:lineRule="auto"/>
        <w:jc w:val="both"/>
        <w:rPr>
          <w:rFonts w:ascii="Arial" w:hAnsi="Arial" w:cs="Arial"/>
        </w:rPr>
      </w:pPr>
      <w:r w:rsidRPr="76ACAE69">
        <w:rPr>
          <w:rFonts w:ascii="Arial" w:hAnsi="Arial" w:cs="Arial"/>
        </w:rPr>
        <w:t xml:space="preserve">The measurements are carried out </w:t>
      </w:r>
      <w:r w:rsidR="60A29D35" w:rsidRPr="76ACAE69">
        <w:rPr>
          <w:rFonts w:ascii="Arial" w:hAnsi="Arial" w:cs="Arial"/>
        </w:rPr>
        <w:t xml:space="preserve">in </w:t>
      </w:r>
      <w:r w:rsidRPr="76ACAE69">
        <w:rPr>
          <w:rFonts w:ascii="Arial" w:hAnsi="Arial" w:cs="Arial"/>
        </w:rPr>
        <w:t>the following force steps:</w:t>
      </w:r>
    </w:p>
    <w:p w14:paraId="493BB5DB" w14:textId="35B3CE4A" w:rsidR="0095588C" w:rsidRPr="00F20F20" w:rsidRDefault="006B649F" w:rsidP="00D522B0">
      <w:pPr>
        <w:spacing w:line="276" w:lineRule="auto"/>
        <w:jc w:val="both"/>
        <w:rPr>
          <w:rFonts w:ascii="Arial" w:hAnsi="Arial" w:cs="Arial"/>
        </w:rPr>
      </w:pPr>
      <w:r w:rsidRPr="00F20F20">
        <w:rPr>
          <w:rFonts w:ascii="Arial" w:hAnsi="Arial" w:cs="Arial"/>
        </w:rPr>
        <w:t xml:space="preserve">0, </w:t>
      </w:r>
      <w:r w:rsidR="00D522B0" w:rsidRPr="00F20F20">
        <w:rPr>
          <w:rFonts w:ascii="Arial" w:hAnsi="Arial" w:cs="Arial"/>
        </w:rPr>
        <w:t xml:space="preserve">200 </w:t>
      </w:r>
      <w:r w:rsidR="004D55CA">
        <w:rPr>
          <w:rFonts w:ascii="Arial" w:hAnsi="Arial" w:cs="Arial"/>
        </w:rPr>
        <w:t>k</w:t>
      </w:r>
      <w:r w:rsidR="00D522B0" w:rsidRPr="00F20F20">
        <w:rPr>
          <w:rFonts w:ascii="Arial" w:hAnsi="Arial" w:cs="Arial"/>
        </w:rPr>
        <w:t xml:space="preserve">N, 400 </w:t>
      </w:r>
      <w:r w:rsidR="004D55CA">
        <w:rPr>
          <w:rFonts w:ascii="Arial" w:hAnsi="Arial" w:cs="Arial"/>
        </w:rPr>
        <w:t>k</w:t>
      </w:r>
      <w:r w:rsidR="00D522B0" w:rsidRPr="00F20F20">
        <w:rPr>
          <w:rFonts w:ascii="Arial" w:hAnsi="Arial" w:cs="Arial"/>
        </w:rPr>
        <w:t xml:space="preserve">N, </w:t>
      </w:r>
      <w:r w:rsidR="00EC58AA">
        <w:rPr>
          <w:rFonts w:ascii="Arial" w:hAnsi="Arial" w:cs="Arial"/>
        </w:rPr>
        <w:t>500</w:t>
      </w:r>
      <w:r w:rsidR="00D522B0" w:rsidRPr="00F20F20">
        <w:rPr>
          <w:rFonts w:ascii="Arial" w:hAnsi="Arial" w:cs="Arial"/>
        </w:rPr>
        <w:t xml:space="preserve"> </w:t>
      </w:r>
      <w:r w:rsidR="004D55CA">
        <w:rPr>
          <w:rFonts w:ascii="Arial" w:hAnsi="Arial" w:cs="Arial"/>
        </w:rPr>
        <w:t>k</w:t>
      </w:r>
      <w:r w:rsidR="00D522B0" w:rsidRPr="00F20F20">
        <w:rPr>
          <w:rFonts w:ascii="Arial" w:hAnsi="Arial" w:cs="Arial"/>
        </w:rPr>
        <w:t xml:space="preserve">N, 800 </w:t>
      </w:r>
      <w:r w:rsidR="004D55CA">
        <w:rPr>
          <w:rFonts w:ascii="Arial" w:hAnsi="Arial" w:cs="Arial"/>
        </w:rPr>
        <w:t>k</w:t>
      </w:r>
      <w:r w:rsidR="00D522B0" w:rsidRPr="00F20F20">
        <w:rPr>
          <w:rFonts w:ascii="Arial" w:hAnsi="Arial" w:cs="Arial"/>
        </w:rPr>
        <w:t xml:space="preserve">N, 1000 </w:t>
      </w:r>
      <w:r w:rsidR="004D55CA">
        <w:rPr>
          <w:rFonts w:ascii="Arial" w:hAnsi="Arial" w:cs="Arial"/>
        </w:rPr>
        <w:t>k</w:t>
      </w:r>
      <w:r w:rsidR="00D522B0" w:rsidRPr="00F20F20">
        <w:rPr>
          <w:rFonts w:ascii="Arial" w:hAnsi="Arial" w:cs="Arial"/>
        </w:rPr>
        <w:t>N</w:t>
      </w:r>
    </w:p>
    <w:p w14:paraId="17C55DA5" w14:textId="48CF0687" w:rsidR="00D522B0" w:rsidRDefault="006B649F" w:rsidP="00D522B0">
      <w:pPr>
        <w:spacing w:line="276" w:lineRule="auto"/>
        <w:jc w:val="both"/>
        <w:rPr>
          <w:rFonts w:ascii="Arial" w:hAnsi="Arial" w:cs="Arial"/>
        </w:rPr>
      </w:pPr>
      <w:r>
        <w:rPr>
          <w:rFonts w:ascii="Arial" w:hAnsi="Arial" w:cs="Arial"/>
        </w:rPr>
        <w:t>The</w:t>
      </w:r>
      <w:r w:rsidR="00D522B0" w:rsidRPr="00D522B0">
        <w:rPr>
          <w:rFonts w:ascii="Arial" w:hAnsi="Arial" w:cs="Arial"/>
        </w:rPr>
        <w:t xml:space="preserve"> measurement sequence </w:t>
      </w:r>
      <w:r>
        <w:rPr>
          <w:rFonts w:ascii="Arial" w:hAnsi="Arial" w:cs="Arial"/>
        </w:rPr>
        <w:t>is as follows:</w:t>
      </w:r>
    </w:p>
    <w:p w14:paraId="756E3CEE" w14:textId="77777777" w:rsidR="00824F0B" w:rsidRDefault="00824F0B" w:rsidP="00D522B0">
      <w:pPr>
        <w:spacing w:line="276" w:lineRule="auto"/>
        <w:jc w:val="both"/>
        <w:rPr>
          <w:rFonts w:ascii="Arial" w:hAnsi="Arial" w:cs="Arial"/>
        </w:rPr>
      </w:pPr>
    </w:p>
    <w:p w14:paraId="493A57A3" w14:textId="20D4007C" w:rsidR="006B649F" w:rsidRDefault="006B649F" w:rsidP="006B649F">
      <w:pPr>
        <w:spacing w:after="0" w:line="276" w:lineRule="auto"/>
        <w:jc w:val="both"/>
        <w:rPr>
          <w:rFonts w:ascii="Arial" w:hAnsi="Arial" w:cs="Arial"/>
        </w:rPr>
      </w:pPr>
      <w:r>
        <w:rPr>
          <w:rFonts w:ascii="Arial" w:hAnsi="Arial" w:cs="Arial"/>
        </w:rPr>
        <w:t>0º</w:t>
      </w:r>
      <w:r>
        <w:rPr>
          <w:rFonts w:ascii="Arial" w:hAnsi="Arial" w:cs="Arial"/>
        </w:rPr>
        <w:tab/>
      </w:r>
      <w:r w:rsidR="00C44A95">
        <w:rPr>
          <w:rFonts w:ascii="Arial" w:hAnsi="Arial" w:cs="Arial"/>
        </w:rPr>
        <w:t>P</w:t>
      </w:r>
      <w:r>
        <w:rPr>
          <w:rFonts w:ascii="Arial" w:hAnsi="Arial" w:cs="Arial"/>
        </w:rPr>
        <w:t xml:space="preserve">reload at 1000 </w:t>
      </w:r>
      <w:r w:rsidR="004D55CA">
        <w:rPr>
          <w:rFonts w:ascii="Arial" w:hAnsi="Arial" w:cs="Arial"/>
        </w:rPr>
        <w:t>k</w:t>
      </w:r>
      <w:r>
        <w:rPr>
          <w:rFonts w:ascii="Arial" w:hAnsi="Arial" w:cs="Arial"/>
        </w:rPr>
        <w:t>N</w:t>
      </w:r>
      <w:r w:rsidR="00C44A95">
        <w:rPr>
          <w:rFonts w:ascii="Arial" w:hAnsi="Arial" w:cs="Arial"/>
        </w:rPr>
        <w:tab/>
      </w:r>
      <w:r w:rsidR="00C44A95" w:rsidRPr="006B649F">
        <w:rPr>
          <w:rFonts w:ascii="Arial" w:hAnsi="Arial" w:cs="Arial"/>
        </w:rPr>
        <w:t>(</w:t>
      </w:r>
      <w:r w:rsidR="00C44A95">
        <w:rPr>
          <w:rFonts w:ascii="Arial" w:hAnsi="Arial" w:cs="Arial"/>
        </w:rPr>
        <w:t>Three times)</w:t>
      </w:r>
    </w:p>
    <w:p w14:paraId="7610F224" w14:textId="3DAE495B" w:rsidR="006B649F" w:rsidRPr="004A0EF3" w:rsidRDefault="006B649F" w:rsidP="006B649F">
      <w:pPr>
        <w:spacing w:line="276" w:lineRule="auto"/>
        <w:jc w:val="both"/>
        <w:rPr>
          <w:rFonts w:ascii="Arial" w:hAnsi="Arial" w:cs="Arial"/>
          <w:lang w:val="pt-BR"/>
        </w:rPr>
      </w:pPr>
      <w:r w:rsidRPr="004A0EF3">
        <w:rPr>
          <w:rFonts w:ascii="Arial" w:hAnsi="Arial" w:cs="Arial"/>
          <w:lang w:val="pt-BR"/>
        </w:rPr>
        <w:lastRenderedPageBreak/>
        <w:t>0º</w:t>
      </w:r>
      <w:r w:rsidRPr="004A0EF3">
        <w:rPr>
          <w:rFonts w:ascii="Arial" w:hAnsi="Arial" w:cs="Arial"/>
          <w:lang w:val="pt-BR"/>
        </w:rPr>
        <w:tab/>
        <w:t xml:space="preserve">0, 200 </w:t>
      </w:r>
      <w:r w:rsidR="004D55CA">
        <w:rPr>
          <w:rFonts w:ascii="Arial" w:hAnsi="Arial" w:cs="Arial"/>
          <w:lang w:val="pt-BR"/>
        </w:rPr>
        <w:t>k</w:t>
      </w:r>
      <w:r w:rsidRPr="004A0EF3">
        <w:rPr>
          <w:rFonts w:ascii="Arial" w:hAnsi="Arial" w:cs="Arial"/>
          <w:lang w:val="pt-BR"/>
        </w:rPr>
        <w:t xml:space="preserve">N, 400 </w:t>
      </w:r>
      <w:r w:rsidR="004D55CA">
        <w:rPr>
          <w:rFonts w:ascii="Arial" w:hAnsi="Arial" w:cs="Arial"/>
          <w:lang w:val="pt-BR"/>
        </w:rPr>
        <w:t>k</w:t>
      </w:r>
      <w:r w:rsidRPr="004A0EF3">
        <w:rPr>
          <w:rFonts w:ascii="Arial" w:hAnsi="Arial" w:cs="Arial"/>
          <w:lang w:val="pt-BR"/>
        </w:rPr>
        <w:t xml:space="preserve">N, </w:t>
      </w:r>
      <w:r w:rsidR="007630D2">
        <w:rPr>
          <w:rFonts w:ascii="Arial" w:hAnsi="Arial" w:cs="Arial"/>
          <w:lang w:val="pt-BR"/>
        </w:rPr>
        <w:t>500 kN</w:t>
      </w:r>
      <w:r w:rsidRPr="004A0EF3">
        <w:rPr>
          <w:rFonts w:ascii="Arial" w:hAnsi="Arial" w:cs="Arial"/>
          <w:lang w:val="pt-BR"/>
        </w:rPr>
        <w:t xml:space="preserve">, 800 </w:t>
      </w:r>
      <w:r w:rsidR="004D55CA">
        <w:rPr>
          <w:rFonts w:ascii="Arial" w:hAnsi="Arial" w:cs="Arial"/>
          <w:lang w:val="pt-BR"/>
        </w:rPr>
        <w:t>k</w:t>
      </w:r>
      <w:r w:rsidRPr="004A0EF3">
        <w:rPr>
          <w:rFonts w:ascii="Arial" w:hAnsi="Arial" w:cs="Arial"/>
          <w:lang w:val="pt-BR"/>
        </w:rPr>
        <w:t xml:space="preserve">N, 1000 </w:t>
      </w:r>
      <w:r w:rsidR="004D55CA">
        <w:rPr>
          <w:rFonts w:ascii="Arial" w:hAnsi="Arial" w:cs="Arial"/>
          <w:lang w:val="pt-BR"/>
        </w:rPr>
        <w:t>k</w:t>
      </w:r>
      <w:r w:rsidRPr="004A0EF3">
        <w:rPr>
          <w:rFonts w:ascii="Arial" w:hAnsi="Arial" w:cs="Arial"/>
          <w:lang w:val="pt-BR"/>
        </w:rPr>
        <w:t xml:space="preserve">N, </w:t>
      </w:r>
      <w:r w:rsidRPr="004A0EF3">
        <w:rPr>
          <w:rFonts w:ascii="Arial" w:hAnsi="Arial" w:cs="Arial"/>
          <w:i/>
          <w:iCs/>
          <w:lang w:val="pt-BR"/>
        </w:rPr>
        <w:t xml:space="preserve">800 </w:t>
      </w:r>
      <w:r w:rsidR="004D55CA">
        <w:rPr>
          <w:rFonts w:ascii="Arial" w:hAnsi="Arial" w:cs="Arial"/>
          <w:i/>
          <w:iCs/>
          <w:lang w:val="pt-BR"/>
        </w:rPr>
        <w:t>k</w:t>
      </w:r>
      <w:r w:rsidRPr="004A0EF3">
        <w:rPr>
          <w:rFonts w:ascii="Arial" w:hAnsi="Arial" w:cs="Arial"/>
          <w:i/>
          <w:iCs/>
          <w:lang w:val="pt-BR"/>
        </w:rPr>
        <w:t xml:space="preserve">N, </w:t>
      </w:r>
      <w:r w:rsidR="007630D2">
        <w:rPr>
          <w:rFonts w:ascii="Arial" w:hAnsi="Arial" w:cs="Arial"/>
          <w:i/>
          <w:iCs/>
          <w:lang w:val="pt-BR"/>
        </w:rPr>
        <w:t>500 kN</w:t>
      </w:r>
      <w:r w:rsidRPr="004A0EF3">
        <w:rPr>
          <w:rFonts w:ascii="Arial" w:hAnsi="Arial" w:cs="Arial"/>
          <w:i/>
          <w:iCs/>
          <w:lang w:val="pt-BR"/>
        </w:rPr>
        <w:t xml:space="preserve">, 400 </w:t>
      </w:r>
      <w:r w:rsidR="004D55CA">
        <w:rPr>
          <w:rFonts w:ascii="Arial" w:hAnsi="Arial" w:cs="Arial"/>
          <w:i/>
          <w:iCs/>
          <w:lang w:val="pt-BR"/>
        </w:rPr>
        <w:t>k</w:t>
      </w:r>
      <w:r w:rsidRPr="004A0EF3">
        <w:rPr>
          <w:rFonts w:ascii="Arial" w:hAnsi="Arial" w:cs="Arial"/>
          <w:i/>
          <w:iCs/>
          <w:lang w:val="pt-BR"/>
        </w:rPr>
        <w:t xml:space="preserve">N, 200 </w:t>
      </w:r>
      <w:r w:rsidR="004D55CA">
        <w:rPr>
          <w:rFonts w:ascii="Arial" w:hAnsi="Arial" w:cs="Arial"/>
          <w:i/>
          <w:iCs/>
          <w:lang w:val="pt-BR"/>
        </w:rPr>
        <w:t>k</w:t>
      </w:r>
      <w:r w:rsidRPr="004A0EF3">
        <w:rPr>
          <w:rFonts w:ascii="Arial" w:hAnsi="Arial" w:cs="Arial"/>
          <w:i/>
          <w:iCs/>
          <w:lang w:val="pt-BR"/>
        </w:rPr>
        <w:t>N, 0</w:t>
      </w:r>
      <w:r w:rsidRPr="004A0EF3">
        <w:rPr>
          <w:rFonts w:ascii="Arial" w:hAnsi="Arial" w:cs="Arial"/>
          <w:lang w:val="pt-BR"/>
        </w:rPr>
        <w:tab/>
        <w:t>(Tw</w:t>
      </w:r>
      <w:r w:rsidR="00C44A95" w:rsidRPr="004A0EF3">
        <w:rPr>
          <w:rFonts w:ascii="Arial" w:hAnsi="Arial" w:cs="Arial"/>
          <w:lang w:val="pt-BR"/>
        </w:rPr>
        <w:t>ice</w:t>
      </w:r>
      <w:r w:rsidRPr="004A0EF3">
        <w:rPr>
          <w:rFonts w:ascii="Arial" w:hAnsi="Arial" w:cs="Arial"/>
          <w:lang w:val="pt-BR"/>
        </w:rPr>
        <w:t>)</w:t>
      </w:r>
    </w:p>
    <w:p w14:paraId="15AE3A03" w14:textId="08E09503" w:rsidR="006B649F" w:rsidRDefault="006B649F" w:rsidP="006B649F">
      <w:pPr>
        <w:spacing w:after="0" w:line="276" w:lineRule="auto"/>
        <w:jc w:val="both"/>
        <w:rPr>
          <w:rFonts w:ascii="Arial" w:hAnsi="Arial" w:cs="Arial"/>
        </w:rPr>
      </w:pPr>
      <w:r>
        <w:rPr>
          <w:rFonts w:ascii="Arial" w:hAnsi="Arial" w:cs="Arial"/>
        </w:rPr>
        <w:t>90º</w:t>
      </w:r>
      <w:r>
        <w:rPr>
          <w:rFonts w:ascii="Arial" w:hAnsi="Arial" w:cs="Arial"/>
        </w:rPr>
        <w:tab/>
      </w:r>
      <w:r w:rsidR="00C44A95">
        <w:rPr>
          <w:rFonts w:ascii="Arial" w:hAnsi="Arial" w:cs="Arial"/>
        </w:rPr>
        <w:t>P</w:t>
      </w:r>
      <w:r>
        <w:rPr>
          <w:rFonts w:ascii="Arial" w:hAnsi="Arial" w:cs="Arial"/>
        </w:rPr>
        <w:t xml:space="preserve">reload at 1000 </w:t>
      </w:r>
      <w:r w:rsidR="004D55CA">
        <w:rPr>
          <w:rFonts w:ascii="Arial" w:hAnsi="Arial" w:cs="Arial"/>
        </w:rPr>
        <w:t>k</w:t>
      </w:r>
      <w:r>
        <w:rPr>
          <w:rFonts w:ascii="Arial" w:hAnsi="Arial" w:cs="Arial"/>
        </w:rPr>
        <w:t>N</w:t>
      </w:r>
      <w:r w:rsidR="00C44A95">
        <w:rPr>
          <w:rFonts w:ascii="Arial" w:hAnsi="Arial" w:cs="Arial"/>
        </w:rPr>
        <w:t xml:space="preserve"> </w:t>
      </w:r>
      <w:r w:rsidR="00C44A95">
        <w:rPr>
          <w:rFonts w:ascii="Arial" w:hAnsi="Arial" w:cs="Arial"/>
        </w:rPr>
        <w:tab/>
        <w:t>(Once)</w:t>
      </w:r>
    </w:p>
    <w:p w14:paraId="2681AF5E" w14:textId="72B648F1" w:rsidR="006B649F" w:rsidRPr="002503C5" w:rsidRDefault="006B649F" w:rsidP="039156D1">
      <w:pPr>
        <w:spacing w:line="276" w:lineRule="auto"/>
        <w:jc w:val="both"/>
        <w:rPr>
          <w:rFonts w:ascii="Arial" w:hAnsi="Arial" w:cs="Arial"/>
          <w:i/>
          <w:iCs/>
          <w:color w:val="FF0000"/>
        </w:rPr>
      </w:pPr>
      <w:r w:rsidRPr="039156D1">
        <w:rPr>
          <w:rFonts w:ascii="Arial" w:hAnsi="Arial" w:cs="Arial"/>
        </w:rPr>
        <w:t>90º</w:t>
      </w:r>
      <w:r>
        <w:tab/>
      </w:r>
      <w:r w:rsidRPr="039156D1">
        <w:rPr>
          <w:rFonts w:ascii="Arial" w:hAnsi="Arial" w:cs="Arial"/>
        </w:rPr>
        <w:t xml:space="preserve">0, 200 </w:t>
      </w:r>
      <w:r w:rsidR="004D55CA">
        <w:rPr>
          <w:rFonts w:ascii="Arial" w:hAnsi="Arial" w:cs="Arial"/>
        </w:rPr>
        <w:t>k</w:t>
      </w:r>
      <w:r w:rsidRPr="039156D1">
        <w:rPr>
          <w:rFonts w:ascii="Arial" w:hAnsi="Arial" w:cs="Arial"/>
        </w:rPr>
        <w:t xml:space="preserve">N, 400 </w:t>
      </w:r>
      <w:r w:rsidR="004D55CA">
        <w:rPr>
          <w:rFonts w:ascii="Arial" w:hAnsi="Arial" w:cs="Arial"/>
        </w:rPr>
        <w:t>k</w:t>
      </w:r>
      <w:r w:rsidRPr="039156D1">
        <w:rPr>
          <w:rFonts w:ascii="Arial" w:hAnsi="Arial" w:cs="Arial"/>
        </w:rPr>
        <w:t xml:space="preserve">N, </w:t>
      </w:r>
      <w:r w:rsidR="007630D2">
        <w:rPr>
          <w:rFonts w:ascii="Arial" w:hAnsi="Arial" w:cs="Arial"/>
        </w:rPr>
        <w:t>500 kN</w:t>
      </w:r>
      <w:r w:rsidRPr="039156D1">
        <w:rPr>
          <w:rFonts w:ascii="Arial" w:hAnsi="Arial" w:cs="Arial"/>
        </w:rPr>
        <w:t xml:space="preserve">, 800 </w:t>
      </w:r>
      <w:r w:rsidR="004D55CA">
        <w:rPr>
          <w:rFonts w:ascii="Arial" w:hAnsi="Arial" w:cs="Arial"/>
        </w:rPr>
        <w:t>k</w:t>
      </w:r>
      <w:r w:rsidRPr="039156D1">
        <w:rPr>
          <w:rFonts w:ascii="Arial" w:hAnsi="Arial" w:cs="Arial"/>
        </w:rPr>
        <w:t xml:space="preserve">N, 1000 </w:t>
      </w:r>
      <w:r w:rsidR="004D55CA">
        <w:rPr>
          <w:rFonts w:ascii="Arial" w:hAnsi="Arial" w:cs="Arial"/>
        </w:rPr>
        <w:t>k</w:t>
      </w:r>
      <w:r w:rsidRPr="039156D1">
        <w:rPr>
          <w:rFonts w:ascii="Arial" w:hAnsi="Arial" w:cs="Arial"/>
        </w:rPr>
        <w:t>N, 0</w:t>
      </w:r>
      <w:r>
        <w:tab/>
      </w:r>
      <w:r w:rsidR="00C44A95" w:rsidRPr="039156D1">
        <w:rPr>
          <w:rFonts w:ascii="Arial" w:hAnsi="Arial" w:cs="Arial"/>
        </w:rPr>
        <w:t>(</w:t>
      </w:r>
      <w:r w:rsidR="00EC6A12">
        <w:rPr>
          <w:rFonts w:ascii="Arial" w:hAnsi="Arial" w:cs="Arial"/>
        </w:rPr>
        <w:t>Twice</w:t>
      </w:r>
      <w:r w:rsidR="00C44A95" w:rsidRPr="039156D1">
        <w:rPr>
          <w:rFonts w:ascii="Arial" w:hAnsi="Arial" w:cs="Arial"/>
        </w:rPr>
        <w:t>)</w:t>
      </w:r>
      <w:r>
        <w:tab/>
      </w:r>
    </w:p>
    <w:p w14:paraId="5893796B" w14:textId="64E84CEC" w:rsidR="006B649F" w:rsidRDefault="006B649F" w:rsidP="006B649F">
      <w:pPr>
        <w:spacing w:after="0" w:line="276" w:lineRule="auto"/>
        <w:jc w:val="both"/>
        <w:rPr>
          <w:rFonts w:ascii="Arial" w:hAnsi="Arial" w:cs="Arial"/>
        </w:rPr>
      </w:pPr>
      <w:r>
        <w:rPr>
          <w:rFonts w:ascii="Arial" w:hAnsi="Arial" w:cs="Arial"/>
        </w:rPr>
        <w:t>180º</w:t>
      </w:r>
      <w:r>
        <w:rPr>
          <w:rFonts w:ascii="Arial" w:hAnsi="Arial" w:cs="Arial"/>
        </w:rPr>
        <w:tab/>
      </w:r>
      <w:r w:rsidR="00C44A95">
        <w:rPr>
          <w:rFonts w:ascii="Arial" w:hAnsi="Arial" w:cs="Arial"/>
        </w:rPr>
        <w:t>P</w:t>
      </w:r>
      <w:r>
        <w:rPr>
          <w:rFonts w:ascii="Arial" w:hAnsi="Arial" w:cs="Arial"/>
        </w:rPr>
        <w:t xml:space="preserve">reload at 1000 </w:t>
      </w:r>
      <w:r w:rsidR="004D55CA">
        <w:rPr>
          <w:rFonts w:ascii="Arial" w:hAnsi="Arial" w:cs="Arial"/>
        </w:rPr>
        <w:t>k</w:t>
      </w:r>
      <w:r>
        <w:rPr>
          <w:rFonts w:ascii="Arial" w:hAnsi="Arial" w:cs="Arial"/>
        </w:rPr>
        <w:t>N</w:t>
      </w:r>
      <w:r w:rsidR="00C44A95">
        <w:rPr>
          <w:rFonts w:ascii="Arial" w:hAnsi="Arial" w:cs="Arial"/>
        </w:rPr>
        <w:tab/>
        <w:t>(Once)</w:t>
      </w:r>
    </w:p>
    <w:p w14:paraId="2CA5E892" w14:textId="1E3D60D6" w:rsidR="006B649F" w:rsidRDefault="006B649F" w:rsidP="006B649F">
      <w:pPr>
        <w:spacing w:line="276" w:lineRule="auto"/>
        <w:jc w:val="both"/>
        <w:rPr>
          <w:rFonts w:ascii="Arial" w:hAnsi="Arial" w:cs="Arial"/>
        </w:rPr>
      </w:pPr>
      <w:r w:rsidRPr="039156D1">
        <w:rPr>
          <w:rFonts w:ascii="Arial" w:hAnsi="Arial" w:cs="Arial"/>
        </w:rPr>
        <w:t>180º</w:t>
      </w:r>
      <w:r>
        <w:tab/>
      </w:r>
      <w:r w:rsidRPr="039156D1">
        <w:rPr>
          <w:rFonts w:ascii="Arial" w:hAnsi="Arial" w:cs="Arial"/>
        </w:rPr>
        <w:t xml:space="preserve">0, 200 </w:t>
      </w:r>
      <w:r w:rsidR="004D55CA">
        <w:rPr>
          <w:rFonts w:ascii="Arial" w:hAnsi="Arial" w:cs="Arial"/>
        </w:rPr>
        <w:t>k</w:t>
      </w:r>
      <w:r w:rsidRPr="039156D1">
        <w:rPr>
          <w:rFonts w:ascii="Arial" w:hAnsi="Arial" w:cs="Arial"/>
        </w:rPr>
        <w:t xml:space="preserve">N, 400 </w:t>
      </w:r>
      <w:r w:rsidR="004D55CA">
        <w:rPr>
          <w:rFonts w:ascii="Arial" w:hAnsi="Arial" w:cs="Arial"/>
        </w:rPr>
        <w:t>k</w:t>
      </w:r>
      <w:r w:rsidRPr="039156D1">
        <w:rPr>
          <w:rFonts w:ascii="Arial" w:hAnsi="Arial" w:cs="Arial"/>
        </w:rPr>
        <w:t xml:space="preserve">N, </w:t>
      </w:r>
      <w:r w:rsidR="007630D2">
        <w:rPr>
          <w:rFonts w:ascii="Arial" w:hAnsi="Arial" w:cs="Arial"/>
        </w:rPr>
        <w:t>500 kN</w:t>
      </w:r>
      <w:r w:rsidRPr="039156D1">
        <w:rPr>
          <w:rFonts w:ascii="Arial" w:hAnsi="Arial" w:cs="Arial"/>
        </w:rPr>
        <w:t xml:space="preserve">, 800 </w:t>
      </w:r>
      <w:r w:rsidR="004D55CA">
        <w:rPr>
          <w:rFonts w:ascii="Arial" w:hAnsi="Arial" w:cs="Arial"/>
        </w:rPr>
        <w:t>k</w:t>
      </w:r>
      <w:r w:rsidRPr="039156D1">
        <w:rPr>
          <w:rFonts w:ascii="Arial" w:hAnsi="Arial" w:cs="Arial"/>
        </w:rPr>
        <w:t xml:space="preserve">N, 1000 </w:t>
      </w:r>
      <w:r w:rsidR="004D55CA">
        <w:rPr>
          <w:rFonts w:ascii="Arial" w:hAnsi="Arial" w:cs="Arial"/>
        </w:rPr>
        <w:t>k</w:t>
      </w:r>
      <w:r w:rsidRPr="039156D1">
        <w:rPr>
          <w:rFonts w:ascii="Arial" w:hAnsi="Arial" w:cs="Arial"/>
        </w:rPr>
        <w:t>N, 0</w:t>
      </w:r>
      <w:r>
        <w:tab/>
      </w:r>
      <w:r w:rsidR="00C44A95" w:rsidRPr="039156D1">
        <w:rPr>
          <w:rFonts w:ascii="Arial" w:hAnsi="Arial" w:cs="Arial"/>
        </w:rPr>
        <w:t>(</w:t>
      </w:r>
      <w:r w:rsidR="00EC6A12">
        <w:rPr>
          <w:rFonts w:ascii="Arial" w:hAnsi="Arial" w:cs="Arial"/>
        </w:rPr>
        <w:t>Twice</w:t>
      </w:r>
      <w:r w:rsidR="00C44A95" w:rsidRPr="039156D1">
        <w:rPr>
          <w:rFonts w:ascii="Arial" w:hAnsi="Arial" w:cs="Arial"/>
        </w:rPr>
        <w:t>)</w:t>
      </w:r>
    </w:p>
    <w:p w14:paraId="4C899AFE" w14:textId="6A7E9557" w:rsidR="006B649F" w:rsidRDefault="006B649F" w:rsidP="006B649F">
      <w:pPr>
        <w:spacing w:after="0" w:line="276" w:lineRule="auto"/>
        <w:jc w:val="both"/>
        <w:rPr>
          <w:rFonts w:ascii="Arial" w:hAnsi="Arial" w:cs="Arial"/>
        </w:rPr>
      </w:pPr>
      <w:r>
        <w:rPr>
          <w:rFonts w:ascii="Arial" w:hAnsi="Arial" w:cs="Arial"/>
        </w:rPr>
        <w:t>270º</w:t>
      </w:r>
      <w:r>
        <w:rPr>
          <w:rFonts w:ascii="Arial" w:hAnsi="Arial" w:cs="Arial"/>
        </w:rPr>
        <w:tab/>
      </w:r>
      <w:r w:rsidR="00C44A95">
        <w:rPr>
          <w:rFonts w:ascii="Arial" w:hAnsi="Arial" w:cs="Arial"/>
        </w:rPr>
        <w:t>P</w:t>
      </w:r>
      <w:r>
        <w:rPr>
          <w:rFonts w:ascii="Arial" w:hAnsi="Arial" w:cs="Arial"/>
        </w:rPr>
        <w:t xml:space="preserve">reload at 1000 </w:t>
      </w:r>
      <w:r w:rsidR="004D55CA">
        <w:rPr>
          <w:rFonts w:ascii="Arial" w:hAnsi="Arial" w:cs="Arial"/>
        </w:rPr>
        <w:t>k</w:t>
      </w:r>
      <w:r>
        <w:rPr>
          <w:rFonts w:ascii="Arial" w:hAnsi="Arial" w:cs="Arial"/>
        </w:rPr>
        <w:t>N</w:t>
      </w:r>
      <w:r w:rsidR="00C44A95">
        <w:rPr>
          <w:rFonts w:ascii="Arial" w:hAnsi="Arial" w:cs="Arial"/>
        </w:rPr>
        <w:tab/>
        <w:t>(Once)</w:t>
      </w:r>
    </w:p>
    <w:p w14:paraId="560BCEED" w14:textId="50E021E6" w:rsidR="006B649F" w:rsidRDefault="006B649F" w:rsidP="006B649F">
      <w:pPr>
        <w:spacing w:line="276" w:lineRule="auto"/>
        <w:jc w:val="both"/>
        <w:rPr>
          <w:rFonts w:ascii="Arial" w:hAnsi="Arial" w:cs="Arial"/>
        </w:rPr>
      </w:pPr>
      <w:r w:rsidRPr="039156D1">
        <w:rPr>
          <w:rFonts w:ascii="Arial" w:hAnsi="Arial" w:cs="Arial"/>
        </w:rPr>
        <w:t>270º</w:t>
      </w:r>
      <w:r>
        <w:tab/>
      </w:r>
      <w:r w:rsidRPr="039156D1">
        <w:rPr>
          <w:rFonts w:ascii="Arial" w:hAnsi="Arial" w:cs="Arial"/>
        </w:rPr>
        <w:t xml:space="preserve">0, 200 </w:t>
      </w:r>
      <w:r w:rsidR="004D55CA">
        <w:rPr>
          <w:rFonts w:ascii="Arial" w:hAnsi="Arial" w:cs="Arial"/>
        </w:rPr>
        <w:t>k</w:t>
      </w:r>
      <w:r w:rsidRPr="039156D1">
        <w:rPr>
          <w:rFonts w:ascii="Arial" w:hAnsi="Arial" w:cs="Arial"/>
        </w:rPr>
        <w:t>N, 400</w:t>
      </w:r>
      <w:r w:rsidR="004D55CA">
        <w:rPr>
          <w:rFonts w:ascii="Arial" w:hAnsi="Arial" w:cs="Arial"/>
        </w:rPr>
        <w:t xml:space="preserve"> k</w:t>
      </w:r>
      <w:r w:rsidRPr="039156D1">
        <w:rPr>
          <w:rFonts w:ascii="Arial" w:hAnsi="Arial" w:cs="Arial"/>
        </w:rPr>
        <w:t xml:space="preserve">N, </w:t>
      </w:r>
      <w:r w:rsidR="007630D2">
        <w:rPr>
          <w:rFonts w:ascii="Arial" w:hAnsi="Arial" w:cs="Arial"/>
        </w:rPr>
        <w:t>500 kN</w:t>
      </w:r>
      <w:r w:rsidRPr="039156D1">
        <w:rPr>
          <w:rFonts w:ascii="Arial" w:hAnsi="Arial" w:cs="Arial"/>
        </w:rPr>
        <w:t xml:space="preserve">, 800 </w:t>
      </w:r>
      <w:r w:rsidR="004D55CA">
        <w:rPr>
          <w:rFonts w:ascii="Arial" w:hAnsi="Arial" w:cs="Arial"/>
        </w:rPr>
        <w:t>k</w:t>
      </w:r>
      <w:r w:rsidRPr="039156D1">
        <w:rPr>
          <w:rFonts w:ascii="Arial" w:hAnsi="Arial" w:cs="Arial"/>
        </w:rPr>
        <w:t xml:space="preserve">N, 1000 </w:t>
      </w:r>
      <w:r w:rsidR="004D55CA">
        <w:rPr>
          <w:rFonts w:ascii="Arial" w:hAnsi="Arial" w:cs="Arial"/>
        </w:rPr>
        <w:t>k</w:t>
      </w:r>
      <w:r w:rsidRPr="039156D1">
        <w:rPr>
          <w:rFonts w:ascii="Arial" w:hAnsi="Arial" w:cs="Arial"/>
        </w:rPr>
        <w:t>N, 0</w:t>
      </w:r>
      <w:r>
        <w:tab/>
      </w:r>
      <w:r w:rsidR="00C44A95" w:rsidRPr="039156D1">
        <w:rPr>
          <w:rFonts w:ascii="Arial" w:hAnsi="Arial" w:cs="Arial"/>
        </w:rPr>
        <w:t>(</w:t>
      </w:r>
      <w:r w:rsidR="00EC6A12">
        <w:rPr>
          <w:rFonts w:ascii="Arial" w:hAnsi="Arial" w:cs="Arial"/>
        </w:rPr>
        <w:t>Twice</w:t>
      </w:r>
      <w:r w:rsidR="00C44A95" w:rsidRPr="039156D1">
        <w:rPr>
          <w:rFonts w:ascii="Arial" w:hAnsi="Arial" w:cs="Arial"/>
        </w:rPr>
        <w:t>)</w:t>
      </w:r>
    </w:p>
    <w:p w14:paraId="0D4309D3" w14:textId="2B566FBD" w:rsidR="001C052F" w:rsidRDefault="006E1D9B" w:rsidP="00CA2108">
      <w:pPr>
        <w:spacing w:line="276" w:lineRule="auto"/>
        <w:jc w:val="both"/>
        <w:rPr>
          <w:rFonts w:ascii="Arial" w:hAnsi="Arial" w:cs="Arial"/>
          <w:b/>
          <w:bCs/>
        </w:rPr>
      </w:pPr>
      <w:r w:rsidRPr="76ACAE69">
        <w:rPr>
          <w:rFonts w:ascii="Arial" w:hAnsi="Arial" w:cs="Arial"/>
        </w:rPr>
        <w:t>The measurement data must be recorded raw in the “</w:t>
      </w:r>
      <w:r w:rsidR="009120D7" w:rsidRPr="009120D7">
        <w:rPr>
          <w:rFonts w:ascii="Arial" w:hAnsi="Arial" w:cs="Arial"/>
          <w:i/>
          <w:iCs/>
        </w:rPr>
        <w:t>SC_SIM-1MN_Protocol</w:t>
      </w:r>
      <w:r w:rsidR="004D55CA">
        <w:rPr>
          <w:rFonts w:ascii="Arial" w:hAnsi="Arial" w:cs="Arial"/>
          <w:i/>
          <w:iCs/>
        </w:rPr>
        <w:t>.xslx</w:t>
      </w:r>
      <w:r w:rsidRPr="76ACAE69">
        <w:rPr>
          <w:rFonts w:ascii="Arial" w:hAnsi="Arial" w:cs="Arial"/>
        </w:rPr>
        <w:t>” spreadsheet</w:t>
      </w:r>
      <w:r w:rsidR="001D55C6" w:rsidRPr="76ACAE69">
        <w:rPr>
          <w:rFonts w:ascii="Arial" w:hAnsi="Arial" w:cs="Arial"/>
        </w:rPr>
        <w:t xml:space="preserve"> "</w:t>
      </w:r>
      <w:r w:rsidR="001D55C6" w:rsidRPr="76ACAE69">
        <w:rPr>
          <w:rFonts w:ascii="Arial" w:hAnsi="Arial" w:cs="Arial"/>
          <w:i/>
          <w:iCs/>
        </w:rPr>
        <w:t>raw_data</w:t>
      </w:r>
      <w:r w:rsidR="001D55C6" w:rsidRPr="76ACAE69">
        <w:rPr>
          <w:rFonts w:ascii="Arial" w:hAnsi="Arial" w:cs="Arial"/>
        </w:rPr>
        <w:t>" tab</w:t>
      </w:r>
      <w:r w:rsidRPr="76ACAE69">
        <w:rPr>
          <w:rFonts w:ascii="Arial" w:hAnsi="Arial" w:cs="Arial"/>
        </w:rPr>
        <w:t xml:space="preserve">, which will be delivered by the pilot laboratory. </w:t>
      </w:r>
      <w:r w:rsidR="00B40C8E" w:rsidRPr="00B40C8E">
        <w:rPr>
          <w:rFonts w:ascii="Arial" w:hAnsi="Arial" w:cs="Arial"/>
        </w:rPr>
        <w:t xml:space="preserve">There will be another tab where laboratories using reference comparison machines </w:t>
      </w:r>
      <w:r w:rsidR="00B40C8E">
        <w:rPr>
          <w:rFonts w:ascii="Arial" w:hAnsi="Arial" w:cs="Arial"/>
        </w:rPr>
        <w:t xml:space="preserve">RT-FCM </w:t>
      </w:r>
      <w:r w:rsidR="00B40C8E" w:rsidRPr="00B40C8E">
        <w:rPr>
          <w:rFonts w:ascii="Arial" w:hAnsi="Arial" w:cs="Arial"/>
        </w:rPr>
        <w:t>can enter the raw values received from the</w:t>
      </w:r>
      <w:r w:rsidR="00B40C8E">
        <w:rPr>
          <w:rFonts w:ascii="Arial" w:hAnsi="Arial" w:cs="Arial"/>
        </w:rPr>
        <w:t>ir</w:t>
      </w:r>
      <w:r w:rsidR="00B40C8E" w:rsidRPr="00B40C8E">
        <w:rPr>
          <w:rFonts w:ascii="Arial" w:hAnsi="Arial" w:cs="Arial"/>
        </w:rPr>
        <w:t xml:space="preserve"> amplifiers and the calculated </w:t>
      </w:r>
      <w:r w:rsidR="00B40C8E">
        <w:rPr>
          <w:rFonts w:ascii="Arial" w:hAnsi="Arial" w:cs="Arial"/>
        </w:rPr>
        <w:t xml:space="preserve">force </w:t>
      </w:r>
      <w:r w:rsidR="00B40C8E" w:rsidRPr="00B40C8E">
        <w:rPr>
          <w:rFonts w:ascii="Arial" w:hAnsi="Arial" w:cs="Arial"/>
        </w:rPr>
        <w:t xml:space="preserve">value </w:t>
      </w:r>
      <w:r w:rsidR="00CA2108">
        <w:rPr>
          <w:rFonts w:ascii="Arial" w:hAnsi="Arial" w:cs="Arial"/>
        </w:rPr>
        <w:t xml:space="preserve">of their </w:t>
      </w:r>
      <w:r w:rsidR="00B40C8E" w:rsidRPr="00B40C8E">
        <w:rPr>
          <w:rFonts w:ascii="Arial" w:hAnsi="Arial" w:cs="Arial"/>
        </w:rPr>
        <w:t>reference machine. This is done to trace calculation errors during the analysis of this comparison.</w:t>
      </w:r>
    </w:p>
    <w:p w14:paraId="3EC6D2C9" w14:textId="01BB0145" w:rsidR="00A957DA" w:rsidRPr="00C50DDF" w:rsidRDefault="00A22A81" w:rsidP="00C50DDF">
      <w:pPr>
        <w:pStyle w:val="Ttulo1"/>
      </w:pPr>
      <w:bookmarkStart w:id="8" w:name="_Toc144717402"/>
      <w:r>
        <w:t>7</w:t>
      </w:r>
      <w:r w:rsidR="00C50DDF">
        <w:t xml:space="preserve">.- </w:t>
      </w:r>
      <w:r w:rsidR="00A957DA" w:rsidRPr="00C50DDF">
        <w:t xml:space="preserve">Measurement results, </w:t>
      </w:r>
      <w:r w:rsidR="001D55C6" w:rsidRPr="00C50DDF">
        <w:t>uncertainty,</w:t>
      </w:r>
      <w:r w:rsidR="00A957DA" w:rsidRPr="00C50DDF">
        <w:t xml:space="preserve"> and evaluation</w:t>
      </w:r>
      <w:bookmarkEnd w:id="8"/>
    </w:p>
    <w:p w14:paraId="30C3A9EF" w14:textId="6E0282AD" w:rsidR="00CA4B4D" w:rsidRPr="00CA4B4D" w:rsidRDefault="46002A83" w:rsidP="001D55C6">
      <w:pPr>
        <w:jc w:val="both"/>
        <w:rPr>
          <w:rFonts w:ascii="Arial" w:hAnsi="Arial" w:cs="Arial"/>
        </w:rPr>
      </w:pPr>
      <w:r w:rsidRPr="76ACAE69">
        <w:rPr>
          <w:rFonts w:ascii="Arial" w:hAnsi="Arial" w:cs="Arial"/>
        </w:rPr>
        <w:t>D</w:t>
      </w:r>
      <w:r w:rsidR="00CA4B4D" w:rsidRPr="76ACAE69">
        <w:rPr>
          <w:rFonts w:ascii="Arial" w:hAnsi="Arial" w:cs="Arial"/>
        </w:rPr>
        <w:t xml:space="preserve">eflections are calculated from the readings. Each deflection value is defined as the reading at the force step minus the corresponding zero reading before applying the force step. </w:t>
      </w:r>
    </w:p>
    <w:p w14:paraId="0E129F2B" w14:textId="77777777" w:rsidR="004E4A49" w:rsidRDefault="484EC7D4" w:rsidP="76ACAE69">
      <w:pPr>
        <w:jc w:val="both"/>
        <w:rPr>
          <w:rFonts w:ascii="Arial" w:hAnsi="Arial" w:cs="Arial"/>
        </w:rPr>
      </w:pPr>
      <w:r w:rsidRPr="76ACAE69">
        <w:rPr>
          <w:rFonts w:ascii="Arial" w:hAnsi="Arial" w:cs="Arial"/>
        </w:rPr>
        <w:t>M</w:t>
      </w:r>
      <w:r w:rsidR="00CA4B4D" w:rsidRPr="76ACAE69">
        <w:rPr>
          <w:rFonts w:ascii="Arial" w:hAnsi="Arial" w:cs="Arial"/>
        </w:rPr>
        <w:t>easurement results are calculated from the original readings. The measurement result is the mean deflection calculated from the</w:t>
      </w:r>
      <w:r w:rsidR="00615A14" w:rsidRPr="76ACAE69">
        <w:rPr>
          <w:rFonts w:ascii="Arial" w:hAnsi="Arial" w:cs="Arial"/>
        </w:rPr>
        <w:t xml:space="preserve"> eight</w:t>
      </w:r>
      <w:r w:rsidR="00CA4B4D" w:rsidRPr="76ACAE69">
        <w:rPr>
          <w:rFonts w:ascii="Arial" w:hAnsi="Arial" w:cs="Arial"/>
        </w:rPr>
        <w:t xml:space="preserve"> </w:t>
      </w:r>
      <w:r w:rsidR="28D4E232" w:rsidRPr="76ACAE69">
        <w:rPr>
          <w:rFonts w:ascii="Arial" w:hAnsi="Arial" w:cs="Arial"/>
        </w:rPr>
        <w:t xml:space="preserve">measured </w:t>
      </w:r>
      <w:r w:rsidR="00CA4B4D" w:rsidRPr="76ACAE69">
        <w:rPr>
          <w:rFonts w:ascii="Arial" w:hAnsi="Arial" w:cs="Arial"/>
        </w:rPr>
        <w:t>values in</w:t>
      </w:r>
      <w:r w:rsidR="00615A14" w:rsidRPr="76ACAE69">
        <w:rPr>
          <w:rFonts w:ascii="Arial" w:hAnsi="Arial" w:cs="Arial"/>
        </w:rPr>
        <w:t xml:space="preserve"> four mounting positions </w:t>
      </w:r>
      <w:r w:rsidR="00CA4B4D" w:rsidRPr="76ACAE69">
        <w:rPr>
          <w:rFonts w:ascii="Arial" w:hAnsi="Arial" w:cs="Arial"/>
        </w:rPr>
        <w:t>of the force transducer.</w:t>
      </w:r>
      <w:r w:rsidR="00E45A3E" w:rsidRPr="76ACAE69">
        <w:rPr>
          <w:rFonts w:ascii="Arial" w:hAnsi="Arial" w:cs="Arial"/>
        </w:rPr>
        <w:t xml:space="preserve"> </w:t>
      </w:r>
    </w:p>
    <w:p w14:paraId="16BDA57F" w14:textId="191036D6" w:rsidR="00726612" w:rsidRDefault="00CA4B4D" w:rsidP="76ACAE69">
      <w:pPr>
        <w:jc w:val="both"/>
        <w:rPr>
          <w:rFonts w:ascii="Arial" w:hAnsi="Arial" w:cs="Arial"/>
        </w:rPr>
      </w:pPr>
      <w:r w:rsidRPr="00CA2108">
        <w:rPr>
          <w:rFonts w:ascii="Arial" w:hAnsi="Arial" w:cs="Arial"/>
        </w:rPr>
        <w:t xml:space="preserve">The measurement uncertainty is calculated for the mean deflection measured </w:t>
      </w:r>
      <w:r w:rsidR="06F764D6" w:rsidRPr="00CA2108">
        <w:rPr>
          <w:rFonts w:ascii="Arial" w:hAnsi="Arial" w:cs="Arial"/>
        </w:rPr>
        <w:t xml:space="preserve">from </w:t>
      </w:r>
      <w:r w:rsidRPr="00CA2108">
        <w:rPr>
          <w:rFonts w:ascii="Arial" w:hAnsi="Arial" w:cs="Arial"/>
        </w:rPr>
        <w:t>the transducer</w:t>
      </w:r>
      <w:r w:rsidR="004E4A49">
        <w:rPr>
          <w:rFonts w:ascii="Arial" w:hAnsi="Arial" w:cs="Arial"/>
        </w:rPr>
        <w:t>.</w:t>
      </w:r>
    </w:p>
    <w:p w14:paraId="42B9C7A7" w14:textId="77777777" w:rsidR="00250421" w:rsidRPr="00CA5C79" w:rsidRDefault="00250421" w:rsidP="00250421">
      <w:pPr>
        <w:jc w:val="both"/>
        <w:rPr>
          <w:rFonts w:ascii="Arial" w:hAnsi="Arial" w:cs="Arial"/>
        </w:rPr>
      </w:pPr>
      <w:r w:rsidRPr="00CA5C79">
        <w:rPr>
          <w:rFonts w:ascii="Arial" w:hAnsi="Arial" w:cs="Arial"/>
        </w:rPr>
        <w:t>The reference value (NIST) will be corrected linearly in time due to the temporal drift that is part of the loop in which each laboratory measures.</w:t>
      </w:r>
      <w:r>
        <w:rPr>
          <w:rFonts w:ascii="Arial" w:hAnsi="Arial" w:cs="Arial"/>
        </w:rPr>
        <w:t xml:space="preserve"> </w:t>
      </w:r>
    </w:p>
    <w:p w14:paraId="59CC63FF" w14:textId="531C4D2E" w:rsidR="00885560" w:rsidRPr="00885560" w:rsidRDefault="00615A14" w:rsidP="00885560">
      <w:pPr>
        <w:jc w:val="both"/>
        <w:rPr>
          <w:rFonts w:ascii="Arial" w:hAnsi="Arial" w:cs="Arial"/>
          <w:color w:val="FF0000"/>
        </w:rPr>
      </w:pPr>
      <w:r w:rsidRPr="76ACAE69">
        <w:rPr>
          <w:rFonts w:ascii="Arial" w:hAnsi="Arial" w:cs="Arial"/>
        </w:rPr>
        <w:t xml:space="preserve">Only ascending runs will be part of the </w:t>
      </w:r>
      <w:r w:rsidR="008A6465" w:rsidRPr="76ACAE69">
        <w:rPr>
          <w:rFonts w:ascii="Arial" w:hAnsi="Arial" w:cs="Arial"/>
        </w:rPr>
        <w:t>mean</w:t>
      </w:r>
      <w:r w:rsidRPr="76ACAE69">
        <w:rPr>
          <w:rFonts w:ascii="Arial" w:hAnsi="Arial" w:cs="Arial"/>
        </w:rPr>
        <w:t xml:space="preserve"> values. </w:t>
      </w:r>
      <w:r w:rsidR="00885560" w:rsidRPr="00885560">
        <w:rPr>
          <w:rFonts w:ascii="Arial" w:hAnsi="Arial" w:cs="Arial"/>
          <w:color w:val="FF0000"/>
        </w:rPr>
        <w:t xml:space="preserve">No temperature correction will be performed because the thermal coefficient of the transfer transducer is unknown. The DMP40/DM41 amplifiers will be corrected based on </w:t>
      </w:r>
      <w:r w:rsidR="00885560">
        <w:rPr>
          <w:rFonts w:ascii="Arial" w:hAnsi="Arial" w:cs="Arial"/>
          <w:color w:val="FF0000"/>
        </w:rPr>
        <w:t xml:space="preserve">the </w:t>
      </w:r>
      <w:r w:rsidR="00885560" w:rsidRPr="00885560">
        <w:rPr>
          <w:rFonts w:ascii="Arial" w:hAnsi="Arial" w:cs="Arial"/>
          <w:color w:val="FF0000"/>
        </w:rPr>
        <w:t>measurements taken with the BN100A.</w:t>
      </w:r>
      <w:r w:rsidR="00885560">
        <w:rPr>
          <w:rFonts w:ascii="Arial" w:hAnsi="Arial" w:cs="Arial"/>
          <w:color w:val="FF0000"/>
        </w:rPr>
        <w:t xml:space="preserve"> </w:t>
      </w:r>
    </w:p>
    <w:p w14:paraId="2D6CD88E" w14:textId="1922745C" w:rsidR="00F20F20" w:rsidRDefault="00F20F20" w:rsidP="00615A14">
      <w:pPr>
        <w:jc w:val="both"/>
        <w:rPr>
          <w:rFonts w:ascii="Arial" w:hAnsi="Arial" w:cs="Arial"/>
        </w:rPr>
      </w:pPr>
      <w:r w:rsidRPr="00F20F20">
        <w:rPr>
          <w:rFonts w:ascii="Arial" w:hAnsi="Arial" w:cs="Arial"/>
        </w:rPr>
        <w:t>The uncertainties to be considered by each laboratory will be</w:t>
      </w:r>
      <w:r w:rsidR="00EC6A12">
        <w:rPr>
          <w:rFonts w:ascii="Arial" w:hAnsi="Arial" w:cs="Arial"/>
        </w:rPr>
        <w:t xml:space="preserve"> based in </w:t>
      </w:r>
      <w:r w:rsidR="00CA5C79">
        <w:rPr>
          <w:rFonts w:ascii="Arial" w:hAnsi="Arial" w:cs="Arial"/>
        </w:rPr>
        <w:t>Euramet cg/04 guide</w:t>
      </w:r>
      <w:r w:rsidR="00EC6A12">
        <w:rPr>
          <w:rFonts w:ascii="Arial" w:hAnsi="Arial" w:cs="Arial"/>
        </w:rPr>
        <w:t xml:space="preserve">. </w:t>
      </w:r>
      <w:r w:rsidR="00EC6A12" w:rsidRPr="00EC6A12">
        <w:rPr>
          <w:rFonts w:ascii="Arial" w:hAnsi="Arial" w:cs="Arial"/>
        </w:rPr>
        <w:t>The sources to consider will be:</w:t>
      </w:r>
    </w:p>
    <w:p w14:paraId="730B074A" w14:textId="1DC5D0FF" w:rsidR="00F20F20" w:rsidRPr="0087519E" w:rsidRDefault="00EC6A12" w:rsidP="00615A14">
      <w:pPr>
        <w:pStyle w:val="Prrafodelista"/>
        <w:numPr>
          <w:ilvl w:val="0"/>
          <w:numId w:val="3"/>
        </w:numPr>
        <w:jc w:val="both"/>
        <w:rPr>
          <w:rFonts w:ascii="Arial" w:hAnsi="Arial" w:cs="Arial"/>
        </w:rPr>
      </w:pPr>
      <w:r w:rsidRPr="0087519E">
        <w:rPr>
          <w:rFonts w:ascii="Arial" w:hAnsi="Arial" w:cs="Arial"/>
        </w:rPr>
        <w:t xml:space="preserve">Laboratory </w:t>
      </w:r>
      <w:r w:rsidR="006A0D27" w:rsidRPr="0087519E">
        <w:rPr>
          <w:rFonts w:ascii="Arial" w:hAnsi="Arial" w:cs="Arial"/>
        </w:rPr>
        <w:t>CMC</w:t>
      </w:r>
      <w:r w:rsidR="006A67F1">
        <w:rPr>
          <w:rFonts w:ascii="Arial" w:hAnsi="Arial" w:cs="Arial"/>
        </w:rPr>
        <w:t>, as declared in Table 1.</w:t>
      </w:r>
    </w:p>
    <w:p w14:paraId="4D1796EE" w14:textId="47B76D12" w:rsidR="002503C5" w:rsidRDefault="006A0D27" w:rsidP="00615A14">
      <w:pPr>
        <w:pStyle w:val="Prrafodelista"/>
        <w:numPr>
          <w:ilvl w:val="0"/>
          <w:numId w:val="3"/>
        </w:numPr>
        <w:jc w:val="both"/>
        <w:rPr>
          <w:rFonts w:ascii="Arial" w:hAnsi="Arial" w:cs="Arial"/>
        </w:rPr>
      </w:pPr>
      <w:r w:rsidRPr="00C17739">
        <w:rPr>
          <w:rFonts w:ascii="Arial" w:hAnsi="Arial" w:cs="Arial"/>
        </w:rPr>
        <w:t>Reproducibility</w:t>
      </w:r>
      <w:r w:rsidR="00C17739">
        <w:rPr>
          <w:rFonts w:ascii="Arial" w:hAnsi="Arial" w:cs="Arial"/>
        </w:rPr>
        <w:t xml:space="preserve">. </w:t>
      </w:r>
    </w:p>
    <w:p w14:paraId="3B253896" w14:textId="431C2C73" w:rsidR="006A0D27" w:rsidRPr="00F20F20" w:rsidRDefault="006A0D27" w:rsidP="006A0D27">
      <w:pPr>
        <w:pStyle w:val="Prrafodelista"/>
        <w:numPr>
          <w:ilvl w:val="0"/>
          <w:numId w:val="3"/>
        </w:numPr>
        <w:jc w:val="both"/>
        <w:rPr>
          <w:rFonts w:ascii="Arial" w:hAnsi="Arial" w:cs="Arial"/>
          <w:lang w:val="es-AR"/>
        </w:rPr>
      </w:pPr>
      <w:r w:rsidRPr="0087519E">
        <w:rPr>
          <w:rFonts w:ascii="Arial" w:hAnsi="Arial" w:cs="Arial"/>
        </w:rPr>
        <w:t>Resolution</w:t>
      </w:r>
      <w:r w:rsidR="002503C5">
        <w:rPr>
          <w:rFonts w:ascii="Arial" w:hAnsi="Arial" w:cs="Arial"/>
          <w:lang w:val="es-AR"/>
        </w:rPr>
        <w:t>.</w:t>
      </w:r>
      <w:r w:rsidR="00890576">
        <w:rPr>
          <w:rFonts w:ascii="Arial" w:hAnsi="Arial" w:cs="Arial"/>
          <w:lang w:val="es-AR"/>
        </w:rPr>
        <w:t xml:space="preserve"> </w:t>
      </w:r>
      <w:r>
        <w:rPr>
          <w:rFonts w:ascii="Arial" w:hAnsi="Arial" w:cs="Arial"/>
          <w:lang w:val="es-AR"/>
        </w:rPr>
        <w:tab/>
      </w:r>
      <w:r>
        <w:rPr>
          <w:rFonts w:ascii="Arial" w:hAnsi="Arial" w:cs="Arial"/>
          <w:lang w:val="es-AR"/>
        </w:rPr>
        <w:tab/>
      </w:r>
      <w:r>
        <w:rPr>
          <w:rFonts w:ascii="Arial" w:hAnsi="Arial" w:cs="Arial"/>
          <w:lang w:val="es-AR"/>
        </w:rPr>
        <w:tab/>
      </w:r>
      <w:r>
        <w:rPr>
          <w:rFonts w:ascii="Arial" w:hAnsi="Arial" w:cs="Arial"/>
          <w:lang w:val="es-AR"/>
        </w:rPr>
        <w:tab/>
      </w:r>
    </w:p>
    <w:p w14:paraId="36B3194F" w14:textId="1568DA3C" w:rsidR="00184908" w:rsidRPr="00EC27B9" w:rsidRDefault="009D491B" w:rsidP="00615A14">
      <w:pPr>
        <w:pStyle w:val="Prrafodelista"/>
        <w:numPr>
          <w:ilvl w:val="0"/>
          <w:numId w:val="3"/>
        </w:numPr>
        <w:jc w:val="both"/>
        <w:rPr>
          <w:rFonts w:ascii="Arial" w:hAnsi="Arial" w:cs="Arial"/>
        </w:rPr>
      </w:pPr>
      <w:r w:rsidRPr="00EC27B9">
        <w:rPr>
          <w:rFonts w:ascii="Arial" w:hAnsi="Arial" w:cs="Arial"/>
        </w:rPr>
        <w:t>A</w:t>
      </w:r>
      <w:r w:rsidR="00F525F0" w:rsidRPr="00EC27B9">
        <w:rPr>
          <w:rFonts w:ascii="Arial" w:hAnsi="Arial" w:cs="Arial"/>
        </w:rPr>
        <w:t>mplifier</w:t>
      </w:r>
      <w:r w:rsidR="00EC27B9" w:rsidRPr="00EC27B9">
        <w:rPr>
          <w:rFonts w:ascii="Arial" w:hAnsi="Arial" w:cs="Arial"/>
        </w:rPr>
        <w:t xml:space="preserve"> checks using BN100A</w:t>
      </w:r>
      <w:r w:rsidR="00885560">
        <w:rPr>
          <w:rFonts w:ascii="Arial" w:hAnsi="Arial" w:cs="Arial"/>
        </w:rPr>
        <w:t xml:space="preserve"> (</w:t>
      </w:r>
      <w:r w:rsidR="00885560" w:rsidRPr="00885560">
        <w:rPr>
          <w:rFonts w:ascii="Arial" w:hAnsi="Arial" w:cs="Arial"/>
          <w:color w:val="FF0000"/>
        </w:rPr>
        <w:t>Instability of the BN100A itself</w:t>
      </w:r>
      <w:r w:rsidR="00885560">
        <w:rPr>
          <w:rFonts w:ascii="Arial" w:hAnsi="Arial" w:cs="Arial"/>
        </w:rPr>
        <w:t>).</w:t>
      </w:r>
    </w:p>
    <w:p w14:paraId="479A2417" w14:textId="373BC524" w:rsidR="00EC6A12" w:rsidRPr="0087519E" w:rsidRDefault="00184908" w:rsidP="009158C0">
      <w:pPr>
        <w:pStyle w:val="Prrafodelista"/>
        <w:numPr>
          <w:ilvl w:val="0"/>
          <w:numId w:val="3"/>
        </w:numPr>
        <w:jc w:val="both"/>
        <w:rPr>
          <w:rFonts w:ascii="Arial" w:hAnsi="Arial" w:cs="Arial"/>
        </w:rPr>
      </w:pPr>
      <w:r w:rsidRPr="00EC6A12">
        <w:rPr>
          <w:rFonts w:ascii="Arial" w:hAnsi="Arial" w:cs="Arial"/>
        </w:rPr>
        <w:t xml:space="preserve">Temperature. </w:t>
      </w:r>
    </w:p>
    <w:p w14:paraId="0EDF27ED" w14:textId="68563565" w:rsidR="009158C0" w:rsidRDefault="00EC6A12" w:rsidP="009158C0">
      <w:pPr>
        <w:pStyle w:val="Prrafodelista"/>
        <w:numPr>
          <w:ilvl w:val="0"/>
          <w:numId w:val="3"/>
        </w:numPr>
        <w:jc w:val="both"/>
        <w:rPr>
          <w:rFonts w:ascii="Arial" w:hAnsi="Arial" w:cs="Arial"/>
        </w:rPr>
      </w:pPr>
      <w:r>
        <w:rPr>
          <w:rFonts w:ascii="Arial" w:hAnsi="Arial" w:cs="Arial"/>
        </w:rPr>
        <w:t>Long term d</w:t>
      </w:r>
      <w:r w:rsidR="00F20F20" w:rsidRPr="00F20F20">
        <w:rPr>
          <w:rFonts w:ascii="Arial" w:hAnsi="Arial" w:cs="Arial"/>
        </w:rPr>
        <w:t xml:space="preserve">rift. </w:t>
      </w:r>
      <w:r w:rsidR="002E3CC7">
        <w:rPr>
          <w:rFonts w:ascii="Arial" w:hAnsi="Arial" w:cs="Arial"/>
        </w:rPr>
        <w:t xml:space="preserve">A </w:t>
      </w:r>
      <w:r w:rsidR="000D2DBA" w:rsidRPr="000D2DBA">
        <w:rPr>
          <w:rFonts w:ascii="Arial" w:hAnsi="Arial" w:cs="Arial"/>
        </w:rPr>
        <w:t>rectangular distributio</w:t>
      </w:r>
      <w:r w:rsidR="002E3CC7">
        <w:rPr>
          <w:rFonts w:ascii="Arial" w:hAnsi="Arial" w:cs="Arial"/>
        </w:rPr>
        <w:t>n will be taken</w:t>
      </w:r>
      <w:r w:rsidR="00A65822">
        <w:rPr>
          <w:rFonts w:ascii="Arial" w:hAnsi="Arial" w:cs="Arial"/>
        </w:rPr>
        <w:t>.</w:t>
      </w:r>
    </w:p>
    <w:p w14:paraId="169C1B88" w14:textId="206AB864" w:rsidR="006A0D27" w:rsidRDefault="00EC6A12" w:rsidP="009158C0">
      <w:pPr>
        <w:jc w:val="both"/>
        <w:rPr>
          <w:rFonts w:ascii="Arial" w:hAnsi="Arial" w:cs="Arial"/>
        </w:rPr>
      </w:pPr>
      <w:r w:rsidRPr="00EC6A12">
        <w:rPr>
          <w:rFonts w:ascii="Arial" w:hAnsi="Arial" w:cs="Arial"/>
        </w:rPr>
        <w:t xml:space="preserve">The following parameters will be indicated in the report but will not be quantified within the measurement uncertainty: </w:t>
      </w:r>
    </w:p>
    <w:p w14:paraId="3F3ABA8C" w14:textId="55750086" w:rsidR="002503C5" w:rsidRDefault="002503C5" w:rsidP="002503C5">
      <w:pPr>
        <w:pStyle w:val="Prrafodelista"/>
        <w:numPr>
          <w:ilvl w:val="0"/>
          <w:numId w:val="3"/>
        </w:numPr>
        <w:jc w:val="both"/>
        <w:rPr>
          <w:rFonts w:ascii="Arial" w:hAnsi="Arial" w:cs="Arial"/>
        </w:rPr>
      </w:pPr>
      <w:r w:rsidRPr="00A10291">
        <w:rPr>
          <w:rFonts w:ascii="Arial" w:hAnsi="Arial" w:cs="Arial"/>
        </w:rPr>
        <w:t>Repeatabili</w:t>
      </w:r>
      <w:r>
        <w:rPr>
          <w:rFonts w:ascii="Arial" w:hAnsi="Arial" w:cs="Arial"/>
        </w:rPr>
        <w:t>ty.</w:t>
      </w:r>
    </w:p>
    <w:p w14:paraId="5CEFEDCF" w14:textId="0C53A087" w:rsidR="002503C5" w:rsidRDefault="002503C5" w:rsidP="002503C5">
      <w:pPr>
        <w:pStyle w:val="Prrafodelista"/>
        <w:numPr>
          <w:ilvl w:val="0"/>
          <w:numId w:val="3"/>
        </w:numPr>
        <w:jc w:val="both"/>
        <w:rPr>
          <w:rFonts w:ascii="Arial" w:hAnsi="Arial" w:cs="Arial"/>
        </w:rPr>
      </w:pPr>
      <w:r w:rsidRPr="002503C5">
        <w:rPr>
          <w:rFonts w:ascii="Arial" w:hAnsi="Arial" w:cs="Arial"/>
        </w:rPr>
        <w:t>Reversibility.</w:t>
      </w:r>
    </w:p>
    <w:p w14:paraId="7F420633" w14:textId="2FE30694" w:rsidR="00CA5C79" w:rsidRDefault="003E4A93" w:rsidP="002503C5">
      <w:pPr>
        <w:pStyle w:val="Prrafodelista"/>
        <w:numPr>
          <w:ilvl w:val="0"/>
          <w:numId w:val="3"/>
        </w:numPr>
        <w:jc w:val="both"/>
        <w:rPr>
          <w:rFonts w:ascii="Arial" w:hAnsi="Arial" w:cs="Arial"/>
        </w:rPr>
      </w:pPr>
      <w:r w:rsidRPr="003E4A93">
        <w:rPr>
          <w:rFonts w:ascii="Arial" w:hAnsi="Arial" w:cs="Arial"/>
        </w:rPr>
        <w:t>Linearity</w:t>
      </w:r>
      <w:r>
        <w:rPr>
          <w:rFonts w:ascii="Arial" w:hAnsi="Arial" w:cs="Arial"/>
        </w:rPr>
        <w:t xml:space="preserve">, through </w:t>
      </w:r>
      <w:r w:rsidRPr="003E4A93">
        <w:rPr>
          <w:rFonts w:ascii="Arial" w:hAnsi="Arial" w:cs="Arial"/>
        </w:rPr>
        <w:t xml:space="preserve">the differences obtained using a third-degree interpolation curve </w:t>
      </w:r>
      <w:r w:rsidR="002D7202" w:rsidRPr="002D7202">
        <w:rPr>
          <w:rFonts w:ascii="Arial" w:hAnsi="Arial" w:cs="Arial"/>
          <w:color w:val="FF0000"/>
        </w:rPr>
        <w:t>with or without an intercept term</w:t>
      </w:r>
      <w:r w:rsidR="002D7202" w:rsidRPr="002D7202">
        <w:rPr>
          <w:rFonts w:ascii="Arial" w:hAnsi="Arial" w:cs="Arial"/>
        </w:rPr>
        <w:t>.</w:t>
      </w:r>
    </w:p>
    <w:p w14:paraId="0EB28BE4" w14:textId="77777777" w:rsidR="00824F0B" w:rsidRDefault="00824F0B" w:rsidP="00824F0B">
      <w:pPr>
        <w:pStyle w:val="Prrafodelista"/>
        <w:jc w:val="both"/>
        <w:rPr>
          <w:rFonts w:ascii="Arial" w:hAnsi="Arial" w:cs="Arial"/>
        </w:rPr>
      </w:pPr>
    </w:p>
    <w:p w14:paraId="5F0DCE0F" w14:textId="113A8D65" w:rsidR="00624D43" w:rsidRPr="009A2DB0" w:rsidRDefault="00624D43" w:rsidP="00624D43">
      <w:pPr>
        <w:jc w:val="both"/>
        <w:rPr>
          <w:rFonts w:ascii="Arial" w:hAnsi="Arial" w:cs="Arial"/>
          <w:i/>
          <w:iCs/>
        </w:rPr>
      </w:pPr>
      <w:r w:rsidRPr="009A2DB0">
        <w:rPr>
          <w:rFonts w:ascii="Arial" w:hAnsi="Arial" w:cs="Arial"/>
          <w:i/>
          <w:iCs/>
        </w:rPr>
        <w:lastRenderedPageBreak/>
        <w:t xml:space="preserve">Note: </w:t>
      </w:r>
      <w:r w:rsidR="009A2DB0" w:rsidRPr="009A2DB0">
        <w:rPr>
          <w:rFonts w:ascii="Arial" w:hAnsi="Arial" w:cs="Arial"/>
          <w:i/>
          <w:iCs/>
        </w:rPr>
        <w:t>The uncertainty due to temporal drift will be considered within the loop value corresponding to each laboratory.</w:t>
      </w:r>
      <w:r w:rsidR="009A2DB0">
        <w:rPr>
          <w:rFonts w:ascii="Arial" w:hAnsi="Arial" w:cs="Arial"/>
          <w:i/>
          <w:iCs/>
        </w:rPr>
        <w:t xml:space="preserve"> </w:t>
      </w:r>
      <w:r w:rsidR="001870BD">
        <w:rPr>
          <w:rFonts w:ascii="Arial" w:hAnsi="Arial" w:cs="Arial"/>
          <w:i/>
          <w:iCs/>
        </w:rPr>
        <w:t>A rectangular probability distribution will be used because the loop</w:t>
      </w:r>
      <w:r w:rsidR="001870BD" w:rsidRPr="001870BD">
        <w:rPr>
          <w:rFonts w:ascii="Arial" w:hAnsi="Arial" w:cs="Arial"/>
          <w:i/>
          <w:iCs/>
        </w:rPr>
        <w:t xml:space="preserve"> time </w:t>
      </w:r>
      <w:r w:rsidR="001870BD">
        <w:rPr>
          <w:rFonts w:ascii="Arial" w:hAnsi="Arial" w:cs="Arial"/>
          <w:i/>
          <w:iCs/>
        </w:rPr>
        <w:t xml:space="preserve">will exceed </w:t>
      </w:r>
      <w:r w:rsidR="00C31D81">
        <w:rPr>
          <w:rFonts w:ascii="Arial" w:hAnsi="Arial" w:cs="Arial"/>
          <w:i/>
          <w:iCs/>
        </w:rPr>
        <w:t>three</w:t>
      </w:r>
      <w:r w:rsidR="001870BD" w:rsidRPr="001870BD">
        <w:rPr>
          <w:rFonts w:ascii="Arial" w:hAnsi="Arial" w:cs="Arial"/>
          <w:i/>
          <w:iCs/>
        </w:rPr>
        <w:t xml:space="preserve"> months</w:t>
      </w:r>
      <w:r w:rsidR="00C31D81">
        <w:rPr>
          <w:rFonts w:ascii="Arial" w:hAnsi="Arial" w:cs="Arial"/>
          <w:i/>
          <w:iCs/>
        </w:rPr>
        <w:t>.</w:t>
      </w:r>
    </w:p>
    <w:p w14:paraId="1AC5C6C1" w14:textId="1EA44873" w:rsidR="008A6465" w:rsidRPr="006601A2" w:rsidRDefault="006601A2" w:rsidP="006601A2">
      <w:pPr>
        <w:pStyle w:val="Ttulo1"/>
      </w:pPr>
      <w:bookmarkStart w:id="9" w:name="_Toc144717403"/>
      <w:r>
        <w:t xml:space="preserve">8. </w:t>
      </w:r>
      <w:r w:rsidR="008A6465" w:rsidRPr="006601A2">
        <w:t>Results evaluation</w:t>
      </w:r>
      <w:bookmarkEnd w:id="9"/>
    </w:p>
    <w:p w14:paraId="1EB0AAB3" w14:textId="36E51264" w:rsidR="004D55CA" w:rsidRPr="00EB116A" w:rsidRDefault="008A6465" w:rsidP="004D55CA">
      <w:pPr>
        <w:jc w:val="both"/>
        <w:rPr>
          <w:rFonts w:ascii="Arial" w:hAnsi="Arial" w:cs="Arial"/>
        </w:rPr>
      </w:pPr>
      <w:r w:rsidRPr="76ACAE69">
        <w:rPr>
          <w:rFonts w:ascii="Arial" w:hAnsi="Arial" w:cs="Arial"/>
        </w:rPr>
        <w:t xml:space="preserve">After taking the measurements and completing the spreadsheet, </w:t>
      </w:r>
      <w:r w:rsidRPr="00EB116A">
        <w:rPr>
          <w:rFonts w:ascii="Arial" w:hAnsi="Arial" w:cs="Arial"/>
        </w:rPr>
        <w:t xml:space="preserve">it will be sent to </w:t>
      </w:r>
      <w:r w:rsidR="00CA5C79" w:rsidRPr="00EB116A">
        <w:rPr>
          <w:rFonts w:ascii="Arial" w:hAnsi="Arial" w:cs="Arial"/>
        </w:rPr>
        <w:t>NIST</w:t>
      </w:r>
      <w:r w:rsidR="004D55CA" w:rsidRPr="00EB116A">
        <w:rPr>
          <w:rFonts w:ascii="Arial" w:hAnsi="Arial" w:cs="Arial"/>
        </w:rPr>
        <w:t xml:space="preserve"> within the </w:t>
      </w:r>
      <w:r w:rsidR="00C91095">
        <w:rPr>
          <w:rFonts w:ascii="Arial" w:hAnsi="Arial" w:cs="Arial"/>
        </w:rPr>
        <w:t>15</w:t>
      </w:r>
      <w:r w:rsidR="004D55CA" w:rsidRPr="00EB116A">
        <w:rPr>
          <w:rFonts w:ascii="Arial" w:hAnsi="Arial" w:cs="Arial"/>
        </w:rPr>
        <w:t xml:space="preserve"> days after performing the measurement</w:t>
      </w:r>
      <w:r w:rsidRPr="00EB116A">
        <w:rPr>
          <w:rFonts w:ascii="Arial" w:hAnsi="Arial" w:cs="Arial"/>
        </w:rPr>
        <w:t>.</w:t>
      </w:r>
      <w:r w:rsidR="00BD11EF">
        <w:rPr>
          <w:rFonts w:ascii="Arial" w:hAnsi="Arial" w:cs="Arial"/>
        </w:rPr>
        <w:t xml:space="preserve"> </w:t>
      </w:r>
      <w:r w:rsidR="004D55CA" w:rsidRPr="00EB116A">
        <w:rPr>
          <w:rFonts w:ascii="Arial" w:hAnsi="Arial" w:cs="Arial"/>
        </w:rPr>
        <w:t xml:space="preserve"> </w:t>
      </w:r>
      <w:r w:rsidR="00BD11EF" w:rsidRPr="00BD11EF">
        <w:rPr>
          <w:rFonts w:ascii="Arial" w:hAnsi="Arial" w:cs="Arial"/>
        </w:rPr>
        <w:t>Once INM and/or INTI have submitted their measurement data to NIST, they will be able to start receiving data from the other laboratories to initiate the analysis process.</w:t>
      </w:r>
    </w:p>
    <w:p w14:paraId="30C594E7" w14:textId="1CE7C9AA" w:rsidR="009B53EB" w:rsidRDefault="00015D67" w:rsidP="76ACAE69">
      <w:pPr>
        <w:jc w:val="both"/>
        <w:rPr>
          <w:rFonts w:ascii="Arial" w:hAnsi="Arial" w:cs="Arial"/>
        </w:rPr>
      </w:pPr>
      <w:r w:rsidRPr="76ACAE69">
        <w:rPr>
          <w:rFonts w:ascii="Arial" w:hAnsi="Arial" w:cs="Arial"/>
        </w:rPr>
        <w:t>INTI</w:t>
      </w:r>
      <w:r w:rsidR="006904F6">
        <w:rPr>
          <w:rFonts w:ascii="Arial" w:hAnsi="Arial" w:cs="Arial"/>
        </w:rPr>
        <w:t xml:space="preserve"> and INM</w:t>
      </w:r>
      <w:r w:rsidRPr="76ACAE69">
        <w:rPr>
          <w:rFonts w:ascii="Arial" w:hAnsi="Arial" w:cs="Arial"/>
        </w:rPr>
        <w:t xml:space="preserve"> will carry out the </w:t>
      </w:r>
      <w:r w:rsidR="004D55CA">
        <w:rPr>
          <w:rFonts w:ascii="Arial" w:hAnsi="Arial" w:cs="Arial"/>
        </w:rPr>
        <w:t>evaluation of this comparison</w:t>
      </w:r>
      <w:r w:rsidRPr="76ACAE69">
        <w:rPr>
          <w:rFonts w:ascii="Arial" w:hAnsi="Arial" w:cs="Arial"/>
        </w:rPr>
        <w:t xml:space="preserve">. </w:t>
      </w:r>
    </w:p>
    <w:p w14:paraId="21443FA2" w14:textId="2D98A448" w:rsidR="00212E25" w:rsidRDefault="005A6CB1" w:rsidP="00B10C04">
      <w:pPr>
        <w:jc w:val="both"/>
        <w:rPr>
          <w:rFonts w:ascii="Arial" w:hAnsi="Arial" w:cs="Arial"/>
        </w:rPr>
      </w:pPr>
      <w:r w:rsidRPr="005A6CB1">
        <w:rPr>
          <w:rFonts w:ascii="Arial" w:hAnsi="Arial" w:cs="Arial"/>
        </w:rPr>
        <w:t xml:space="preserve">The values to be compared will be the mean value between the initial and final measurements </w:t>
      </w:r>
      <w:r w:rsidR="00B10C04">
        <w:rPr>
          <w:rFonts w:ascii="Arial" w:hAnsi="Arial" w:cs="Arial"/>
        </w:rPr>
        <w:t>obtained at</w:t>
      </w:r>
      <w:r w:rsidRPr="005A6CB1">
        <w:rPr>
          <w:rFonts w:ascii="Arial" w:hAnsi="Arial" w:cs="Arial"/>
        </w:rPr>
        <w:t xml:space="preserve"> </w:t>
      </w:r>
      <w:r w:rsidR="00807688">
        <w:rPr>
          <w:rFonts w:ascii="Arial" w:hAnsi="Arial" w:cs="Arial"/>
        </w:rPr>
        <w:t>NIST</w:t>
      </w:r>
      <w:r w:rsidR="006904F6">
        <w:rPr>
          <w:rFonts w:ascii="Arial" w:hAnsi="Arial" w:cs="Arial"/>
        </w:rPr>
        <w:t xml:space="preserve"> corrected by temporal drift</w:t>
      </w:r>
      <w:r w:rsidRPr="005A6CB1">
        <w:rPr>
          <w:rFonts w:ascii="Arial" w:hAnsi="Arial" w:cs="Arial"/>
        </w:rPr>
        <w:t xml:space="preserve">, </w:t>
      </w:r>
      <w:r w:rsidR="00B10C04">
        <w:rPr>
          <w:rFonts w:ascii="Arial" w:hAnsi="Arial" w:cs="Arial"/>
        </w:rPr>
        <w:t xml:space="preserve">this is the loop </w:t>
      </w:r>
      <w:r w:rsidRPr="005A6CB1">
        <w:rPr>
          <w:rFonts w:ascii="Arial" w:hAnsi="Arial" w:cs="Arial"/>
        </w:rPr>
        <w:t xml:space="preserve">value, versus the mean value obtained </w:t>
      </w:r>
      <w:r w:rsidR="00B10C04">
        <w:rPr>
          <w:rFonts w:ascii="Arial" w:hAnsi="Arial" w:cs="Arial"/>
        </w:rPr>
        <w:t>at</w:t>
      </w:r>
      <w:r w:rsidRPr="005A6CB1">
        <w:rPr>
          <w:rFonts w:ascii="Arial" w:hAnsi="Arial" w:cs="Arial"/>
        </w:rPr>
        <w:t xml:space="preserve"> </w:t>
      </w:r>
      <w:r w:rsidR="008123F9">
        <w:rPr>
          <w:rFonts w:ascii="Arial" w:hAnsi="Arial" w:cs="Arial"/>
        </w:rPr>
        <w:t>each laboratory</w:t>
      </w:r>
      <w:r w:rsidRPr="005A6CB1">
        <w:rPr>
          <w:rFonts w:ascii="Arial" w:hAnsi="Arial" w:cs="Arial"/>
        </w:rPr>
        <w:t xml:space="preserve">. </w:t>
      </w:r>
      <w:r w:rsidR="009E7CCE" w:rsidRPr="009E7CCE">
        <w:rPr>
          <w:rFonts w:ascii="Arial" w:hAnsi="Arial" w:cs="Arial"/>
        </w:rPr>
        <w:t>The normalized error will be used as an indicator of the results</w:t>
      </w:r>
      <w:r w:rsidR="00700C19">
        <w:rPr>
          <w:rFonts w:ascii="Arial" w:hAnsi="Arial" w:cs="Arial"/>
        </w:rPr>
        <w:t xml:space="preserve"> quality</w:t>
      </w:r>
      <w:r w:rsidR="009E7CCE" w:rsidRPr="009E7CCE">
        <w:rPr>
          <w:rFonts w:ascii="Arial" w:hAnsi="Arial" w:cs="Arial"/>
        </w:rPr>
        <w:t>.</w:t>
      </w:r>
    </w:p>
    <w:p w14:paraId="272B0B19" w14:textId="33CA29A6" w:rsidR="00E04981" w:rsidRDefault="008614AB" w:rsidP="00B10C04">
      <w:pPr>
        <w:jc w:val="both"/>
        <w:rPr>
          <w:rFonts w:ascii="Arial" w:hAnsi="Arial" w:cs="Arial"/>
        </w:rPr>
      </w:pPr>
      <w:r w:rsidRPr="008614AB">
        <w:rPr>
          <w:rFonts w:ascii="Arial" w:hAnsi="Arial" w:cs="Arial"/>
        </w:rPr>
        <w:t>The goal is to have the initial calculations within 3 months after the completion of the measurements, followed by Draft A within 6 months, and Draft B within 9 months.</w:t>
      </w:r>
    </w:p>
    <w:p w14:paraId="346601D9" w14:textId="1A5EE63B" w:rsidR="00F80E27" w:rsidRPr="00F80E27" w:rsidRDefault="00F80E27" w:rsidP="00F80E27">
      <w:pPr>
        <w:pStyle w:val="Ttulo1"/>
      </w:pPr>
      <w:bookmarkStart w:id="10" w:name="_Toc144717404"/>
      <w:r w:rsidRPr="00F80E27">
        <w:t>9</w:t>
      </w:r>
      <w:r w:rsidRPr="00F80E27">
        <w:tab/>
        <w:t>References</w:t>
      </w:r>
      <w:bookmarkEnd w:id="10"/>
    </w:p>
    <w:p w14:paraId="4861BFCB" w14:textId="77777777" w:rsidR="00F80E27" w:rsidRPr="00E04981" w:rsidRDefault="00F80E27" w:rsidP="00F80E27">
      <w:pPr>
        <w:spacing w:before="240"/>
        <w:jc w:val="both"/>
        <w:rPr>
          <w:rFonts w:ascii="Arial" w:eastAsia="Arial" w:hAnsi="Arial" w:cs="Arial"/>
          <w:lang w:eastAsia="es-CO"/>
        </w:rPr>
      </w:pPr>
      <w:r w:rsidRPr="00E04981">
        <w:rPr>
          <w:rFonts w:ascii="Arial" w:eastAsia="Arial" w:hAnsi="Arial" w:cs="Arial"/>
          <w:lang w:eastAsia="es-CO"/>
        </w:rPr>
        <w:t xml:space="preserve">[1] CCEM Guidelines for Planning, Organizing, Conducting and Reporting Key, Supplementary and Pilot Comparisons, 2007 (available on the BIPM website: http://www.bipm.org/utils/common/pdf/CC/CCEM/ccem_guidelines.pdf) </w:t>
      </w:r>
    </w:p>
    <w:p w14:paraId="6907A00B" w14:textId="77777777" w:rsidR="00F80E27" w:rsidRPr="00E04981" w:rsidRDefault="00F80E27" w:rsidP="00F80E27">
      <w:pPr>
        <w:jc w:val="both"/>
        <w:rPr>
          <w:rFonts w:ascii="Arial" w:eastAsia="Arial" w:hAnsi="Arial" w:cs="Arial"/>
          <w:lang w:eastAsia="es-CO"/>
        </w:rPr>
      </w:pPr>
      <w:r w:rsidRPr="00E04981">
        <w:rPr>
          <w:rFonts w:ascii="Arial" w:eastAsia="Arial" w:hAnsi="Arial" w:cs="Arial"/>
          <w:lang w:eastAsia="es-CO"/>
        </w:rPr>
        <w:t xml:space="preserve">[2] Evaluation of measurement data - Guide to the Expression of Uncertainty in Measurement (GUM), JCGM 100, First edition, September 2008 (available on the BIPM website: </w:t>
      </w:r>
      <w:hyperlink r:id="rId20" w:history="1">
        <w:r w:rsidRPr="00E04981">
          <w:rPr>
            <w:rFonts w:ascii="Arial" w:eastAsia="Arial" w:hAnsi="Arial" w:cs="Arial"/>
            <w:color w:val="0563C1"/>
            <w:u w:val="single"/>
            <w:lang w:eastAsia="es-CO"/>
          </w:rPr>
          <w:t>http://www.bipm.org/utils/common/documents/jcgm/JCGM_100_2008_E.pdf</w:t>
        </w:r>
      </w:hyperlink>
      <w:r w:rsidRPr="00E04981">
        <w:rPr>
          <w:rFonts w:ascii="Arial" w:eastAsia="Arial" w:hAnsi="Arial" w:cs="Arial"/>
          <w:lang w:eastAsia="es-CO"/>
        </w:rPr>
        <w:t xml:space="preserve">) </w:t>
      </w:r>
    </w:p>
    <w:p w14:paraId="6493A2E8" w14:textId="77777777" w:rsidR="00F80E27" w:rsidRPr="00E04981" w:rsidRDefault="00F80E27" w:rsidP="00F80E27">
      <w:pPr>
        <w:jc w:val="both"/>
        <w:rPr>
          <w:rFonts w:ascii="Arial" w:eastAsia="Arial" w:hAnsi="Arial" w:cs="Arial"/>
          <w:lang w:eastAsia="es-CO"/>
        </w:rPr>
      </w:pPr>
      <w:r w:rsidRPr="00E04981">
        <w:rPr>
          <w:rFonts w:ascii="Arial" w:eastAsia="Arial" w:hAnsi="Arial" w:cs="Arial"/>
          <w:lang w:eastAsia="es-CO"/>
        </w:rPr>
        <w:t xml:space="preserve">[3] EA Publication EA-4/02, Expression of the Uncertainty of Measurement in Calibration </w:t>
      </w:r>
    </w:p>
    <w:p w14:paraId="0EDD811D" w14:textId="77777777" w:rsidR="00F80E27" w:rsidRPr="00E04981" w:rsidRDefault="00F80E27" w:rsidP="00F80E27">
      <w:pPr>
        <w:jc w:val="both"/>
        <w:rPr>
          <w:rFonts w:ascii="Arial" w:eastAsia="Arial" w:hAnsi="Arial" w:cs="Arial"/>
          <w:lang w:eastAsia="es-CO"/>
        </w:rPr>
      </w:pPr>
      <w:r w:rsidRPr="00E04981">
        <w:rPr>
          <w:rFonts w:ascii="Arial" w:eastAsia="Arial" w:hAnsi="Arial" w:cs="Arial"/>
          <w:lang w:eastAsia="es-CO"/>
        </w:rPr>
        <w:t xml:space="preserve">[4] ISO / IEC 17043 “Conformity assessment — General requirements for proficiency testing”, International Standardization Organization”, 2010 </w:t>
      </w:r>
    </w:p>
    <w:p w14:paraId="62AEFF6A" w14:textId="77777777" w:rsidR="00F80E27" w:rsidRPr="00E04981" w:rsidRDefault="00F80E27" w:rsidP="00F80E27">
      <w:pPr>
        <w:ind w:hanging="11"/>
        <w:jc w:val="both"/>
        <w:rPr>
          <w:rFonts w:ascii="Arial" w:eastAsia="Arial" w:hAnsi="Arial" w:cs="Arial"/>
          <w:noProof/>
          <w:sz w:val="24"/>
          <w:szCs w:val="24"/>
          <w:lang w:eastAsia="es-CO"/>
        </w:rPr>
      </w:pPr>
      <w:r w:rsidRPr="00E04981">
        <w:rPr>
          <w:rFonts w:ascii="Arial" w:eastAsia="Arial" w:hAnsi="Arial" w:cs="Arial"/>
          <w:lang w:eastAsia="es-CO"/>
        </w:rPr>
        <w:t xml:space="preserve">[5] </w:t>
      </w:r>
      <w:r w:rsidRPr="00E04981">
        <w:rPr>
          <w:rFonts w:ascii="Arial" w:eastAsia="Arial" w:hAnsi="Arial" w:cs="Arial"/>
          <w:noProof/>
          <w:lang w:eastAsia="es-CO"/>
        </w:rPr>
        <w:t xml:space="preserve">EURAMET. (2022). </w:t>
      </w:r>
      <w:r w:rsidRPr="00E04981">
        <w:rPr>
          <w:rFonts w:ascii="Arial" w:eastAsia="Arial" w:hAnsi="Arial" w:cs="Arial"/>
          <w:i/>
          <w:iCs/>
          <w:noProof/>
          <w:lang w:eastAsia="es-CO"/>
        </w:rPr>
        <w:t>Guidelines on the Uncertainty of Force Measurements EURAMET Calibration Guide No. 4 Version 3.0 (02/2022).</w:t>
      </w:r>
      <w:r w:rsidRPr="00E04981">
        <w:rPr>
          <w:rFonts w:ascii="Arial" w:eastAsia="Arial" w:hAnsi="Arial" w:cs="Arial"/>
          <w:noProof/>
          <w:lang w:eastAsia="es-CO"/>
        </w:rPr>
        <w:t xml:space="preserve"> </w:t>
      </w:r>
    </w:p>
    <w:p w14:paraId="6E896317" w14:textId="77777777" w:rsidR="00F80E27" w:rsidRPr="00E04981" w:rsidRDefault="00F80E27" w:rsidP="00F80E27">
      <w:pPr>
        <w:jc w:val="both"/>
        <w:rPr>
          <w:rFonts w:ascii="Arial" w:eastAsia="Arial" w:hAnsi="Arial" w:cs="Arial"/>
          <w:lang w:eastAsia="es-CO"/>
        </w:rPr>
      </w:pPr>
      <w:r w:rsidRPr="00E04981">
        <w:rPr>
          <w:rFonts w:ascii="Arial" w:eastAsia="Arial" w:hAnsi="Arial" w:cs="Arial"/>
          <w:lang w:eastAsia="es-CO"/>
        </w:rPr>
        <w:t>[6] CIPM MRA-G-11 − Measurement comparisons in the CIPM MRA, 2021</w:t>
      </w:r>
    </w:p>
    <w:p w14:paraId="3D80186E" w14:textId="77777777" w:rsidR="00F80E27" w:rsidRDefault="00F80E27" w:rsidP="00B10C04">
      <w:pPr>
        <w:jc w:val="both"/>
        <w:rPr>
          <w:rFonts w:ascii="Arial" w:hAnsi="Arial" w:cs="Arial"/>
        </w:rPr>
      </w:pPr>
    </w:p>
    <w:p w14:paraId="118603DA" w14:textId="77226F63" w:rsidR="00ED202A" w:rsidRDefault="00C50DDF" w:rsidP="00C50DDF">
      <w:pPr>
        <w:pStyle w:val="Ttulo1"/>
      </w:pPr>
      <w:bookmarkStart w:id="11" w:name="_Toc144717405"/>
      <w:r>
        <w:t>Appendix A</w:t>
      </w:r>
      <w:bookmarkEnd w:id="11"/>
    </w:p>
    <w:p w14:paraId="5D67E6DD" w14:textId="4B5986B7" w:rsidR="0027317A" w:rsidRDefault="0027317A" w:rsidP="0027317A">
      <w:pPr>
        <w:rPr>
          <w:rFonts w:ascii="Arial" w:hAnsi="Arial" w:cs="Arial"/>
        </w:rPr>
      </w:pPr>
      <w:r w:rsidRPr="0027317A">
        <w:rPr>
          <w:rFonts w:ascii="Arial" w:hAnsi="Arial" w:cs="Arial"/>
        </w:rPr>
        <w:t xml:space="preserve">The measurement sequence is exemplified in the following </w:t>
      </w:r>
      <w:r>
        <w:rPr>
          <w:rFonts w:ascii="Arial" w:hAnsi="Arial" w:cs="Arial"/>
        </w:rPr>
        <w:t>picture.</w:t>
      </w:r>
      <w:r w:rsidRPr="0027317A">
        <w:rPr>
          <w:rFonts w:ascii="Arial" w:hAnsi="Arial" w:cs="Arial"/>
        </w:rPr>
        <w:t xml:space="preserve"> </w:t>
      </w:r>
    </w:p>
    <w:p w14:paraId="5A70F102" w14:textId="77777777" w:rsidR="00E04981" w:rsidRDefault="00E04981" w:rsidP="0027317A">
      <w:pPr>
        <w:rPr>
          <w:rFonts w:ascii="Arial" w:hAnsi="Arial" w:cs="Arial"/>
        </w:rPr>
      </w:pPr>
    </w:p>
    <w:p w14:paraId="15BD3823" w14:textId="77777777" w:rsidR="00E04981" w:rsidRDefault="00E04981" w:rsidP="0027317A">
      <w:pPr>
        <w:rPr>
          <w:rFonts w:ascii="Arial" w:hAnsi="Arial" w:cs="Arial"/>
        </w:rPr>
      </w:pPr>
    </w:p>
    <w:p w14:paraId="5E5C5D24" w14:textId="5070E796" w:rsidR="002C5515" w:rsidRDefault="002C5515" w:rsidP="0027317A">
      <w:pPr>
        <w:jc w:val="center"/>
      </w:pPr>
    </w:p>
    <w:p w14:paraId="5470799C" w14:textId="77777777" w:rsidR="00E04981" w:rsidRDefault="00E04981" w:rsidP="0027317A">
      <w:pPr>
        <w:jc w:val="center"/>
      </w:pPr>
    </w:p>
    <w:p w14:paraId="73BA8F92" w14:textId="77777777" w:rsidR="00E04981" w:rsidRDefault="00E04981" w:rsidP="0027317A">
      <w:pPr>
        <w:jc w:val="center"/>
      </w:pPr>
    </w:p>
    <w:p w14:paraId="20C6F8E1" w14:textId="6307D7C0" w:rsidR="00E04981" w:rsidRPr="002C5515" w:rsidRDefault="000546D3" w:rsidP="00E04981">
      <w:pPr>
        <w:jc w:val="both"/>
      </w:pPr>
      <w:r>
        <w:rPr>
          <w:noProof/>
        </w:rPr>
        <w:lastRenderedPageBreak/>
        <w:drawing>
          <wp:inline distT="0" distB="0" distL="0" distR="0" wp14:anchorId="203AB564" wp14:editId="01B9843E">
            <wp:extent cx="6267381" cy="2502791"/>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8165" cy="2523071"/>
                    </a:xfrm>
                    <a:prstGeom prst="rect">
                      <a:avLst/>
                    </a:prstGeom>
                    <a:noFill/>
                  </pic:spPr>
                </pic:pic>
              </a:graphicData>
            </a:graphic>
          </wp:inline>
        </w:drawing>
      </w:r>
    </w:p>
    <w:sectPr w:rsidR="00E04981" w:rsidRPr="002C5515" w:rsidSect="0012236C">
      <w:headerReference w:type="default" r:id="rId22"/>
      <w:pgSz w:w="11906" w:h="16838"/>
      <w:pgMar w:top="1843" w:right="851" w:bottom="1701" w:left="1134"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06C1" w14:textId="77777777" w:rsidR="00DE623B" w:rsidRDefault="00DE623B" w:rsidP="00212E25">
      <w:pPr>
        <w:spacing w:after="0" w:line="240" w:lineRule="auto"/>
      </w:pPr>
      <w:r>
        <w:separator/>
      </w:r>
    </w:p>
  </w:endnote>
  <w:endnote w:type="continuationSeparator" w:id="0">
    <w:p w14:paraId="6DEA64FB" w14:textId="77777777" w:rsidR="00DE623B" w:rsidRDefault="00DE623B" w:rsidP="0021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6AD0" w14:textId="77777777" w:rsidR="00DE623B" w:rsidRDefault="00DE623B" w:rsidP="00212E25">
      <w:pPr>
        <w:spacing w:after="0" w:line="240" w:lineRule="auto"/>
      </w:pPr>
      <w:r>
        <w:separator/>
      </w:r>
    </w:p>
  </w:footnote>
  <w:footnote w:type="continuationSeparator" w:id="0">
    <w:p w14:paraId="5ABC41B0" w14:textId="77777777" w:rsidR="00DE623B" w:rsidRDefault="00DE623B" w:rsidP="00212E25">
      <w:pPr>
        <w:spacing w:after="0" w:line="240" w:lineRule="auto"/>
      </w:pPr>
      <w:r>
        <w:continuationSeparator/>
      </w:r>
    </w:p>
  </w:footnote>
  <w:footnote w:id="1">
    <w:p w14:paraId="0DE877CC" w14:textId="7E818D09" w:rsidR="000A397F" w:rsidRPr="000A397F" w:rsidRDefault="000A397F">
      <w:pPr>
        <w:pStyle w:val="Textonotapie"/>
      </w:pPr>
      <w:r>
        <w:rPr>
          <w:rStyle w:val="Refdenotaalpie"/>
        </w:rPr>
        <w:footnoteRef/>
      </w:r>
      <w:r>
        <w:t xml:space="preserve"> Depending on electrical and/or mechanical influences, another filter frequency could be chosen by the laboratory.</w:t>
      </w:r>
      <w:r w:rsidR="00C23582">
        <w:t xml:space="preserve"> </w:t>
      </w:r>
    </w:p>
  </w:footnote>
  <w:footnote w:id="2">
    <w:p w14:paraId="14C5D838" w14:textId="478FFBBB" w:rsidR="00E82B56" w:rsidRPr="006F5118" w:rsidRDefault="00E82B56">
      <w:pPr>
        <w:pStyle w:val="Textonotapie"/>
      </w:pPr>
      <w:r>
        <w:rPr>
          <w:rStyle w:val="Refdenotaalpie"/>
        </w:rPr>
        <w:footnoteRef/>
      </w:r>
      <w:r>
        <w:t xml:space="preserve"> </w:t>
      </w:r>
      <w:r w:rsidR="000A397F" w:rsidRPr="000A397F">
        <w:t xml:space="preserve">It is also allowed to perform </w:t>
      </w:r>
      <w:r w:rsidR="000A397F">
        <w:t>the auto</w:t>
      </w:r>
      <w:r w:rsidR="000A397F" w:rsidRPr="000A397F">
        <w:t>-calibration just after taking the value.</w:t>
      </w:r>
    </w:p>
  </w:footnote>
  <w:footnote w:id="3">
    <w:p w14:paraId="0CC087E0" w14:textId="1B91BBEC" w:rsidR="0012236C" w:rsidRPr="006F5118" w:rsidRDefault="006F5118">
      <w:pPr>
        <w:pStyle w:val="Textonotapie"/>
      </w:pPr>
      <w:r>
        <w:rPr>
          <w:rStyle w:val="Refdenotaalpie"/>
        </w:rPr>
        <w:footnoteRef/>
      </w:r>
      <w:r>
        <w:t xml:space="preserve"> </w:t>
      </w:r>
      <w:r w:rsidRPr="006F5118">
        <w:t>Only the transducer under measurement will be connected to the DMP40</w:t>
      </w:r>
      <w:r w:rsidR="00570198">
        <w:t>/DMP41</w:t>
      </w:r>
      <w:r w:rsidRPr="006F5118">
        <w:t xml:space="preserve"> amplifier in the channel </w:t>
      </w:r>
      <w:r w:rsidR="002503C5">
        <w:t>selected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0693" w14:textId="220B685D" w:rsidR="00557DB0" w:rsidRDefault="0012236C" w:rsidP="007F1825">
    <w:pPr>
      <w:pStyle w:val="Encabezado"/>
      <w:tabs>
        <w:tab w:val="clear" w:pos="8838"/>
        <w:tab w:val="right" w:pos="9921"/>
      </w:tabs>
    </w:pPr>
    <w:r>
      <w:rPr>
        <w:noProof/>
        <w:sz w:val="36"/>
        <w:lang w:val="es-CO"/>
      </w:rPr>
      <w:drawing>
        <wp:inline distT="0" distB="0" distL="0" distR="0" wp14:anchorId="7E2D8501" wp14:editId="2E1DA638">
          <wp:extent cx="914400" cy="789422"/>
          <wp:effectExtent l="0" t="0" r="0" b="0"/>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608" cy="840538"/>
                  </a:xfrm>
                  <a:prstGeom prst="rect">
                    <a:avLst/>
                  </a:prstGeom>
                </pic:spPr>
              </pic:pic>
            </a:graphicData>
          </a:graphic>
        </wp:inline>
      </w:drawing>
    </w:r>
    <w:r>
      <w:tab/>
    </w:r>
    <w:r>
      <w:rPr>
        <w:noProof/>
        <w:sz w:val="36"/>
        <w:lang w:val="es-CO"/>
      </w:rPr>
      <w:drawing>
        <wp:inline distT="0" distB="0" distL="0" distR="0" wp14:anchorId="4C7324E7" wp14:editId="66C4A289">
          <wp:extent cx="948906" cy="856392"/>
          <wp:effectExtent l="0" t="0" r="3810" b="1270"/>
          <wp:docPr id="4" name="Imagen 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6982" cy="872706"/>
                  </a:xfrm>
                  <a:prstGeom prst="rect">
                    <a:avLst/>
                  </a:prstGeom>
                  <a:noFill/>
                </pic:spPr>
              </pic:pic>
            </a:graphicData>
          </a:graphic>
        </wp:inline>
      </w:drawing>
    </w:r>
    <w:r>
      <w:tab/>
      <w:t xml:space="preserve">   </w:t>
    </w:r>
    <w:r>
      <w:rPr>
        <w:noProof/>
        <w:sz w:val="32"/>
        <w:szCs w:val="32"/>
      </w:rPr>
      <w:drawing>
        <wp:inline distT="0" distB="0" distL="0" distR="0" wp14:anchorId="2C2DE5CF" wp14:editId="1A571801">
          <wp:extent cx="1216324" cy="787000"/>
          <wp:effectExtent l="0" t="0" r="3175" b="0"/>
          <wp:docPr id="923055486" name="Imagen 923055486"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55486" name="Imagen 923055486" descr="Diagrama&#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8307" cy="8076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7573"/>
    <w:multiLevelType w:val="hybridMultilevel"/>
    <w:tmpl w:val="FEC0927C"/>
    <w:lvl w:ilvl="0" w:tplc="E21AA28A">
      <w:start w:val="1"/>
      <w:numFmt w:val="bullet"/>
      <w:lvlText w:val="-"/>
      <w:lvlJc w:val="left"/>
      <w:pPr>
        <w:ind w:left="720" w:hanging="360"/>
      </w:pPr>
      <w:rPr>
        <w:rFonts w:ascii="Calibri" w:eastAsiaTheme="minorHAnsi"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B4F21"/>
    <w:multiLevelType w:val="hybridMultilevel"/>
    <w:tmpl w:val="594AF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D5D4D"/>
    <w:multiLevelType w:val="hybridMultilevel"/>
    <w:tmpl w:val="7C0A3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4035A"/>
    <w:multiLevelType w:val="hybridMultilevel"/>
    <w:tmpl w:val="2A14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97B97"/>
    <w:multiLevelType w:val="hybridMultilevel"/>
    <w:tmpl w:val="2A14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12B9E"/>
    <w:multiLevelType w:val="hybridMultilevel"/>
    <w:tmpl w:val="D9D4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852C4"/>
    <w:multiLevelType w:val="hybridMultilevel"/>
    <w:tmpl w:val="FB1A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891182">
    <w:abstractNumId w:val="2"/>
  </w:num>
  <w:num w:numId="2" w16cid:durableId="2089962808">
    <w:abstractNumId w:val="5"/>
  </w:num>
  <w:num w:numId="3" w16cid:durableId="247006841">
    <w:abstractNumId w:val="0"/>
  </w:num>
  <w:num w:numId="4" w16cid:durableId="1342511293">
    <w:abstractNumId w:val="4"/>
  </w:num>
  <w:num w:numId="5" w16cid:durableId="770315084">
    <w:abstractNumId w:val="3"/>
  </w:num>
  <w:num w:numId="6" w16cid:durableId="1967545056">
    <w:abstractNumId w:val="1"/>
  </w:num>
  <w:num w:numId="7" w16cid:durableId="1654601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C5"/>
    <w:rsid w:val="0001361C"/>
    <w:rsid w:val="00015D67"/>
    <w:rsid w:val="00030BDA"/>
    <w:rsid w:val="00037782"/>
    <w:rsid w:val="000546D3"/>
    <w:rsid w:val="000636F5"/>
    <w:rsid w:val="00063D8F"/>
    <w:rsid w:val="0008383A"/>
    <w:rsid w:val="000A397F"/>
    <w:rsid w:val="000B02D3"/>
    <w:rsid w:val="000B2364"/>
    <w:rsid w:val="000C0927"/>
    <w:rsid w:val="000D2DBA"/>
    <w:rsid w:val="000D398B"/>
    <w:rsid w:val="000E2EAF"/>
    <w:rsid w:val="00102F79"/>
    <w:rsid w:val="0012236C"/>
    <w:rsid w:val="00132CC9"/>
    <w:rsid w:val="00146127"/>
    <w:rsid w:val="00156259"/>
    <w:rsid w:val="001745CE"/>
    <w:rsid w:val="001758D7"/>
    <w:rsid w:val="00177D1B"/>
    <w:rsid w:val="00181385"/>
    <w:rsid w:val="00184908"/>
    <w:rsid w:val="001870BD"/>
    <w:rsid w:val="00192027"/>
    <w:rsid w:val="001A12D0"/>
    <w:rsid w:val="001C052F"/>
    <w:rsid w:val="001D55C6"/>
    <w:rsid w:val="001D75C2"/>
    <w:rsid w:val="001E4DC4"/>
    <w:rsid w:val="001F5B61"/>
    <w:rsid w:val="00205597"/>
    <w:rsid w:val="0020634D"/>
    <w:rsid w:val="00212E25"/>
    <w:rsid w:val="00237A86"/>
    <w:rsid w:val="002473C5"/>
    <w:rsid w:val="002503C5"/>
    <w:rsid w:val="00250421"/>
    <w:rsid w:val="00255561"/>
    <w:rsid w:val="00256781"/>
    <w:rsid w:val="00257696"/>
    <w:rsid w:val="00263094"/>
    <w:rsid w:val="0027317A"/>
    <w:rsid w:val="00281C00"/>
    <w:rsid w:val="002A22D8"/>
    <w:rsid w:val="002C158D"/>
    <w:rsid w:val="002C36C8"/>
    <w:rsid w:val="002C5515"/>
    <w:rsid w:val="002C6A05"/>
    <w:rsid w:val="002D7202"/>
    <w:rsid w:val="002E3CC7"/>
    <w:rsid w:val="002F4903"/>
    <w:rsid w:val="00301DE5"/>
    <w:rsid w:val="0031537F"/>
    <w:rsid w:val="0032436C"/>
    <w:rsid w:val="00327739"/>
    <w:rsid w:val="003372D0"/>
    <w:rsid w:val="00347407"/>
    <w:rsid w:val="00355B4C"/>
    <w:rsid w:val="003815B8"/>
    <w:rsid w:val="00384D4B"/>
    <w:rsid w:val="00387EB3"/>
    <w:rsid w:val="003B3767"/>
    <w:rsid w:val="003B48F5"/>
    <w:rsid w:val="003B71D8"/>
    <w:rsid w:val="003D55D4"/>
    <w:rsid w:val="003D7C94"/>
    <w:rsid w:val="003E4A93"/>
    <w:rsid w:val="003E709B"/>
    <w:rsid w:val="0040239C"/>
    <w:rsid w:val="00411689"/>
    <w:rsid w:val="00416010"/>
    <w:rsid w:val="00436FB0"/>
    <w:rsid w:val="004450DD"/>
    <w:rsid w:val="004451E8"/>
    <w:rsid w:val="00445B31"/>
    <w:rsid w:val="00447872"/>
    <w:rsid w:val="00465370"/>
    <w:rsid w:val="00471916"/>
    <w:rsid w:val="00483E44"/>
    <w:rsid w:val="00486A49"/>
    <w:rsid w:val="00487C5C"/>
    <w:rsid w:val="00493AA4"/>
    <w:rsid w:val="004A0EF3"/>
    <w:rsid w:val="004A71DE"/>
    <w:rsid w:val="004B0328"/>
    <w:rsid w:val="004B41FC"/>
    <w:rsid w:val="004C6C44"/>
    <w:rsid w:val="004D55CA"/>
    <w:rsid w:val="004D5E8D"/>
    <w:rsid w:val="004E407A"/>
    <w:rsid w:val="004E4A49"/>
    <w:rsid w:val="004E4E56"/>
    <w:rsid w:val="004F317C"/>
    <w:rsid w:val="004F44DE"/>
    <w:rsid w:val="00507591"/>
    <w:rsid w:val="00514EBF"/>
    <w:rsid w:val="00550C1E"/>
    <w:rsid w:val="00557DB0"/>
    <w:rsid w:val="00560C55"/>
    <w:rsid w:val="00561C48"/>
    <w:rsid w:val="00570198"/>
    <w:rsid w:val="005849E2"/>
    <w:rsid w:val="005909F2"/>
    <w:rsid w:val="00592E6E"/>
    <w:rsid w:val="005A0CED"/>
    <w:rsid w:val="005A2620"/>
    <w:rsid w:val="005A6CB1"/>
    <w:rsid w:val="005F0906"/>
    <w:rsid w:val="005F35B9"/>
    <w:rsid w:val="005F7297"/>
    <w:rsid w:val="006048A6"/>
    <w:rsid w:val="00612570"/>
    <w:rsid w:val="006156C7"/>
    <w:rsid w:val="00615A14"/>
    <w:rsid w:val="006206F7"/>
    <w:rsid w:val="0062485C"/>
    <w:rsid w:val="00624D43"/>
    <w:rsid w:val="00631F94"/>
    <w:rsid w:val="006601A2"/>
    <w:rsid w:val="006904F6"/>
    <w:rsid w:val="006940BE"/>
    <w:rsid w:val="00694889"/>
    <w:rsid w:val="006A0D27"/>
    <w:rsid w:val="006A418A"/>
    <w:rsid w:val="006A67F1"/>
    <w:rsid w:val="006B649F"/>
    <w:rsid w:val="006D4290"/>
    <w:rsid w:val="006D6E32"/>
    <w:rsid w:val="006E0A4F"/>
    <w:rsid w:val="006E1D9B"/>
    <w:rsid w:val="006F5118"/>
    <w:rsid w:val="00700C19"/>
    <w:rsid w:val="007044BE"/>
    <w:rsid w:val="00726612"/>
    <w:rsid w:val="00733C4F"/>
    <w:rsid w:val="007348E9"/>
    <w:rsid w:val="00737D73"/>
    <w:rsid w:val="00742EFF"/>
    <w:rsid w:val="00746D85"/>
    <w:rsid w:val="00761EC8"/>
    <w:rsid w:val="007630D2"/>
    <w:rsid w:val="0076756F"/>
    <w:rsid w:val="007743C8"/>
    <w:rsid w:val="007776C3"/>
    <w:rsid w:val="00792FF1"/>
    <w:rsid w:val="007A1FCA"/>
    <w:rsid w:val="007D0336"/>
    <w:rsid w:val="007E0E20"/>
    <w:rsid w:val="007E4EFC"/>
    <w:rsid w:val="007E6E34"/>
    <w:rsid w:val="007F1537"/>
    <w:rsid w:val="007F1825"/>
    <w:rsid w:val="00807688"/>
    <w:rsid w:val="008123F9"/>
    <w:rsid w:val="008166F4"/>
    <w:rsid w:val="00824F0B"/>
    <w:rsid w:val="00827611"/>
    <w:rsid w:val="008308E9"/>
    <w:rsid w:val="008614AB"/>
    <w:rsid w:val="00871EAD"/>
    <w:rsid w:val="0087519E"/>
    <w:rsid w:val="00885560"/>
    <w:rsid w:val="00890576"/>
    <w:rsid w:val="0089368E"/>
    <w:rsid w:val="008A6465"/>
    <w:rsid w:val="008B48E8"/>
    <w:rsid w:val="008D35CB"/>
    <w:rsid w:val="008F029C"/>
    <w:rsid w:val="00903E62"/>
    <w:rsid w:val="009120D7"/>
    <w:rsid w:val="009158C0"/>
    <w:rsid w:val="0095588C"/>
    <w:rsid w:val="0095633B"/>
    <w:rsid w:val="0096399B"/>
    <w:rsid w:val="00993155"/>
    <w:rsid w:val="009A2DB0"/>
    <w:rsid w:val="009B53EB"/>
    <w:rsid w:val="009B5D31"/>
    <w:rsid w:val="009C19B1"/>
    <w:rsid w:val="009D491B"/>
    <w:rsid w:val="009E7CCE"/>
    <w:rsid w:val="009F0C5E"/>
    <w:rsid w:val="009F2222"/>
    <w:rsid w:val="00A03DA2"/>
    <w:rsid w:val="00A043C8"/>
    <w:rsid w:val="00A06004"/>
    <w:rsid w:val="00A10291"/>
    <w:rsid w:val="00A143D3"/>
    <w:rsid w:val="00A15D44"/>
    <w:rsid w:val="00A22A81"/>
    <w:rsid w:val="00A24FA0"/>
    <w:rsid w:val="00A30E36"/>
    <w:rsid w:val="00A65822"/>
    <w:rsid w:val="00A7040D"/>
    <w:rsid w:val="00A72336"/>
    <w:rsid w:val="00A74C77"/>
    <w:rsid w:val="00A900B7"/>
    <w:rsid w:val="00A90EDE"/>
    <w:rsid w:val="00A91C8C"/>
    <w:rsid w:val="00A957DA"/>
    <w:rsid w:val="00AB6F9A"/>
    <w:rsid w:val="00AC49F2"/>
    <w:rsid w:val="00B10C04"/>
    <w:rsid w:val="00B23F52"/>
    <w:rsid w:val="00B24167"/>
    <w:rsid w:val="00B25F04"/>
    <w:rsid w:val="00B40C8E"/>
    <w:rsid w:val="00B4501D"/>
    <w:rsid w:val="00B70B65"/>
    <w:rsid w:val="00BA28BF"/>
    <w:rsid w:val="00BA4784"/>
    <w:rsid w:val="00BB31B6"/>
    <w:rsid w:val="00BB4641"/>
    <w:rsid w:val="00BC01A0"/>
    <w:rsid w:val="00BC3BEF"/>
    <w:rsid w:val="00BC67F2"/>
    <w:rsid w:val="00BD11EF"/>
    <w:rsid w:val="00BD4617"/>
    <w:rsid w:val="00BD46AD"/>
    <w:rsid w:val="00BD6208"/>
    <w:rsid w:val="00BE1EA5"/>
    <w:rsid w:val="00BE65BF"/>
    <w:rsid w:val="00BE6ED3"/>
    <w:rsid w:val="00BF3A7F"/>
    <w:rsid w:val="00C018F0"/>
    <w:rsid w:val="00C03C9E"/>
    <w:rsid w:val="00C17739"/>
    <w:rsid w:val="00C23582"/>
    <w:rsid w:val="00C25DA4"/>
    <w:rsid w:val="00C31D81"/>
    <w:rsid w:val="00C4249C"/>
    <w:rsid w:val="00C44A95"/>
    <w:rsid w:val="00C50DDF"/>
    <w:rsid w:val="00C510DC"/>
    <w:rsid w:val="00C91095"/>
    <w:rsid w:val="00CA2108"/>
    <w:rsid w:val="00CA4B4D"/>
    <w:rsid w:val="00CA5C79"/>
    <w:rsid w:val="00CA7AC4"/>
    <w:rsid w:val="00CB4E9B"/>
    <w:rsid w:val="00CB537D"/>
    <w:rsid w:val="00CC031F"/>
    <w:rsid w:val="00CD7B04"/>
    <w:rsid w:val="00CF2FAE"/>
    <w:rsid w:val="00D00EC2"/>
    <w:rsid w:val="00D234D2"/>
    <w:rsid w:val="00D258FD"/>
    <w:rsid w:val="00D51E56"/>
    <w:rsid w:val="00D522B0"/>
    <w:rsid w:val="00D60A57"/>
    <w:rsid w:val="00D74F66"/>
    <w:rsid w:val="00D960BE"/>
    <w:rsid w:val="00DE104A"/>
    <w:rsid w:val="00DE623B"/>
    <w:rsid w:val="00E01440"/>
    <w:rsid w:val="00E04981"/>
    <w:rsid w:val="00E141AC"/>
    <w:rsid w:val="00E45A3E"/>
    <w:rsid w:val="00E47A40"/>
    <w:rsid w:val="00E735EC"/>
    <w:rsid w:val="00E82B56"/>
    <w:rsid w:val="00EA5438"/>
    <w:rsid w:val="00EB116A"/>
    <w:rsid w:val="00EC27B9"/>
    <w:rsid w:val="00EC58AA"/>
    <w:rsid w:val="00EC64D9"/>
    <w:rsid w:val="00EC6A12"/>
    <w:rsid w:val="00ED202A"/>
    <w:rsid w:val="00F075EF"/>
    <w:rsid w:val="00F20F20"/>
    <w:rsid w:val="00F2203F"/>
    <w:rsid w:val="00F25F1C"/>
    <w:rsid w:val="00F26E71"/>
    <w:rsid w:val="00F295AB"/>
    <w:rsid w:val="00F31CF5"/>
    <w:rsid w:val="00F44010"/>
    <w:rsid w:val="00F50524"/>
    <w:rsid w:val="00F525F0"/>
    <w:rsid w:val="00F5602E"/>
    <w:rsid w:val="00F70D95"/>
    <w:rsid w:val="00F80E27"/>
    <w:rsid w:val="00F926E0"/>
    <w:rsid w:val="00FA1319"/>
    <w:rsid w:val="00FC5BF8"/>
    <w:rsid w:val="00FC6E9D"/>
    <w:rsid w:val="00FD2D29"/>
    <w:rsid w:val="00FE0418"/>
    <w:rsid w:val="00FE3AE3"/>
    <w:rsid w:val="00FE401F"/>
    <w:rsid w:val="00FE421C"/>
    <w:rsid w:val="015D2201"/>
    <w:rsid w:val="02208D73"/>
    <w:rsid w:val="02DD6D20"/>
    <w:rsid w:val="039156D1"/>
    <w:rsid w:val="04A75631"/>
    <w:rsid w:val="04FB3DD9"/>
    <w:rsid w:val="06F764D6"/>
    <w:rsid w:val="087545D4"/>
    <w:rsid w:val="091AB8F4"/>
    <w:rsid w:val="0AED39CA"/>
    <w:rsid w:val="0B27AE3B"/>
    <w:rsid w:val="0F442286"/>
    <w:rsid w:val="16FAD77B"/>
    <w:rsid w:val="1F4EB1D9"/>
    <w:rsid w:val="230272A5"/>
    <w:rsid w:val="23993238"/>
    <w:rsid w:val="264974D2"/>
    <w:rsid w:val="28D4E232"/>
    <w:rsid w:val="297E0F42"/>
    <w:rsid w:val="29AD470E"/>
    <w:rsid w:val="29F40624"/>
    <w:rsid w:val="2CC3FF8D"/>
    <w:rsid w:val="2D447EDC"/>
    <w:rsid w:val="2F129CDE"/>
    <w:rsid w:val="3199A75D"/>
    <w:rsid w:val="32008CA8"/>
    <w:rsid w:val="3B0C6372"/>
    <w:rsid w:val="4095C595"/>
    <w:rsid w:val="457C10E6"/>
    <w:rsid w:val="45E1FB51"/>
    <w:rsid w:val="46002A83"/>
    <w:rsid w:val="462A9361"/>
    <w:rsid w:val="467FDF93"/>
    <w:rsid w:val="4695D7AD"/>
    <w:rsid w:val="4820DA98"/>
    <w:rsid w:val="484EC7D4"/>
    <w:rsid w:val="4C1F02C2"/>
    <w:rsid w:val="50256018"/>
    <w:rsid w:val="508C6160"/>
    <w:rsid w:val="50926E15"/>
    <w:rsid w:val="5A01D1D1"/>
    <w:rsid w:val="5ABBA5E2"/>
    <w:rsid w:val="5E27FD94"/>
    <w:rsid w:val="605C8AFE"/>
    <w:rsid w:val="60A29D35"/>
    <w:rsid w:val="6164C85A"/>
    <w:rsid w:val="63475612"/>
    <w:rsid w:val="63A8D8FA"/>
    <w:rsid w:val="658E635D"/>
    <w:rsid w:val="65A8CC99"/>
    <w:rsid w:val="6C6DFD6D"/>
    <w:rsid w:val="700D9F02"/>
    <w:rsid w:val="70FC1ABE"/>
    <w:rsid w:val="71069036"/>
    <w:rsid w:val="71CBC84F"/>
    <w:rsid w:val="76ACAE69"/>
    <w:rsid w:val="787C3AE2"/>
    <w:rsid w:val="789CEB23"/>
    <w:rsid w:val="7A13507E"/>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2446"/>
  <w15:chartTrackingRefBased/>
  <w15:docId w15:val="{8A5F1F9B-9726-4942-9C1E-7F4973F5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6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E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E25"/>
  </w:style>
  <w:style w:type="paragraph" w:styleId="Piedepgina">
    <w:name w:val="footer"/>
    <w:basedOn w:val="Normal"/>
    <w:link w:val="PiedepginaCar"/>
    <w:uiPriority w:val="99"/>
    <w:unhideWhenUsed/>
    <w:rsid w:val="00212E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E25"/>
  </w:style>
  <w:style w:type="paragraph" w:styleId="Ttulo">
    <w:name w:val="Title"/>
    <w:basedOn w:val="Normal"/>
    <w:next w:val="Normal"/>
    <w:link w:val="TtuloCar"/>
    <w:uiPriority w:val="10"/>
    <w:qFormat/>
    <w:rsid w:val="00212E25"/>
    <w:pPr>
      <w:spacing w:after="0" w:line="240" w:lineRule="auto"/>
      <w:contextualSpacing/>
    </w:pPr>
    <w:rPr>
      <w:rFonts w:asciiTheme="majorHAnsi" w:eastAsiaTheme="majorEastAsia" w:hAnsiTheme="majorHAnsi" w:cstheme="majorBidi"/>
      <w:spacing w:val="-10"/>
      <w:kern w:val="28"/>
      <w:sz w:val="56"/>
      <w:szCs w:val="56"/>
      <w:lang w:val="es-AR"/>
    </w:rPr>
  </w:style>
  <w:style w:type="character" w:customStyle="1" w:styleId="TtuloCar">
    <w:name w:val="Título Car"/>
    <w:basedOn w:val="Fuentedeprrafopredeter"/>
    <w:link w:val="Ttulo"/>
    <w:uiPriority w:val="10"/>
    <w:rsid w:val="00212E25"/>
    <w:rPr>
      <w:rFonts w:asciiTheme="majorHAnsi" w:eastAsiaTheme="majorEastAsia" w:hAnsiTheme="majorHAnsi" w:cstheme="majorBidi"/>
      <w:spacing w:val="-10"/>
      <w:kern w:val="28"/>
      <w:sz w:val="56"/>
      <w:szCs w:val="56"/>
      <w:lang w:val="es-AR"/>
    </w:rPr>
  </w:style>
  <w:style w:type="paragraph" w:styleId="Prrafodelista">
    <w:name w:val="List Paragraph"/>
    <w:basedOn w:val="Normal"/>
    <w:uiPriority w:val="34"/>
    <w:qFormat/>
    <w:rsid w:val="00212E25"/>
    <w:pPr>
      <w:ind w:left="720"/>
      <w:contextualSpacing/>
    </w:pPr>
  </w:style>
  <w:style w:type="character" w:styleId="Hipervnculo">
    <w:name w:val="Hyperlink"/>
    <w:basedOn w:val="Fuentedeprrafopredeter"/>
    <w:uiPriority w:val="99"/>
    <w:unhideWhenUsed/>
    <w:rsid w:val="00212E25"/>
    <w:rPr>
      <w:color w:val="0563C1" w:themeColor="hyperlink"/>
      <w:u w:val="single"/>
    </w:rPr>
  </w:style>
  <w:style w:type="character" w:customStyle="1" w:styleId="Mencinsinresolver1">
    <w:name w:val="Mención sin resolver1"/>
    <w:basedOn w:val="Fuentedeprrafopredeter"/>
    <w:uiPriority w:val="99"/>
    <w:semiHidden/>
    <w:unhideWhenUsed/>
    <w:rsid w:val="00212E25"/>
    <w:rPr>
      <w:color w:val="605E5C"/>
      <w:shd w:val="clear" w:color="auto" w:fill="E1DFDD"/>
    </w:rPr>
  </w:style>
  <w:style w:type="paragraph" w:styleId="Textonotapie">
    <w:name w:val="footnote text"/>
    <w:basedOn w:val="Normal"/>
    <w:link w:val="TextonotapieCar"/>
    <w:uiPriority w:val="99"/>
    <w:semiHidden/>
    <w:unhideWhenUsed/>
    <w:rsid w:val="00E82B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2B56"/>
    <w:rPr>
      <w:sz w:val="20"/>
      <w:szCs w:val="20"/>
    </w:rPr>
  </w:style>
  <w:style w:type="character" w:styleId="Refdenotaalpie">
    <w:name w:val="footnote reference"/>
    <w:basedOn w:val="Fuentedeprrafopredeter"/>
    <w:uiPriority w:val="99"/>
    <w:semiHidden/>
    <w:unhideWhenUsed/>
    <w:rsid w:val="00E82B56"/>
    <w:rPr>
      <w:vertAlign w:val="superscript"/>
    </w:rPr>
  </w:style>
  <w:style w:type="character" w:styleId="Refdecomentario">
    <w:name w:val="annotation reference"/>
    <w:basedOn w:val="Fuentedeprrafopredeter"/>
    <w:uiPriority w:val="99"/>
    <w:semiHidden/>
    <w:unhideWhenUsed/>
    <w:rsid w:val="008D35CB"/>
    <w:rPr>
      <w:sz w:val="16"/>
      <w:szCs w:val="16"/>
    </w:rPr>
  </w:style>
  <w:style w:type="paragraph" w:styleId="Textocomentario">
    <w:name w:val="annotation text"/>
    <w:basedOn w:val="Normal"/>
    <w:link w:val="TextocomentarioCar"/>
    <w:uiPriority w:val="99"/>
    <w:semiHidden/>
    <w:unhideWhenUsed/>
    <w:rsid w:val="008D35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5CB"/>
    <w:rPr>
      <w:sz w:val="20"/>
      <w:szCs w:val="20"/>
    </w:rPr>
  </w:style>
  <w:style w:type="paragraph" w:styleId="Asuntodelcomentario">
    <w:name w:val="annotation subject"/>
    <w:basedOn w:val="Textocomentario"/>
    <w:next w:val="Textocomentario"/>
    <w:link w:val="AsuntodelcomentarioCar"/>
    <w:uiPriority w:val="99"/>
    <w:semiHidden/>
    <w:unhideWhenUsed/>
    <w:rsid w:val="008D35CB"/>
    <w:rPr>
      <w:b/>
      <w:bCs/>
    </w:rPr>
  </w:style>
  <w:style w:type="character" w:customStyle="1" w:styleId="AsuntodelcomentarioCar">
    <w:name w:val="Asunto del comentario Car"/>
    <w:basedOn w:val="TextocomentarioCar"/>
    <w:link w:val="Asuntodelcomentario"/>
    <w:uiPriority w:val="99"/>
    <w:semiHidden/>
    <w:rsid w:val="008D35CB"/>
    <w:rPr>
      <w:b/>
      <w:bCs/>
      <w:sz w:val="20"/>
      <w:szCs w:val="20"/>
    </w:rPr>
  </w:style>
  <w:style w:type="paragraph" w:styleId="Textodeglobo">
    <w:name w:val="Balloon Text"/>
    <w:basedOn w:val="Normal"/>
    <w:link w:val="TextodegloboCar"/>
    <w:uiPriority w:val="99"/>
    <w:semiHidden/>
    <w:unhideWhenUsed/>
    <w:rsid w:val="008D35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35CB"/>
    <w:rPr>
      <w:rFonts w:ascii="Segoe UI" w:hAnsi="Segoe UI" w:cs="Segoe UI"/>
      <w:sz w:val="18"/>
      <w:szCs w:val="18"/>
    </w:rPr>
  </w:style>
  <w:style w:type="paragraph" w:styleId="Revisin">
    <w:name w:val="Revision"/>
    <w:hidden/>
    <w:uiPriority w:val="99"/>
    <w:semiHidden/>
    <w:rsid w:val="0087519E"/>
    <w:pPr>
      <w:spacing w:after="0" w:line="240" w:lineRule="auto"/>
    </w:pPr>
  </w:style>
  <w:style w:type="table" w:styleId="Tablaconcuadrcula">
    <w:name w:val="Table Grid"/>
    <w:basedOn w:val="Tablanormal"/>
    <w:uiPriority w:val="39"/>
    <w:rsid w:val="00570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24FA0"/>
    <w:rPr>
      <w:color w:val="605E5C"/>
      <w:shd w:val="clear" w:color="auto" w:fill="E1DFDD"/>
    </w:rPr>
  </w:style>
  <w:style w:type="character" w:customStyle="1" w:styleId="Ttulo1Car">
    <w:name w:val="Título 1 Car"/>
    <w:basedOn w:val="Fuentedeprrafopredeter"/>
    <w:link w:val="Ttulo1"/>
    <w:uiPriority w:val="9"/>
    <w:rsid w:val="00F5602E"/>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5602E"/>
    <w:pPr>
      <w:outlineLvl w:val="9"/>
    </w:pPr>
    <w:rPr>
      <w:lang w:val="es-AR" w:eastAsia="es-AR"/>
    </w:rPr>
  </w:style>
  <w:style w:type="paragraph" w:styleId="TDC1">
    <w:name w:val="toc 1"/>
    <w:basedOn w:val="Normal"/>
    <w:next w:val="Normal"/>
    <w:autoRedefine/>
    <w:uiPriority w:val="39"/>
    <w:unhideWhenUsed/>
    <w:rsid w:val="00871E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betancur@inm.gov.co" TargetMode="External"/><Relationship Id="rId18" Type="http://schemas.openxmlformats.org/officeDocument/2006/relationships/hyperlink" Target="mailto:jose.tioli@ucr.ac.cr"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jarias@inm.gov.co" TargetMode="External"/><Relationship Id="rId17" Type="http://schemas.openxmlformats.org/officeDocument/2006/relationships/hyperlink" Target="mailto:svicente@normalizacion.gob.ec" TargetMode="External"/><Relationship Id="rId2" Type="http://schemas.openxmlformats.org/officeDocument/2006/relationships/numbering" Target="numbering.xml"/><Relationship Id="rId16" Type="http://schemas.openxmlformats.org/officeDocument/2006/relationships/hyperlink" Target="mailto:wangulo@normalizacion.gob.ec," TargetMode="External"/><Relationship Id="rId20" Type="http://schemas.openxmlformats.org/officeDocument/2006/relationships/hyperlink" Target="http://www.bipm.org/utils/common/documents/jcgm/JCGM_100_2008_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chesnutwood@nist.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villarroel1@gmail.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torres@cenam.m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3323-71B0-494B-95D4-8E4B4A3C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2001</Words>
  <Characters>11412</Characters>
  <Application>Microsoft Office Word</Application>
  <DocSecurity>0</DocSecurity>
  <Lines>95</Lines>
  <Paragraphs>26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Savarin</dc:creator>
  <cp:keywords/>
  <dc:description/>
  <cp:lastModifiedBy>Alejandro Savarin</cp:lastModifiedBy>
  <cp:revision>5</cp:revision>
  <dcterms:created xsi:type="dcterms:W3CDTF">2023-09-05T15:27:00Z</dcterms:created>
  <dcterms:modified xsi:type="dcterms:W3CDTF">2023-10-02T14:17:00Z</dcterms:modified>
</cp:coreProperties>
</file>