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A5" w:rsidRPr="000C4B8D" w:rsidRDefault="00BE2AA5" w:rsidP="00A566B1">
      <w:pPr>
        <w:pStyle w:val="FR1"/>
        <w:spacing w:before="0"/>
        <w:ind w:left="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0C4B8D">
        <w:rPr>
          <w:rFonts w:ascii="Arial" w:hAnsi="Arial" w:cs="Arial"/>
          <w:b/>
          <w:bCs/>
          <w:caps/>
          <w:sz w:val="28"/>
          <w:szCs w:val="28"/>
          <w:lang w:val="en-US"/>
        </w:rPr>
        <w:t>COOMET TECHNICAL COMMITTEE 1.8</w:t>
      </w:r>
    </w:p>
    <w:p w:rsidR="00BE2AA5" w:rsidRPr="000C4B8D" w:rsidRDefault="00BE2AA5" w:rsidP="00A566B1">
      <w:pPr>
        <w:pStyle w:val="FR1"/>
        <w:spacing w:before="0"/>
        <w:ind w:left="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0C4B8D">
        <w:rPr>
          <w:rFonts w:ascii="Arial" w:hAnsi="Arial" w:cs="Arial"/>
          <w:b/>
          <w:bCs/>
          <w:caps/>
          <w:sz w:val="28"/>
          <w:szCs w:val="28"/>
          <w:lang w:val="en-US"/>
        </w:rPr>
        <w:t>“PHYSIC</w:t>
      </w:r>
      <w:r w:rsidR="000C4B8D">
        <w:rPr>
          <w:rFonts w:ascii="Arial" w:hAnsi="Arial" w:cs="Arial"/>
          <w:b/>
          <w:bCs/>
          <w:caps/>
          <w:sz w:val="28"/>
          <w:szCs w:val="28"/>
          <w:lang w:val="en-US"/>
        </w:rPr>
        <w:t>O-</w:t>
      </w:r>
      <w:r w:rsidRPr="000C4B8D">
        <w:rPr>
          <w:rFonts w:ascii="Arial" w:hAnsi="Arial" w:cs="Arial"/>
          <w:b/>
          <w:bCs/>
          <w:caps/>
          <w:sz w:val="28"/>
          <w:szCs w:val="28"/>
          <w:lang w:val="en-US"/>
        </w:rPr>
        <w:t>CHEMISTRY”</w:t>
      </w:r>
    </w:p>
    <w:p w:rsidR="00BE2AA5" w:rsidRPr="000C4B8D" w:rsidRDefault="00BE2AA5" w:rsidP="00A566B1">
      <w:pPr>
        <w:pStyle w:val="FR1"/>
        <w:spacing w:before="0"/>
        <w:ind w:left="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</w:p>
    <w:p w:rsidR="00BE2AA5" w:rsidRPr="000C4B8D" w:rsidRDefault="00BE2AA5" w:rsidP="00A566B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C4B8D">
        <w:rPr>
          <w:rFonts w:ascii="Arial" w:hAnsi="Arial" w:cs="Arial"/>
          <w:b/>
          <w:sz w:val="28"/>
          <w:szCs w:val="28"/>
          <w:lang w:val="en-US"/>
        </w:rPr>
        <w:t>Protocol for the Key Comparison:</w:t>
      </w:r>
    </w:p>
    <w:p w:rsidR="00BE2AA5" w:rsidRPr="000C4B8D" w:rsidRDefault="00756A31" w:rsidP="00A566B1">
      <w:pPr>
        <w:ind w:right="693" w:firstLine="709"/>
        <w:jc w:val="center"/>
        <w:rPr>
          <w:rFonts w:ascii="Arial" w:hAnsi="Arial" w:cs="Arial"/>
          <w:b/>
          <w:w w:val="95"/>
          <w:sz w:val="28"/>
          <w:szCs w:val="28"/>
          <w:lang w:val="en-US"/>
        </w:rPr>
      </w:pPr>
      <w:r>
        <w:rPr>
          <w:rFonts w:ascii="Arial" w:hAnsi="Arial" w:cs="Arial"/>
          <w:b/>
          <w:w w:val="95"/>
          <w:sz w:val="28"/>
          <w:szCs w:val="28"/>
          <w:lang w:val="en-US"/>
        </w:rPr>
        <w:t>COOMET.QM</w:t>
      </w:r>
      <w:r w:rsidR="0089385C" w:rsidRPr="000C4B8D">
        <w:rPr>
          <w:rFonts w:ascii="Arial" w:hAnsi="Arial" w:cs="Arial"/>
          <w:b/>
          <w:w w:val="95"/>
          <w:sz w:val="28"/>
          <w:szCs w:val="28"/>
          <w:lang w:val="en-US"/>
        </w:rPr>
        <w:t>–K3.20</w:t>
      </w:r>
      <w:r w:rsidR="00390CF9" w:rsidRPr="00DA193C">
        <w:rPr>
          <w:rFonts w:ascii="Arial" w:hAnsi="Arial" w:cs="Arial"/>
          <w:b/>
          <w:w w:val="95"/>
          <w:sz w:val="28"/>
          <w:szCs w:val="28"/>
          <w:lang w:val="en-US"/>
        </w:rPr>
        <w:t>19</w:t>
      </w:r>
      <w:r>
        <w:rPr>
          <w:rFonts w:ascii="Arial" w:hAnsi="Arial" w:cs="Arial"/>
          <w:b/>
          <w:w w:val="95"/>
          <w:sz w:val="28"/>
          <w:szCs w:val="28"/>
          <w:lang w:val="en-US"/>
        </w:rPr>
        <w:t xml:space="preserve"> (COOMET project № </w:t>
      </w:r>
      <w:r w:rsidRPr="002D04B0">
        <w:rPr>
          <w:rFonts w:ascii="Arial" w:hAnsi="Arial" w:cs="Arial"/>
          <w:b/>
          <w:w w:val="95"/>
          <w:sz w:val="28"/>
          <w:szCs w:val="28"/>
          <w:lang w:val="en-US"/>
        </w:rPr>
        <w:t>864</w:t>
      </w:r>
      <w:r w:rsidR="009A7518" w:rsidRPr="000957F3">
        <w:rPr>
          <w:rFonts w:ascii="Arial" w:hAnsi="Arial" w:cs="Arial"/>
          <w:b/>
          <w:w w:val="95"/>
          <w:sz w:val="28"/>
          <w:szCs w:val="28"/>
          <w:lang w:val="en-US"/>
        </w:rPr>
        <w:t>/RU/</w:t>
      </w:r>
      <w:r w:rsidR="000957F3" w:rsidRPr="000957F3">
        <w:rPr>
          <w:rFonts w:ascii="Arial" w:hAnsi="Arial" w:cs="Arial"/>
          <w:b/>
          <w:w w:val="95"/>
          <w:sz w:val="28"/>
          <w:szCs w:val="28"/>
          <w:lang w:val="en-US"/>
        </w:rPr>
        <w:t>22</w:t>
      </w:r>
      <w:r w:rsidR="009A7518" w:rsidRPr="000C4B8D">
        <w:rPr>
          <w:rFonts w:ascii="Arial" w:hAnsi="Arial" w:cs="Arial"/>
          <w:b/>
          <w:w w:val="95"/>
          <w:sz w:val="28"/>
          <w:szCs w:val="28"/>
          <w:lang w:val="en-US"/>
        </w:rPr>
        <w:t>)</w:t>
      </w:r>
    </w:p>
    <w:p w:rsidR="00BE2AA5" w:rsidRPr="000C4B8D" w:rsidRDefault="0089385C" w:rsidP="00A566B1">
      <w:pPr>
        <w:ind w:right="-16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C4B8D">
        <w:rPr>
          <w:rFonts w:ascii="Arial" w:hAnsi="Arial" w:cs="Arial"/>
          <w:b/>
          <w:w w:val="95"/>
          <w:sz w:val="28"/>
          <w:szCs w:val="28"/>
          <w:lang w:val="en-US"/>
        </w:rPr>
        <w:t>Key comparison «</w:t>
      </w:r>
      <w:r w:rsidR="000C4B8D" w:rsidRPr="000C4B8D">
        <w:rPr>
          <w:rStyle w:val="markedcontent"/>
          <w:rFonts w:ascii="Arial" w:hAnsi="Arial" w:cs="Arial"/>
          <w:b/>
          <w:sz w:val="28"/>
          <w:szCs w:val="28"/>
          <w:lang w:val="en-US"/>
        </w:rPr>
        <w:t>Automotive exhaust gases</w:t>
      </w:r>
      <w:r w:rsidRPr="000C4B8D">
        <w:rPr>
          <w:rFonts w:ascii="Arial" w:hAnsi="Arial" w:cs="Arial"/>
          <w:b/>
          <w:w w:val="95"/>
          <w:sz w:val="28"/>
          <w:szCs w:val="28"/>
          <w:lang w:val="en-US"/>
        </w:rPr>
        <w:t>»</w:t>
      </w:r>
    </w:p>
    <w:p w:rsidR="00BE2AA5" w:rsidRPr="000C4B8D" w:rsidRDefault="00BE2AA5" w:rsidP="00A566B1">
      <w:pPr>
        <w:pStyle w:val="11"/>
        <w:spacing w:before="0" w:line="240" w:lineRule="auto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BE2AA5" w:rsidRPr="00A566B1" w:rsidRDefault="00BE2AA5" w:rsidP="00A566B1">
      <w:pPr>
        <w:pStyle w:val="11"/>
        <w:spacing w:before="0" w:line="240" w:lineRule="auto"/>
        <w:ind w:firstLine="0"/>
        <w:jc w:val="center"/>
        <w:rPr>
          <w:rFonts w:ascii="Arial" w:hAnsi="Arial" w:cs="Arial"/>
          <w:szCs w:val="24"/>
          <w:lang w:val="en-US"/>
        </w:rPr>
      </w:pPr>
      <w:r w:rsidRPr="00A566B1">
        <w:rPr>
          <w:rFonts w:ascii="Arial" w:hAnsi="Arial" w:cs="Arial"/>
          <w:szCs w:val="24"/>
          <w:lang w:val="en-US"/>
        </w:rPr>
        <w:t xml:space="preserve">- </w:t>
      </w:r>
      <w:r w:rsidR="003A356D">
        <w:rPr>
          <w:rFonts w:ascii="Arial" w:hAnsi="Arial" w:cs="Arial"/>
          <w:szCs w:val="24"/>
          <w:lang w:val="en-US"/>
        </w:rPr>
        <w:t>October</w:t>
      </w:r>
      <w:r w:rsidRPr="00A566B1">
        <w:rPr>
          <w:rFonts w:ascii="Arial" w:hAnsi="Arial" w:cs="Arial"/>
          <w:szCs w:val="24"/>
          <w:lang w:val="en-US"/>
        </w:rPr>
        <w:t xml:space="preserve"> </w:t>
      </w:r>
      <w:r w:rsidR="0089385C" w:rsidRPr="00A566B1">
        <w:rPr>
          <w:rFonts w:ascii="Arial" w:hAnsi="Arial" w:cs="Arial"/>
          <w:szCs w:val="24"/>
          <w:lang w:val="en-US"/>
        </w:rPr>
        <w:t>2022</w:t>
      </w:r>
      <w:r w:rsidRPr="00A566B1">
        <w:rPr>
          <w:rFonts w:ascii="Arial" w:hAnsi="Arial" w:cs="Arial"/>
          <w:szCs w:val="24"/>
          <w:lang w:val="en-US"/>
        </w:rPr>
        <w:t xml:space="preserve"> -</w:t>
      </w:r>
    </w:p>
    <w:p w:rsidR="00BE2AA5" w:rsidRPr="00A566B1" w:rsidRDefault="00BE2AA5" w:rsidP="00A566B1">
      <w:pPr>
        <w:pStyle w:val="2"/>
        <w:spacing w:before="54"/>
        <w:ind w:firstLine="567"/>
        <w:rPr>
          <w:rFonts w:ascii="Arial" w:hAnsi="Arial" w:cs="Arial"/>
          <w:i w:val="0"/>
          <w:sz w:val="24"/>
          <w:szCs w:val="24"/>
          <w:lang w:val="en-US"/>
        </w:rPr>
      </w:pPr>
      <w:r w:rsidRPr="00A566B1">
        <w:rPr>
          <w:rFonts w:ascii="Arial" w:hAnsi="Arial" w:cs="Arial"/>
          <w:i w:val="0"/>
          <w:sz w:val="24"/>
          <w:szCs w:val="24"/>
          <w:lang w:val="en-US"/>
        </w:rPr>
        <w:t xml:space="preserve">1 </w:t>
      </w:r>
      <w:r w:rsidR="00C45B5C" w:rsidRPr="00A566B1">
        <w:rPr>
          <w:rFonts w:ascii="Arial" w:hAnsi="Arial" w:cs="Arial"/>
          <w:i w:val="0"/>
          <w:sz w:val="24"/>
          <w:szCs w:val="24"/>
          <w:lang w:val="en-US"/>
        </w:rPr>
        <w:t>Background</w:t>
      </w:r>
    </w:p>
    <w:p w:rsidR="00BE2AA5" w:rsidRPr="00A566B1" w:rsidRDefault="00BE2AA5" w:rsidP="00A566B1">
      <w:pPr>
        <w:rPr>
          <w:rFonts w:ascii="Arial" w:hAnsi="Arial" w:cs="Arial"/>
          <w:sz w:val="24"/>
          <w:szCs w:val="24"/>
          <w:lang w:val="en-US"/>
        </w:rPr>
      </w:pPr>
    </w:p>
    <w:p w:rsidR="00BE2AA5" w:rsidRPr="00A566B1" w:rsidRDefault="00BE2AA5" w:rsidP="000C4B8D">
      <w:pPr>
        <w:ind w:firstLine="539"/>
        <w:jc w:val="both"/>
        <w:rPr>
          <w:rFonts w:ascii="Arial" w:hAnsi="Arial" w:cs="Arial"/>
          <w:snapToGrid w:val="0"/>
          <w:sz w:val="24"/>
          <w:szCs w:val="24"/>
          <w:lang w:val="en-US"/>
        </w:rPr>
      </w:pPr>
      <w:r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COOMET key comparison </w:t>
      </w:r>
      <w:r w:rsidR="00786558">
        <w:rPr>
          <w:rFonts w:ascii="Arial" w:hAnsi="Arial" w:cs="Arial"/>
          <w:snapToGrid w:val="0"/>
          <w:sz w:val="24"/>
          <w:szCs w:val="24"/>
          <w:lang w:val="en-US"/>
        </w:rPr>
        <w:t>COOMET.QM</w:t>
      </w:r>
      <w:r w:rsidR="0089385C" w:rsidRPr="00A566B1">
        <w:rPr>
          <w:rFonts w:ascii="Arial" w:hAnsi="Arial" w:cs="Arial"/>
          <w:snapToGrid w:val="0"/>
          <w:sz w:val="24"/>
          <w:szCs w:val="24"/>
          <w:lang w:val="en-US"/>
        </w:rPr>
        <w:t>–K3.20</w:t>
      </w:r>
      <w:r w:rsidR="00390CF9" w:rsidRPr="00390CF9">
        <w:rPr>
          <w:rFonts w:ascii="Arial" w:hAnsi="Arial" w:cs="Arial"/>
          <w:snapToGrid w:val="0"/>
          <w:sz w:val="24"/>
          <w:szCs w:val="24"/>
          <w:lang w:val="en-US"/>
        </w:rPr>
        <w:t>19</w:t>
      </w:r>
      <w:r w:rsidR="00786558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is designed as linking to the appropriate CCQM comparison - </w:t>
      </w:r>
      <w:r w:rsidR="001039AD">
        <w:rPr>
          <w:rFonts w:ascii="Arial" w:hAnsi="Arial" w:cs="Arial"/>
          <w:snapToGrid w:val="0"/>
          <w:sz w:val="24"/>
          <w:szCs w:val="24"/>
          <w:lang w:val="en-US"/>
        </w:rPr>
        <w:t>CCQM</w:t>
      </w:r>
      <w:r w:rsidR="00095C89" w:rsidRPr="00A566B1">
        <w:rPr>
          <w:rFonts w:ascii="Arial" w:hAnsi="Arial" w:cs="Arial"/>
          <w:snapToGrid w:val="0"/>
          <w:sz w:val="24"/>
          <w:szCs w:val="24"/>
          <w:lang w:val="en-US"/>
        </w:rPr>
        <w:t>-K3.2019</w:t>
      </w:r>
      <w:r w:rsidR="00677307"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8D6310" w:rsidRPr="000957F3">
        <w:rPr>
          <w:rFonts w:ascii="Arial" w:hAnsi="Arial" w:cs="Arial"/>
          <w:snapToGrid w:val="0"/>
          <w:sz w:val="24"/>
          <w:szCs w:val="24"/>
          <w:lang w:val="en-US"/>
        </w:rPr>
        <w:sym w:font="Symbol" w:char="F05B"/>
      </w:r>
      <w:r w:rsidR="008D6310" w:rsidRPr="00456D9D">
        <w:rPr>
          <w:rFonts w:ascii="Arial" w:hAnsi="Arial" w:cs="Arial"/>
          <w:snapToGrid w:val="0"/>
          <w:sz w:val="24"/>
          <w:szCs w:val="24"/>
          <w:lang w:val="en-US"/>
        </w:rPr>
        <w:t>1</w:t>
      </w:r>
      <w:r w:rsidR="008D6310" w:rsidRPr="000957F3">
        <w:rPr>
          <w:rFonts w:ascii="Arial" w:hAnsi="Arial" w:cs="Arial"/>
          <w:snapToGrid w:val="0"/>
          <w:sz w:val="24"/>
          <w:szCs w:val="24"/>
          <w:lang w:val="en-US"/>
        </w:rPr>
        <w:sym w:font="Symbol" w:char="F05D"/>
      </w:r>
      <w:r w:rsidR="008D6310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and is intended to support CMCs of National Metrological Institutes of the countries </w:t>
      </w:r>
      <w:r w:rsidR="00742E13"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- 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>members of COOMET.</w:t>
      </w:r>
    </w:p>
    <w:p w:rsidR="00BE2AA5" w:rsidRPr="00A566B1" w:rsidRDefault="00BE2AA5" w:rsidP="000C4B8D">
      <w:pPr>
        <w:ind w:firstLine="539"/>
        <w:jc w:val="both"/>
        <w:rPr>
          <w:rFonts w:ascii="Arial" w:hAnsi="Arial" w:cs="Arial"/>
          <w:snapToGrid w:val="0"/>
          <w:sz w:val="24"/>
          <w:szCs w:val="24"/>
          <w:lang w:val="en-US"/>
        </w:rPr>
      </w:pPr>
      <w:r w:rsidRPr="00A566B1">
        <w:rPr>
          <w:rFonts w:ascii="Arial" w:hAnsi="Arial" w:cs="Arial"/>
          <w:snapToGrid w:val="0"/>
          <w:sz w:val="24"/>
          <w:szCs w:val="24"/>
          <w:lang w:val="en-US"/>
        </w:rPr>
        <w:t>The CCQM</w:t>
      </w:r>
      <w:r w:rsidRPr="00A566B1">
        <w:rPr>
          <w:rFonts w:ascii="Cambria Math" w:hAnsi="Cambria Math" w:cs="Cambria Math"/>
          <w:snapToGrid w:val="0"/>
          <w:sz w:val="24"/>
          <w:szCs w:val="24"/>
          <w:lang w:val="en-US"/>
        </w:rPr>
        <w:t>‐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>K</w:t>
      </w:r>
      <w:r w:rsidR="002A5865" w:rsidRPr="00A566B1">
        <w:rPr>
          <w:rFonts w:ascii="Arial" w:hAnsi="Arial" w:cs="Arial"/>
          <w:snapToGrid w:val="0"/>
          <w:sz w:val="24"/>
          <w:szCs w:val="24"/>
          <w:lang w:val="en-US"/>
        </w:rPr>
        <w:t>3</w:t>
      </w:r>
      <w:r w:rsidR="00652D17" w:rsidRPr="00A566B1">
        <w:rPr>
          <w:rFonts w:ascii="Arial" w:hAnsi="Arial" w:cs="Arial"/>
          <w:snapToGrid w:val="0"/>
          <w:sz w:val="24"/>
          <w:szCs w:val="24"/>
          <w:lang w:val="en-US"/>
        </w:rPr>
        <w:t>.</w:t>
      </w:r>
      <w:r w:rsidR="002A5865" w:rsidRPr="00A566B1">
        <w:rPr>
          <w:rFonts w:ascii="Arial" w:hAnsi="Arial" w:cs="Arial"/>
          <w:snapToGrid w:val="0"/>
          <w:sz w:val="24"/>
          <w:szCs w:val="24"/>
          <w:lang w:val="en-US"/>
        </w:rPr>
        <w:t>2019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2A5865" w:rsidRPr="00A566B1">
        <w:rPr>
          <w:rFonts w:ascii="Arial" w:hAnsi="Arial" w:cs="Arial"/>
          <w:snapToGrid w:val="0"/>
          <w:sz w:val="24"/>
          <w:szCs w:val="24"/>
          <w:lang w:val="en-US"/>
        </w:rPr>
        <w:t>was organized to support calibration and measurement capabilities (CMCs) for gas mixtures presenting little analytical challenge</w:t>
      </w:r>
      <w:r w:rsidR="00742E13"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 and is</w:t>
      </w:r>
      <w:r w:rsidR="002A5865"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 a key comparison on a 'core' gas mixture</w:t>
      </w:r>
      <w:r w:rsidR="00742E13"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 (Track A key comparison)</w:t>
      </w:r>
      <w:r w:rsidR="00786558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786558" w:rsidRPr="000957F3">
        <w:rPr>
          <w:rFonts w:ascii="Arial" w:hAnsi="Arial" w:cs="Arial"/>
          <w:snapToGrid w:val="0"/>
          <w:sz w:val="24"/>
          <w:szCs w:val="24"/>
          <w:lang w:val="en-US"/>
        </w:rPr>
        <w:sym w:font="Symbol" w:char="F05B"/>
      </w:r>
      <w:r w:rsidR="008D6310">
        <w:rPr>
          <w:rFonts w:ascii="Arial" w:hAnsi="Arial" w:cs="Arial"/>
          <w:snapToGrid w:val="0"/>
          <w:sz w:val="24"/>
          <w:szCs w:val="24"/>
          <w:lang w:val="en-US"/>
        </w:rPr>
        <w:t>2</w:t>
      </w:r>
      <w:r w:rsidR="00786558" w:rsidRPr="000957F3">
        <w:rPr>
          <w:rFonts w:ascii="Arial" w:hAnsi="Arial" w:cs="Arial"/>
          <w:snapToGrid w:val="0"/>
          <w:sz w:val="24"/>
          <w:szCs w:val="24"/>
          <w:lang w:val="en-US"/>
        </w:rPr>
        <w:sym w:font="Symbol" w:char="F05D"/>
      </w:r>
      <w:r w:rsidR="002A5865"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. 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</w:p>
    <w:p w:rsidR="00C2517A" w:rsidRPr="00A566B1" w:rsidRDefault="00C2517A" w:rsidP="000C4B8D">
      <w:pPr>
        <w:pStyle w:val="21"/>
        <w:spacing w:before="0"/>
        <w:ind w:left="641" w:firstLine="0"/>
        <w:jc w:val="both"/>
        <w:rPr>
          <w:rFonts w:ascii="Arial" w:hAnsi="Arial" w:cs="Arial"/>
          <w:b/>
          <w:szCs w:val="24"/>
          <w:lang w:val="en-US"/>
        </w:rPr>
      </w:pPr>
    </w:p>
    <w:p w:rsidR="00C2517A" w:rsidRPr="00A566B1" w:rsidRDefault="00C2517A" w:rsidP="00A566B1">
      <w:pPr>
        <w:pStyle w:val="21"/>
        <w:spacing w:before="0"/>
        <w:ind w:left="567" w:firstLine="0"/>
        <w:rPr>
          <w:rFonts w:ascii="Arial" w:hAnsi="Arial" w:cs="Arial"/>
          <w:b/>
          <w:szCs w:val="24"/>
          <w:lang w:val="en-US"/>
        </w:rPr>
      </w:pPr>
      <w:r w:rsidRPr="00A566B1">
        <w:rPr>
          <w:rFonts w:ascii="Arial" w:hAnsi="Arial" w:cs="Arial"/>
          <w:b/>
          <w:szCs w:val="24"/>
          <w:lang w:val="en-US"/>
        </w:rPr>
        <w:t>2 Participants</w:t>
      </w:r>
    </w:p>
    <w:p w:rsidR="00C2517A" w:rsidRPr="00A566B1" w:rsidRDefault="00C2517A" w:rsidP="00A566B1">
      <w:pPr>
        <w:ind w:firstLine="567"/>
        <w:rPr>
          <w:rFonts w:ascii="Arial" w:hAnsi="Arial" w:cs="Arial"/>
          <w:snapToGrid w:val="0"/>
          <w:sz w:val="24"/>
          <w:szCs w:val="24"/>
          <w:lang w:val="en-US"/>
        </w:rPr>
      </w:pPr>
      <w:r w:rsidRPr="00A566B1">
        <w:rPr>
          <w:rFonts w:ascii="Arial" w:hAnsi="Arial" w:cs="Arial"/>
          <w:snapToGrid w:val="0"/>
          <w:sz w:val="24"/>
          <w:szCs w:val="24"/>
          <w:lang w:val="en-US"/>
        </w:rPr>
        <w:t>VNIIM, Russia</w:t>
      </w:r>
      <w:r w:rsidR="008272F8">
        <w:rPr>
          <w:rFonts w:ascii="Arial" w:hAnsi="Arial" w:cs="Arial"/>
          <w:snapToGrid w:val="0"/>
          <w:sz w:val="24"/>
          <w:szCs w:val="24"/>
          <w:lang w:val="en-US"/>
        </w:rPr>
        <w:t xml:space="preserve"> (coordinator)</w:t>
      </w:r>
    </w:p>
    <w:p w:rsidR="00C2517A" w:rsidRPr="00A566B1" w:rsidRDefault="00C2517A" w:rsidP="00A566B1">
      <w:pPr>
        <w:ind w:firstLine="567"/>
        <w:rPr>
          <w:rFonts w:ascii="Arial" w:hAnsi="Arial" w:cs="Arial"/>
          <w:snapToGrid w:val="0"/>
          <w:sz w:val="24"/>
          <w:szCs w:val="24"/>
          <w:lang w:val="en-US"/>
        </w:rPr>
      </w:pPr>
      <w:r w:rsidRPr="00A566B1">
        <w:rPr>
          <w:rFonts w:ascii="Arial" w:hAnsi="Arial" w:cs="Arial"/>
          <w:snapToGrid w:val="0"/>
          <w:sz w:val="24"/>
          <w:szCs w:val="24"/>
          <w:lang w:val="en-US"/>
        </w:rPr>
        <w:t>Kaz</w:t>
      </w:r>
      <w:r w:rsidR="002D04B0">
        <w:rPr>
          <w:rFonts w:ascii="Arial" w:hAnsi="Arial" w:cs="Arial"/>
          <w:snapToGrid w:val="0"/>
          <w:sz w:val="24"/>
          <w:szCs w:val="24"/>
          <w:lang w:val="en-US"/>
        </w:rPr>
        <w:t>Standart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>, Kazakhstan</w:t>
      </w:r>
    </w:p>
    <w:p w:rsidR="00C2517A" w:rsidRPr="00A566B1" w:rsidRDefault="00C2517A" w:rsidP="00A566B1">
      <w:pPr>
        <w:ind w:firstLine="567"/>
        <w:rPr>
          <w:rFonts w:ascii="Arial" w:hAnsi="Arial" w:cs="Arial"/>
          <w:snapToGrid w:val="0"/>
          <w:sz w:val="24"/>
          <w:szCs w:val="24"/>
          <w:lang w:val="en-US"/>
        </w:rPr>
      </w:pPr>
      <w:r w:rsidRPr="00A566B1">
        <w:rPr>
          <w:rFonts w:ascii="Arial" w:hAnsi="Arial" w:cs="Arial"/>
          <w:snapToGrid w:val="0"/>
          <w:sz w:val="24"/>
          <w:szCs w:val="24"/>
          <w:lang w:val="en-US"/>
        </w:rPr>
        <w:t>BelGIM, Belarus</w:t>
      </w:r>
    </w:p>
    <w:p w:rsidR="00654A43" w:rsidRDefault="00654A43" w:rsidP="00654A43">
      <w:pPr>
        <w:ind w:firstLine="567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54A43" w:rsidRPr="00654A43" w:rsidRDefault="00654A43" w:rsidP="00654A43">
      <w:pPr>
        <w:ind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3 </w:t>
      </w:r>
      <w:r w:rsidRPr="00654A43">
        <w:rPr>
          <w:rFonts w:ascii="Arial" w:hAnsi="Arial" w:cs="Arial"/>
          <w:b/>
          <w:bCs/>
          <w:sz w:val="24"/>
          <w:szCs w:val="24"/>
          <w:lang w:val="en-US"/>
        </w:rPr>
        <w:t>Measurands</w:t>
      </w:r>
    </w:p>
    <w:p w:rsidR="00654A43" w:rsidRPr="00654A43" w:rsidRDefault="00654A43" w:rsidP="00654A43">
      <w:pPr>
        <w:spacing w:line="187" w:lineRule="exact"/>
        <w:rPr>
          <w:lang w:val="en-US"/>
        </w:rPr>
      </w:pPr>
    </w:p>
    <w:p w:rsidR="00654A43" w:rsidRPr="00654A43" w:rsidRDefault="00654A43" w:rsidP="00654A43">
      <w:pPr>
        <w:spacing w:line="235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654A43">
        <w:rPr>
          <w:rFonts w:ascii="Arial" w:hAnsi="Arial" w:cs="Arial"/>
          <w:sz w:val="24"/>
          <w:szCs w:val="24"/>
          <w:lang w:val="en-US"/>
        </w:rPr>
        <w:t xml:space="preserve">Amount fractions </w:t>
      </w:r>
      <w:r w:rsidR="00827108">
        <w:rPr>
          <w:rFonts w:ascii="Arial" w:hAnsi="Arial" w:cs="Arial"/>
          <w:sz w:val="24"/>
          <w:szCs w:val="24"/>
          <w:lang w:val="en-US"/>
        </w:rPr>
        <w:t xml:space="preserve">of </w:t>
      </w:r>
      <w:r w:rsidRPr="00654A43">
        <w:rPr>
          <w:rFonts w:ascii="Arial" w:hAnsi="Arial" w:cs="Arial"/>
          <w:sz w:val="24"/>
          <w:szCs w:val="24"/>
          <w:lang w:val="en-US"/>
        </w:rPr>
        <w:t>carbon monoxide, carbon dioxide, oxygen and propane (in a matrix of high-purity nitrogen)</w:t>
      </w:r>
    </w:p>
    <w:p w:rsidR="0089385C" w:rsidRPr="00654A43" w:rsidRDefault="0089385C" w:rsidP="00A566B1">
      <w:pPr>
        <w:ind w:firstLine="539"/>
        <w:rPr>
          <w:rFonts w:ascii="Arial" w:hAnsi="Arial" w:cs="Arial"/>
          <w:snapToGrid w:val="0"/>
          <w:sz w:val="24"/>
          <w:szCs w:val="24"/>
          <w:lang w:val="en-US"/>
        </w:rPr>
      </w:pPr>
    </w:p>
    <w:p w:rsidR="00BE2AA5" w:rsidRPr="00A566B1" w:rsidRDefault="00654A43" w:rsidP="00A566B1">
      <w:pPr>
        <w:pStyle w:val="1"/>
        <w:keepNext w:val="0"/>
        <w:widowControl w:val="0"/>
        <w:autoSpaceDE w:val="0"/>
        <w:autoSpaceDN w:val="0"/>
        <w:spacing w:before="1"/>
        <w:ind w:firstLine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 w:rsidR="00BE2AA5" w:rsidRPr="00A566B1">
        <w:rPr>
          <w:rFonts w:ascii="Arial" w:hAnsi="Arial" w:cs="Arial"/>
          <w:lang w:val="en-US"/>
        </w:rPr>
        <w:t xml:space="preserve"> </w:t>
      </w:r>
      <w:r w:rsidR="00611F0C" w:rsidRPr="00A566B1">
        <w:rPr>
          <w:rFonts w:ascii="Arial" w:hAnsi="Arial" w:cs="Arial"/>
          <w:lang w:val="en-US"/>
        </w:rPr>
        <w:t>M</w:t>
      </w:r>
      <w:r w:rsidR="00BE2AA5" w:rsidRPr="00A566B1">
        <w:rPr>
          <w:rFonts w:ascii="Arial" w:hAnsi="Arial" w:cs="Arial"/>
          <w:lang w:val="en-US"/>
        </w:rPr>
        <w:t>ixtures</w:t>
      </w:r>
    </w:p>
    <w:p w:rsidR="00BE2AA5" w:rsidRPr="00A566B1" w:rsidRDefault="00BE2AA5" w:rsidP="00A566B1">
      <w:pPr>
        <w:rPr>
          <w:rFonts w:ascii="Arial" w:hAnsi="Arial" w:cs="Arial"/>
          <w:sz w:val="24"/>
          <w:szCs w:val="24"/>
          <w:lang w:val="en-US"/>
        </w:rPr>
      </w:pPr>
    </w:p>
    <w:p w:rsidR="00AA047F" w:rsidRPr="00A566B1" w:rsidRDefault="00AA047F" w:rsidP="00A566B1">
      <w:pPr>
        <w:ind w:firstLine="539"/>
        <w:rPr>
          <w:rFonts w:ascii="Arial" w:hAnsi="Arial" w:cs="Arial"/>
          <w:snapToGrid w:val="0"/>
          <w:sz w:val="24"/>
          <w:szCs w:val="24"/>
          <w:lang w:val="en-US"/>
        </w:rPr>
      </w:pPr>
      <w:r w:rsidRPr="00A566B1">
        <w:rPr>
          <w:rFonts w:ascii="Arial" w:hAnsi="Arial" w:cs="Arial"/>
          <w:snapToGrid w:val="0"/>
          <w:sz w:val="24"/>
          <w:szCs w:val="24"/>
          <w:lang w:val="en-US"/>
        </w:rPr>
        <w:t>A set of mixtures will be prepared gravimetrically and subsequently v</w:t>
      </w:r>
      <w:r w:rsidR="00A566B1" w:rsidRPr="00A566B1">
        <w:rPr>
          <w:rFonts w:ascii="Arial" w:hAnsi="Arial" w:cs="Arial"/>
          <w:snapToGrid w:val="0"/>
          <w:sz w:val="24"/>
          <w:szCs w:val="24"/>
          <w:lang w:val="en-US"/>
        </w:rPr>
        <w:t>erified against other PSM, including PSMs used in CCQM -K3.2019.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 The </w:t>
      </w:r>
      <w:r w:rsidR="00A566B1"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mixtures will 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be prepared by the coordinating laboratory </w:t>
      </w:r>
      <w:r w:rsidR="0092191F" w:rsidRPr="00A566B1">
        <w:rPr>
          <w:rFonts w:ascii="Arial" w:hAnsi="Arial" w:cs="Arial"/>
          <w:snapToGrid w:val="0"/>
          <w:sz w:val="24"/>
          <w:szCs w:val="24"/>
          <w:lang w:val="en-US"/>
        </w:rPr>
        <w:t>VNIIM using gravimetric method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>. The nominal composition of the mixtures is within the following ranges</w:t>
      </w:r>
      <w:r w:rsidR="0092191F" w:rsidRPr="00A566B1">
        <w:rPr>
          <w:rFonts w:ascii="Arial" w:hAnsi="Arial" w:cs="Arial"/>
          <w:snapToGrid w:val="0"/>
          <w:sz w:val="24"/>
          <w:szCs w:val="24"/>
          <w:lang w:val="en-US"/>
        </w:rPr>
        <w:t xml:space="preserve"> (Table 1)</w:t>
      </w:r>
      <w:r w:rsidRPr="00A566B1">
        <w:rPr>
          <w:rFonts w:ascii="Arial" w:hAnsi="Arial" w:cs="Arial"/>
          <w:snapToGrid w:val="0"/>
          <w:sz w:val="24"/>
          <w:szCs w:val="24"/>
          <w:lang w:val="en-US"/>
        </w:rPr>
        <w:t>:</w:t>
      </w:r>
    </w:p>
    <w:p w:rsidR="00BE2AA5" w:rsidRPr="00A566B1" w:rsidRDefault="00BE2AA5" w:rsidP="00A566B1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2C69F0" w:rsidRPr="00A566B1" w:rsidRDefault="0092191F" w:rsidP="00A566B1">
      <w:pPr>
        <w:rPr>
          <w:rFonts w:ascii="Arial" w:hAnsi="Arial" w:cs="Arial"/>
          <w:sz w:val="24"/>
          <w:szCs w:val="24"/>
          <w:lang w:val="en-US"/>
        </w:rPr>
      </w:pPr>
      <w:r w:rsidRPr="00A566B1">
        <w:rPr>
          <w:rFonts w:ascii="Arial" w:hAnsi="Arial" w:cs="Arial"/>
          <w:sz w:val="24"/>
          <w:szCs w:val="24"/>
          <w:lang w:val="en-US"/>
        </w:rPr>
        <w:t>Table 1: Nominal ranges of amount of substance fractions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92191F" w:rsidRPr="00A566B1" w:rsidTr="0084691F"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Component </w:t>
            </w:r>
          </w:p>
        </w:tc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>Amount fraction</w:t>
            </w:r>
            <w:r w:rsidRPr="00A566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566B1">
              <w:rPr>
                <w:rStyle w:val="fontstyle21"/>
                <w:rFonts w:ascii="Arial" w:eastAsia="Trebuchet MS" w:hAnsi="Arial" w:cs="Arial"/>
                <w:sz w:val="24"/>
                <w:szCs w:val="24"/>
              </w:rPr>
              <w:t>x</w:t>
            </w:r>
          </w:p>
        </w:tc>
      </w:tr>
      <w:tr w:rsidR="0092191F" w:rsidRPr="00A566B1" w:rsidTr="0084691F"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Carbon monoxide </w:t>
            </w:r>
          </w:p>
        </w:tc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>0.5 % – 2 %</w:t>
            </w:r>
          </w:p>
        </w:tc>
      </w:tr>
      <w:tr w:rsidR="0092191F" w:rsidRPr="00A566B1" w:rsidTr="0084691F"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Carbon dioxide </w:t>
            </w:r>
          </w:p>
        </w:tc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>2 % – 5 %</w:t>
            </w:r>
          </w:p>
        </w:tc>
      </w:tr>
      <w:tr w:rsidR="0092191F" w:rsidRPr="00A566B1" w:rsidTr="0084691F"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Oxygen </w:t>
            </w:r>
          </w:p>
        </w:tc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>1 % – 4 %</w:t>
            </w:r>
          </w:p>
        </w:tc>
      </w:tr>
      <w:tr w:rsidR="0092191F" w:rsidRPr="00A566B1" w:rsidTr="0084691F"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Propane </w:t>
            </w:r>
          </w:p>
        </w:tc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>100 ppm – 300 ppm</w:t>
            </w:r>
          </w:p>
        </w:tc>
      </w:tr>
      <w:tr w:rsidR="0092191F" w:rsidRPr="00A566B1" w:rsidTr="0084691F"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Nitrogen </w:t>
            </w:r>
          </w:p>
        </w:tc>
        <w:tc>
          <w:tcPr>
            <w:tcW w:w="4665" w:type="dxa"/>
            <w:vAlign w:val="center"/>
          </w:tcPr>
          <w:p w:rsidR="0092191F" w:rsidRPr="00A566B1" w:rsidRDefault="0092191F" w:rsidP="00A566B1">
            <w:pPr>
              <w:rPr>
                <w:rFonts w:ascii="Arial" w:hAnsi="Arial" w:cs="Arial"/>
                <w:sz w:val="24"/>
                <w:szCs w:val="24"/>
              </w:rPr>
            </w:pPr>
            <w:r w:rsidRPr="00A566B1">
              <w:rPr>
                <w:rStyle w:val="fontstyle01"/>
                <w:rFonts w:ascii="Arial" w:hAnsi="Arial" w:cs="Arial"/>
                <w:sz w:val="24"/>
                <w:szCs w:val="24"/>
              </w:rPr>
              <w:t>Balance</w:t>
            </w:r>
          </w:p>
        </w:tc>
      </w:tr>
    </w:tbl>
    <w:p w:rsidR="0092191F" w:rsidRPr="00A566B1" w:rsidRDefault="0092191F" w:rsidP="00A566B1">
      <w:pPr>
        <w:rPr>
          <w:rFonts w:ascii="Arial" w:hAnsi="Arial" w:cs="Arial"/>
          <w:sz w:val="24"/>
          <w:szCs w:val="24"/>
          <w:lang w:val="en-US"/>
        </w:rPr>
      </w:pPr>
    </w:p>
    <w:p w:rsidR="00A566B1" w:rsidRPr="00A566B1" w:rsidRDefault="00A566B1" w:rsidP="00A566B1">
      <w:pPr>
        <w:ind w:firstLine="539"/>
        <w:rPr>
          <w:rStyle w:val="markedcontent"/>
          <w:rFonts w:ascii="Arial" w:hAnsi="Arial" w:cs="Arial"/>
          <w:sz w:val="24"/>
          <w:szCs w:val="24"/>
          <w:lang w:val="en-US"/>
        </w:rPr>
      </w:pPr>
      <w:r w:rsidRPr="00A566B1">
        <w:rPr>
          <w:rStyle w:val="markedcontent"/>
          <w:rFonts w:ascii="Arial" w:hAnsi="Arial" w:cs="Arial"/>
          <w:sz w:val="24"/>
          <w:szCs w:val="24"/>
          <w:lang w:val="en-US"/>
        </w:rPr>
        <w:t>The pressure in the cylinders will be approximately 10 MPa; cylinders of 5 dm</w:t>
      </w:r>
      <w:r w:rsidRPr="00A566B1">
        <w:rPr>
          <w:rStyle w:val="markedcontent"/>
          <w:rFonts w:ascii="Arial" w:hAnsi="Arial" w:cs="Arial"/>
          <w:sz w:val="24"/>
          <w:szCs w:val="24"/>
          <w:vertAlign w:val="superscript"/>
          <w:lang w:val="en-US"/>
        </w:rPr>
        <w:t xml:space="preserve">3 </w:t>
      </w:r>
      <w:r w:rsidRPr="00A566B1">
        <w:rPr>
          <w:rStyle w:val="markedcontent"/>
          <w:rFonts w:ascii="Arial" w:hAnsi="Arial" w:cs="Arial"/>
          <w:sz w:val="24"/>
          <w:szCs w:val="24"/>
          <w:lang w:val="en-US"/>
        </w:rPr>
        <w:t>nominal volume will</w:t>
      </w:r>
      <w:r>
        <w:rPr>
          <w:rStyle w:val="markedcontent"/>
          <w:rFonts w:ascii="Arial" w:hAnsi="Arial" w:cs="Arial"/>
          <w:sz w:val="24"/>
          <w:szCs w:val="24"/>
          <w:lang w:val="en-US"/>
        </w:rPr>
        <w:t xml:space="preserve"> </w:t>
      </w:r>
      <w:r w:rsidRPr="00A566B1">
        <w:rPr>
          <w:rStyle w:val="markedcontent"/>
          <w:rFonts w:ascii="Arial" w:hAnsi="Arial" w:cs="Arial"/>
          <w:sz w:val="24"/>
          <w:szCs w:val="24"/>
          <w:lang w:val="en-US"/>
        </w:rPr>
        <w:t>be used. The amount-of-substance fractions as calculated from gravimetry and purity data will be used</w:t>
      </w:r>
      <w:r>
        <w:rPr>
          <w:rStyle w:val="markedcontent"/>
          <w:rFonts w:ascii="Arial" w:hAnsi="Arial" w:cs="Arial"/>
          <w:sz w:val="24"/>
          <w:szCs w:val="24"/>
          <w:lang w:val="en-US"/>
        </w:rPr>
        <w:t xml:space="preserve"> </w:t>
      </w:r>
      <w:r w:rsidRPr="00A566B1">
        <w:rPr>
          <w:rStyle w:val="markedcontent"/>
          <w:rFonts w:ascii="Arial" w:hAnsi="Arial" w:cs="Arial"/>
          <w:sz w:val="24"/>
          <w:szCs w:val="24"/>
          <w:lang w:val="en-US"/>
        </w:rPr>
        <w:t>as key comparison reference value. Each cylinder will have its own reference value and associated</w:t>
      </w:r>
      <w:r>
        <w:rPr>
          <w:rStyle w:val="markedcontent"/>
          <w:rFonts w:ascii="Arial" w:hAnsi="Arial" w:cs="Arial"/>
          <w:sz w:val="24"/>
          <w:szCs w:val="24"/>
          <w:lang w:val="en-US"/>
        </w:rPr>
        <w:t xml:space="preserve"> </w:t>
      </w:r>
      <w:r w:rsidRPr="00A566B1">
        <w:rPr>
          <w:rStyle w:val="markedcontent"/>
          <w:rFonts w:ascii="Arial" w:hAnsi="Arial" w:cs="Arial"/>
          <w:sz w:val="24"/>
          <w:szCs w:val="24"/>
          <w:lang w:val="en-US"/>
        </w:rPr>
        <w:t>expanded uncertainty.</w:t>
      </w:r>
    </w:p>
    <w:p w:rsidR="00A566B1" w:rsidRDefault="00A566B1" w:rsidP="000D198C">
      <w:pPr>
        <w:ind w:firstLine="539"/>
        <w:jc w:val="both"/>
        <w:rPr>
          <w:rStyle w:val="markedcontent"/>
          <w:rFonts w:ascii="Arial" w:hAnsi="Arial" w:cs="Arial"/>
          <w:sz w:val="19"/>
          <w:szCs w:val="19"/>
          <w:lang w:val="en-US"/>
        </w:rPr>
      </w:pPr>
    </w:p>
    <w:p w:rsidR="00654A43" w:rsidRDefault="00654A43" w:rsidP="00655843">
      <w:pPr>
        <w:pStyle w:val="31"/>
        <w:ind w:firstLine="567"/>
        <w:jc w:val="both"/>
        <w:rPr>
          <w:rFonts w:ascii="Arial" w:hAnsi="Arial" w:cs="Arial"/>
          <w:b/>
          <w:szCs w:val="24"/>
          <w:lang w:val="en-US"/>
        </w:rPr>
      </w:pPr>
    </w:p>
    <w:p w:rsidR="00BD7DF4" w:rsidRPr="008272F8" w:rsidRDefault="00654A43" w:rsidP="00655843">
      <w:pPr>
        <w:pStyle w:val="31"/>
        <w:ind w:firstLine="567"/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lastRenderedPageBreak/>
        <w:t>5</w:t>
      </w:r>
      <w:r w:rsidR="008272F8">
        <w:rPr>
          <w:rFonts w:ascii="Arial" w:hAnsi="Arial" w:cs="Arial"/>
          <w:b/>
          <w:szCs w:val="24"/>
          <w:lang w:val="en-US"/>
        </w:rPr>
        <w:t xml:space="preserve"> </w:t>
      </w:r>
      <w:r w:rsidR="00BD7DF4" w:rsidRPr="008272F8">
        <w:rPr>
          <w:rFonts w:ascii="Arial" w:hAnsi="Arial" w:cs="Arial"/>
          <w:b/>
          <w:szCs w:val="24"/>
          <w:lang w:val="en-US"/>
        </w:rPr>
        <w:t>The task of the participants</w:t>
      </w:r>
    </w:p>
    <w:p w:rsidR="001039AD" w:rsidRDefault="00BD7DF4" w:rsidP="00655843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Participating laboratories are responsible for the calibration of their own equipment. For a</w:t>
      </w:r>
      <w:r w:rsidR="008272F8" w:rsidRPr="008272F8">
        <w:rPr>
          <w:rFonts w:ascii="Arial" w:hAnsi="Arial" w:cs="Arial"/>
          <w:sz w:val="24"/>
          <w:szCs w:val="24"/>
        </w:rPr>
        <w:t xml:space="preserve"> </w:t>
      </w:r>
      <w:r w:rsidRPr="008272F8">
        <w:rPr>
          <w:rFonts w:ascii="Arial" w:hAnsi="Arial" w:cs="Arial"/>
          <w:sz w:val="24"/>
          <w:szCs w:val="24"/>
        </w:rPr>
        <w:t>proper evaluation of the data, it is necessary that the calibration method, as well as the way in</w:t>
      </w:r>
      <w:r w:rsidR="008272F8" w:rsidRPr="008272F8">
        <w:rPr>
          <w:rFonts w:ascii="Arial" w:hAnsi="Arial" w:cs="Arial"/>
          <w:sz w:val="24"/>
          <w:szCs w:val="24"/>
        </w:rPr>
        <w:t xml:space="preserve"> </w:t>
      </w:r>
      <w:r w:rsidRPr="008272F8">
        <w:rPr>
          <w:rFonts w:ascii="Arial" w:hAnsi="Arial" w:cs="Arial"/>
          <w:sz w:val="24"/>
          <w:szCs w:val="24"/>
        </w:rPr>
        <w:t>which the calibration mixtures have been prepared is reported to the co-ordinator in sufficient</w:t>
      </w:r>
      <w:r w:rsidR="008272F8" w:rsidRPr="008272F8">
        <w:rPr>
          <w:rFonts w:ascii="Arial" w:hAnsi="Arial" w:cs="Arial"/>
          <w:sz w:val="24"/>
          <w:szCs w:val="24"/>
        </w:rPr>
        <w:t xml:space="preserve"> </w:t>
      </w:r>
      <w:r w:rsidRPr="008272F8">
        <w:rPr>
          <w:rFonts w:ascii="Arial" w:hAnsi="Arial" w:cs="Arial"/>
          <w:sz w:val="24"/>
          <w:szCs w:val="24"/>
        </w:rPr>
        <w:t>detail to check the data for obvious omissions.</w:t>
      </w:r>
    </w:p>
    <w:p w:rsidR="001039AD" w:rsidRDefault="001039AD" w:rsidP="001039AD">
      <w:pPr>
        <w:pStyle w:val="a5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039AD" w:rsidRDefault="00BD7DF4" w:rsidP="001039AD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After the measurements, the participants have to return the cylinders with a sufficient amount</w:t>
      </w:r>
      <w:r w:rsidR="008272F8" w:rsidRPr="008272F8">
        <w:rPr>
          <w:rFonts w:ascii="Arial" w:hAnsi="Arial" w:cs="Arial"/>
          <w:sz w:val="24"/>
          <w:szCs w:val="24"/>
        </w:rPr>
        <w:t xml:space="preserve"> </w:t>
      </w:r>
      <w:r w:rsidRPr="008272F8">
        <w:rPr>
          <w:rFonts w:ascii="Arial" w:hAnsi="Arial" w:cs="Arial"/>
          <w:sz w:val="24"/>
          <w:szCs w:val="24"/>
        </w:rPr>
        <w:t>of gas (pressure shall be at least 7 MPa) to V</w:t>
      </w:r>
      <w:r w:rsidR="008272F8" w:rsidRPr="008272F8">
        <w:rPr>
          <w:rFonts w:ascii="Arial" w:hAnsi="Arial" w:cs="Arial"/>
          <w:sz w:val="24"/>
          <w:szCs w:val="24"/>
        </w:rPr>
        <w:t>NIIM</w:t>
      </w:r>
      <w:r w:rsidRPr="008272F8">
        <w:rPr>
          <w:rFonts w:ascii="Arial" w:hAnsi="Arial" w:cs="Arial"/>
          <w:sz w:val="24"/>
          <w:szCs w:val="24"/>
        </w:rPr>
        <w:t xml:space="preserve"> for re-analysis.</w:t>
      </w:r>
    </w:p>
    <w:p w:rsidR="001039AD" w:rsidRDefault="00BD7DF4" w:rsidP="001039AD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Transport of the cylinders to the participating laboratories and back to the coordinating</w:t>
      </w:r>
      <w:r w:rsidR="001039AD">
        <w:rPr>
          <w:rFonts w:ascii="Arial" w:hAnsi="Arial" w:cs="Arial"/>
          <w:sz w:val="24"/>
          <w:szCs w:val="24"/>
        </w:rPr>
        <w:t xml:space="preserve"> </w:t>
      </w:r>
      <w:r w:rsidRPr="008272F8">
        <w:rPr>
          <w:rFonts w:ascii="Arial" w:hAnsi="Arial" w:cs="Arial"/>
          <w:sz w:val="24"/>
          <w:szCs w:val="24"/>
        </w:rPr>
        <w:t>laboratory will be arranged and paid for by the participants. The participants are also</w:t>
      </w:r>
      <w:r w:rsidR="008272F8" w:rsidRPr="008272F8">
        <w:rPr>
          <w:rFonts w:ascii="Arial" w:hAnsi="Arial" w:cs="Arial"/>
          <w:sz w:val="24"/>
          <w:szCs w:val="24"/>
        </w:rPr>
        <w:t xml:space="preserve"> </w:t>
      </w:r>
      <w:r w:rsidRPr="008272F8">
        <w:rPr>
          <w:rFonts w:ascii="Arial" w:hAnsi="Arial" w:cs="Arial"/>
          <w:sz w:val="24"/>
          <w:szCs w:val="24"/>
        </w:rPr>
        <w:t>responsible for returning the cylinders promptly after completing the measurements.</w:t>
      </w:r>
    </w:p>
    <w:p w:rsidR="001039AD" w:rsidRDefault="00BD7DF4" w:rsidP="001039AD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The measurement report requires per cylinder at least three independent measurements,obtained under repeatability conditions. This is a strict requirement to come to proper</w:t>
      </w:r>
      <w:r w:rsidR="008272F8" w:rsidRPr="008272F8">
        <w:rPr>
          <w:rFonts w:ascii="Arial" w:hAnsi="Arial" w:cs="Arial"/>
          <w:sz w:val="24"/>
          <w:szCs w:val="24"/>
        </w:rPr>
        <w:t xml:space="preserve"> </w:t>
      </w:r>
      <w:r w:rsidRPr="008272F8">
        <w:rPr>
          <w:rFonts w:ascii="Arial" w:hAnsi="Arial" w:cs="Arial"/>
          <w:sz w:val="24"/>
          <w:szCs w:val="24"/>
        </w:rPr>
        <w:t>statistical analysis of the reported data..</w:t>
      </w:r>
    </w:p>
    <w:p w:rsidR="00BD7DF4" w:rsidRPr="008272F8" w:rsidRDefault="00827108" w:rsidP="001039AD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Participating laboratories are </w:t>
      </w:r>
      <w:bookmarkStart w:id="0" w:name="_GoBack"/>
      <w:bookmarkEnd w:id="0"/>
      <w:r w:rsidR="00BD7DF4" w:rsidRPr="008272F8">
        <w:rPr>
          <w:rFonts w:ascii="Arial" w:hAnsi="Arial" w:cs="Arial"/>
          <w:sz w:val="24"/>
          <w:szCs w:val="24"/>
        </w:rPr>
        <w:t>requested to specify in detail which analytical method(s) have</w:t>
      </w:r>
      <w:r w:rsidR="008272F8" w:rsidRPr="008272F8">
        <w:rPr>
          <w:rFonts w:ascii="Arial" w:hAnsi="Arial" w:cs="Arial"/>
          <w:sz w:val="24"/>
          <w:szCs w:val="24"/>
        </w:rPr>
        <w:t xml:space="preserve"> </w:t>
      </w:r>
      <w:r w:rsidR="00BD7DF4" w:rsidRPr="008272F8">
        <w:rPr>
          <w:rFonts w:ascii="Arial" w:hAnsi="Arial" w:cs="Arial"/>
          <w:sz w:val="24"/>
          <w:szCs w:val="24"/>
        </w:rPr>
        <w:t>been used and how the evaluation of measurement uncertainty was performed.</w:t>
      </w:r>
    </w:p>
    <w:p w:rsidR="001039AD" w:rsidRDefault="00BD7DF4" w:rsidP="001039AD">
      <w:pPr>
        <w:pStyle w:val="a3"/>
        <w:spacing w:before="5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2F8">
        <w:rPr>
          <w:rFonts w:ascii="Arial" w:eastAsia="Times New Roman" w:hAnsi="Arial" w:cs="Arial"/>
          <w:sz w:val="24"/>
          <w:szCs w:val="24"/>
          <w:lang w:eastAsia="ru-RU"/>
        </w:rPr>
        <w:t>Additional measurement reports and additional information can be submitted jointly with the</w:t>
      </w:r>
      <w:r w:rsidR="008272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2F8">
        <w:rPr>
          <w:rFonts w:ascii="Arial" w:eastAsia="Times New Roman" w:hAnsi="Arial" w:cs="Arial"/>
          <w:sz w:val="24"/>
          <w:szCs w:val="24"/>
          <w:lang w:eastAsia="ru-RU"/>
        </w:rPr>
        <w:t>report forms to V</w:t>
      </w:r>
      <w:r w:rsidR="00867361">
        <w:rPr>
          <w:rFonts w:ascii="Arial" w:eastAsia="Times New Roman" w:hAnsi="Arial" w:cs="Arial"/>
          <w:sz w:val="24"/>
          <w:szCs w:val="24"/>
          <w:lang w:eastAsia="ru-RU"/>
        </w:rPr>
        <w:t xml:space="preserve">NIIM </w:t>
      </w:r>
      <w:r w:rsidRPr="008272F8">
        <w:rPr>
          <w:rFonts w:ascii="Arial" w:eastAsia="Times New Roman" w:hAnsi="Arial" w:cs="Arial"/>
          <w:sz w:val="24"/>
          <w:szCs w:val="24"/>
          <w:lang w:eastAsia="ru-RU"/>
        </w:rPr>
        <w:t>and will be taken into consideration during the evaluation.</w:t>
      </w:r>
    </w:p>
    <w:p w:rsidR="00867361" w:rsidRPr="00867361" w:rsidRDefault="001039AD" w:rsidP="001039AD">
      <w:pPr>
        <w:pStyle w:val="a3"/>
        <w:spacing w:before="5"/>
        <w:ind w:firstLine="567"/>
        <w:jc w:val="both"/>
        <w:rPr>
          <w:rStyle w:val="markedcontent"/>
          <w:rFonts w:ascii="Arial" w:hAnsi="Arial" w:cs="Arial"/>
          <w:sz w:val="24"/>
          <w:szCs w:val="24"/>
        </w:rPr>
      </w:pPr>
      <w:r w:rsidRPr="00867361">
        <w:rPr>
          <w:rStyle w:val="markedcontent"/>
          <w:rFonts w:ascii="Arial" w:hAnsi="Arial" w:cs="Arial"/>
          <w:sz w:val="24"/>
          <w:szCs w:val="24"/>
        </w:rPr>
        <w:t>The measurement reports shall meet the standards that Metrologia applies for submitted</w:t>
      </w:r>
      <w:r w:rsidR="00867361" w:rsidRPr="008673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361">
        <w:rPr>
          <w:rStyle w:val="markedcontent"/>
          <w:rFonts w:ascii="Arial" w:hAnsi="Arial" w:cs="Arial"/>
          <w:sz w:val="24"/>
          <w:szCs w:val="24"/>
        </w:rPr>
        <w:t>papers. Furthermore, the following requirements are to be met:</w:t>
      </w:r>
      <w:r w:rsidR="00867361" w:rsidRPr="00867361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1039AD" w:rsidRPr="00867361" w:rsidRDefault="001039AD" w:rsidP="001039AD">
      <w:pPr>
        <w:pStyle w:val="a3"/>
        <w:spacing w:before="5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361">
        <w:rPr>
          <w:rStyle w:val="markedcontent"/>
          <w:rFonts w:ascii="Arial" w:hAnsi="Arial" w:cs="Arial"/>
          <w:sz w:val="24"/>
          <w:szCs w:val="24"/>
        </w:rPr>
        <w:t>Equations shall be typeset in the equation editor of Word 2007 or later.</w:t>
      </w:r>
    </w:p>
    <w:p w:rsidR="00867361" w:rsidRDefault="00BD7DF4" w:rsidP="001039AD">
      <w:pPr>
        <w:pStyle w:val="a3"/>
        <w:spacing w:before="5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361">
        <w:rPr>
          <w:rFonts w:ascii="Arial" w:eastAsia="Times New Roman" w:hAnsi="Arial" w:cs="Arial"/>
          <w:sz w:val="24"/>
          <w:szCs w:val="24"/>
          <w:lang w:eastAsia="ru-RU"/>
        </w:rPr>
        <w:t>Participating laboratories are to express the uncertainty on all results submitted, as</w:t>
      </w:r>
      <w:r w:rsidR="008673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7361">
        <w:rPr>
          <w:rFonts w:ascii="Arial" w:eastAsia="Times New Roman" w:hAnsi="Arial" w:cs="Arial"/>
          <w:sz w:val="24"/>
          <w:szCs w:val="24"/>
          <w:lang w:eastAsia="ru-RU"/>
        </w:rPr>
        <w:t xml:space="preserve">expanded uncertainty. The evaluation of measurement uncertainty should be inaccordance to the “Guide to the expression of uncertainty in measurement”. </w:t>
      </w:r>
    </w:p>
    <w:p w:rsidR="00867361" w:rsidRDefault="00BD7DF4" w:rsidP="001039AD">
      <w:pPr>
        <w:pStyle w:val="a3"/>
        <w:spacing w:before="5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361">
        <w:rPr>
          <w:rFonts w:ascii="Arial" w:eastAsia="Times New Roman" w:hAnsi="Arial" w:cs="Arial"/>
          <w:sz w:val="24"/>
          <w:szCs w:val="24"/>
          <w:lang w:eastAsia="ru-RU"/>
        </w:rPr>
        <w:t>The</w:t>
      </w:r>
      <w:r w:rsidR="00103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2F8">
        <w:rPr>
          <w:rFonts w:ascii="Arial" w:eastAsia="Times New Roman" w:hAnsi="Arial" w:cs="Arial"/>
          <w:sz w:val="24"/>
          <w:szCs w:val="24"/>
          <w:lang w:eastAsia="ru-RU"/>
        </w:rPr>
        <w:t>participant should provide a detailed description of the uncertainty budget, including</w:t>
      </w:r>
      <w:r w:rsidR="00103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67361" w:rsidRDefault="00BD7DF4" w:rsidP="00867361">
      <w:pPr>
        <w:pStyle w:val="a3"/>
        <w:numPr>
          <w:ilvl w:val="0"/>
          <w:numId w:val="10"/>
        </w:numPr>
        <w:spacing w:before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2F8">
        <w:rPr>
          <w:rFonts w:ascii="Arial" w:eastAsia="Times New Roman" w:hAnsi="Arial" w:cs="Arial"/>
          <w:sz w:val="24"/>
          <w:szCs w:val="24"/>
          <w:lang w:eastAsia="ru-RU"/>
        </w:rPr>
        <w:t>All data necessary for reproducing the measurement results and final result</w:t>
      </w:r>
      <w:r w:rsidR="00103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2F8">
        <w:rPr>
          <w:rFonts w:ascii="Arial" w:eastAsia="Times New Roman" w:hAnsi="Arial" w:cs="Arial"/>
          <w:sz w:val="24"/>
          <w:szCs w:val="24"/>
          <w:lang w:eastAsia="ru-RU"/>
        </w:rPr>
        <w:t>recorded in the reporting forms</w:t>
      </w:r>
      <w:r w:rsidR="00103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67361" w:rsidRDefault="00BD7DF4" w:rsidP="00867361">
      <w:pPr>
        <w:pStyle w:val="a3"/>
        <w:numPr>
          <w:ilvl w:val="0"/>
          <w:numId w:val="10"/>
        </w:numPr>
        <w:spacing w:before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2F8">
        <w:rPr>
          <w:rFonts w:ascii="Arial" w:eastAsia="Times New Roman" w:hAnsi="Arial" w:cs="Arial"/>
          <w:sz w:val="24"/>
          <w:szCs w:val="24"/>
          <w:lang w:eastAsia="ru-RU"/>
        </w:rPr>
        <w:t>All models used for calculating intermediate and final results; models taken</w:t>
      </w:r>
      <w:r w:rsidR="00103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2F8">
        <w:rPr>
          <w:rFonts w:ascii="Arial" w:eastAsia="Times New Roman" w:hAnsi="Arial" w:cs="Arial"/>
          <w:sz w:val="24"/>
          <w:szCs w:val="24"/>
          <w:lang w:eastAsia="ru-RU"/>
        </w:rPr>
        <w:t>verbatim from international standards (e.g., ISO 6142-1, ISO 6143) should be</w:t>
      </w:r>
      <w:r w:rsidR="00103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2F8">
        <w:rPr>
          <w:rFonts w:ascii="Arial" w:eastAsia="Times New Roman" w:hAnsi="Arial" w:cs="Arial"/>
          <w:sz w:val="24"/>
          <w:szCs w:val="24"/>
          <w:lang w:eastAsia="ru-RU"/>
        </w:rPr>
        <w:t>given by reference</w:t>
      </w:r>
      <w:r w:rsidR="00103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7DF4" w:rsidRPr="008272F8" w:rsidRDefault="00BD7DF4" w:rsidP="00867361">
      <w:pPr>
        <w:pStyle w:val="a3"/>
        <w:numPr>
          <w:ilvl w:val="0"/>
          <w:numId w:val="10"/>
        </w:numPr>
        <w:spacing w:before="5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eastAsia="Times New Roman" w:hAnsi="Arial" w:cs="Arial"/>
          <w:sz w:val="24"/>
          <w:szCs w:val="24"/>
          <w:lang w:eastAsia="ru-RU"/>
        </w:rPr>
        <w:t>Evaluation method of standard uncertainty (type A or type B), including as</w:t>
      </w:r>
      <w:r w:rsidR="00103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2F8">
        <w:rPr>
          <w:rFonts w:ascii="Arial" w:eastAsia="Times New Roman" w:hAnsi="Arial" w:cs="Arial"/>
          <w:sz w:val="24"/>
          <w:szCs w:val="24"/>
          <w:lang w:eastAsia="ru-RU"/>
        </w:rPr>
        <w:t>appropriate the (assumed) probability distribution</w:t>
      </w:r>
      <w:r w:rsidR="00103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F4B77" w:rsidRDefault="004F4B77" w:rsidP="000903B8">
      <w:pPr>
        <w:pStyle w:val="11"/>
        <w:spacing w:before="0" w:line="240" w:lineRule="auto"/>
        <w:ind w:firstLine="697"/>
        <w:jc w:val="both"/>
        <w:rPr>
          <w:rFonts w:ascii="Arial" w:hAnsi="Arial" w:cs="Arial"/>
          <w:sz w:val="22"/>
          <w:szCs w:val="22"/>
          <w:lang w:val="en-US"/>
        </w:rPr>
      </w:pPr>
    </w:p>
    <w:p w:rsidR="00786558" w:rsidRDefault="00786558" w:rsidP="00655843">
      <w:pPr>
        <w:ind w:firstLine="567"/>
        <w:rPr>
          <w:rFonts w:ascii="Arial" w:hAnsi="Arial" w:cs="Arial"/>
          <w:b/>
          <w:sz w:val="24"/>
          <w:szCs w:val="24"/>
          <w:lang w:val="en-US"/>
        </w:rPr>
      </w:pPr>
    </w:p>
    <w:p w:rsidR="000903B8" w:rsidRPr="00655843" w:rsidRDefault="00654A43" w:rsidP="00655843">
      <w:pPr>
        <w:ind w:firstLine="567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6</w:t>
      </w:r>
      <w:r w:rsidR="000903B8" w:rsidRPr="00655843">
        <w:rPr>
          <w:rFonts w:ascii="Arial" w:hAnsi="Arial" w:cs="Arial"/>
          <w:b/>
          <w:sz w:val="24"/>
          <w:szCs w:val="24"/>
          <w:lang w:val="en-US"/>
        </w:rPr>
        <w:t xml:space="preserve"> Timetable</w:t>
      </w:r>
      <w:r w:rsidR="00655843" w:rsidRPr="00655843">
        <w:rPr>
          <w:rStyle w:val="10"/>
          <w:rFonts w:ascii="Arial" w:hAnsi="Arial" w:cs="Arial"/>
          <w:lang w:val="en-US"/>
        </w:rPr>
        <w:t xml:space="preserve"> </w:t>
      </w:r>
    </w:p>
    <w:p w:rsidR="000903B8" w:rsidRDefault="000903B8" w:rsidP="00BE2AA5">
      <w:pPr>
        <w:pStyle w:val="11"/>
        <w:spacing w:before="0" w:line="240" w:lineRule="auto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245"/>
      </w:tblGrid>
      <w:tr w:rsidR="000903B8" w:rsidTr="000957F3">
        <w:trPr>
          <w:trHeight w:val="793"/>
        </w:trPr>
        <w:tc>
          <w:tcPr>
            <w:tcW w:w="3969" w:type="dxa"/>
          </w:tcPr>
          <w:p w:rsidR="000903B8" w:rsidRPr="00887BAC" w:rsidRDefault="00655843" w:rsidP="00887BAC">
            <w:pPr>
              <w:pStyle w:val="TableParagraph"/>
              <w:ind w:firstLine="128"/>
              <w:rPr>
                <w:rFonts w:ascii="Arial" w:hAnsi="Arial" w:cs="Arial"/>
                <w:b/>
                <w:sz w:val="24"/>
                <w:szCs w:val="24"/>
              </w:rPr>
            </w:pPr>
            <w:r w:rsidRPr="00887BAC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  <w:p w:rsidR="000903B8" w:rsidRPr="00887BAC" w:rsidRDefault="00655843" w:rsidP="00416773">
            <w:pPr>
              <w:pStyle w:val="TableParagraph"/>
              <w:spacing w:before="196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887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0903B8" w:rsidRPr="00887BAC" w:rsidRDefault="00887BAC" w:rsidP="00887BAC">
            <w:pPr>
              <w:pStyle w:val="TableParagraph"/>
              <w:ind w:firstLine="68"/>
              <w:rPr>
                <w:rFonts w:ascii="Arial" w:hAnsi="Arial" w:cs="Arial"/>
                <w:b/>
                <w:sz w:val="24"/>
                <w:szCs w:val="24"/>
              </w:rPr>
            </w:pPr>
            <w:r w:rsidRPr="00887BAC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0903B8" w:rsidRPr="00742E13" w:rsidTr="000957F3">
        <w:trPr>
          <w:trHeight w:val="456"/>
        </w:trPr>
        <w:tc>
          <w:tcPr>
            <w:tcW w:w="3969" w:type="dxa"/>
          </w:tcPr>
          <w:p w:rsidR="000903B8" w:rsidRPr="00887BAC" w:rsidRDefault="00DA193C" w:rsidP="000D198C">
            <w:pPr>
              <w:pStyle w:val="TableParagraph"/>
              <w:spacing w:line="22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</w:t>
            </w:r>
            <w:r w:rsidR="000903B8" w:rsidRPr="00887BA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D198C" w:rsidRPr="00887BA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0903B8" w:rsidRPr="00887BAC" w:rsidRDefault="00655843" w:rsidP="00416773">
            <w:pPr>
              <w:pStyle w:val="TableParagraph"/>
              <w:spacing w:before="56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>Agreement of protocol</w:t>
            </w:r>
          </w:p>
        </w:tc>
      </w:tr>
      <w:tr w:rsidR="000903B8" w:rsidRPr="00742E13" w:rsidTr="000957F3">
        <w:trPr>
          <w:trHeight w:val="571"/>
        </w:trPr>
        <w:tc>
          <w:tcPr>
            <w:tcW w:w="3969" w:type="dxa"/>
          </w:tcPr>
          <w:p w:rsidR="000903B8" w:rsidRPr="00887BAC" w:rsidRDefault="00887BAC" w:rsidP="00887BAC">
            <w:pPr>
              <w:pStyle w:val="TableParagraph"/>
              <w:spacing w:before="56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w w:val="105"/>
                <w:sz w:val="24"/>
                <w:szCs w:val="24"/>
              </w:rPr>
              <w:t>January</w:t>
            </w:r>
            <w:r w:rsidR="003F7B5A" w:rsidRPr="00887BAC">
              <w:rPr>
                <w:rFonts w:ascii="Arial" w:hAnsi="Arial" w:cs="Arial"/>
                <w:w w:val="105"/>
                <w:sz w:val="24"/>
                <w:szCs w:val="24"/>
              </w:rPr>
              <w:t xml:space="preserve"> 20</w:t>
            </w:r>
            <w:r w:rsidR="001412B9" w:rsidRPr="00887BAC">
              <w:rPr>
                <w:rFonts w:ascii="Arial" w:hAnsi="Arial" w:cs="Arial"/>
                <w:w w:val="105"/>
                <w:sz w:val="24"/>
                <w:szCs w:val="24"/>
              </w:rPr>
              <w:t>23</w:t>
            </w:r>
            <w:r w:rsidR="000903B8" w:rsidRPr="00887BAC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0903B8" w:rsidRPr="00887BAC" w:rsidRDefault="00655843" w:rsidP="005659B8">
            <w:pPr>
              <w:pStyle w:val="TableParagraph"/>
              <w:spacing w:before="56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>Registration of participants</w:t>
            </w:r>
          </w:p>
        </w:tc>
      </w:tr>
      <w:tr w:rsidR="000903B8" w:rsidRPr="008D5201" w:rsidTr="000957F3">
        <w:trPr>
          <w:trHeight w:val="561"/>
        </w:trPr>
        <w:tc>
          <w:tcPr>
            <w:tcW w:w="3969" w:type="dxa"/>
          </w:tcPr>
          <w:p w:rsidR="000903B8" w:rsidRPr="00887BAC" w:rsidRDefault="00556236" w:rsidP="00416773">
            <w:pPr>
              <w:pStyle w:val="TableParagraph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 xml:space="preserve">July 2023 </w:t>
            </w:r>
            <w:r w:rsidRPr="00887BAC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87BAC">
              <w:rPr>
                <w:rFonts w:ascii="Arial" w:hAnsi="Arial" w:cs="Arial"/>
                <w:sz w:val="24"/>
                <w:szCs w:val="24"/>
              </w:rPr>
              <w:t xml:space="preserve"> September 2023</w:t>
            </w:r>
          </w:p>
        </w:tc>
        <w:tc>
          <w:tcPr>
            <w:tcW w:w="5245" w:type="dxa"/>
          </w:tcPr>
          <w:p w:rsidR="000903B8" w:rsidRPr="00887BAC" w:rsidRDefault="00655843" w:rsidP="00887BAC">
            <w:pPr>
              <w:pStyle w:val="TableParagraph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>Preparation of mixtures</w:t>
            </w:r>
            <w:r w:rsidRPr="00887BAC">
              <w:rPr>
                <w:sz w:val="24"/>
                <w:szCs w:val="24"/>
              </w:rPr>
              <w:br/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>and v</w:t>
            </w:r>
            <w:r w:rsidRPr="00887BAC">
              <w:rPr>
                <w:rFonts w:ascii="Arial" w:hAnsi="Arial" w:cs="Arial"/>
                <w:sz w:val="24"/>
                <w:szCs w:val="24"/>
              </w:rPr>
              <w:t xml:space="preserve">erification of 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>their</w:t>
            </w:r>
            <w:r w:rsidRPr="00887BAC">
              <w:rPr>
                <w:rFonts w:ascii="Arial" w:hAnsi="Arial" w:cs="Arial"/>
                <w:sz w:val="24"/>
                <w:szCs w:val="24"/>
              </w:rPr>
              <w:t xml:space="preserve"> composition</w:t>
            </w:r>
          </w:p>
        </w:tc>
      </w:tr>
      <w:tr w:rsidR="000903B8" w:rsidRPr="00742E13" w:rsidTr="000957F3">
        <w:trPr>
          <w:trHeight w:val="340"/>
        </w:trPr>
        <w:tc>
          <w:tcPr>
            <w:tcW w:w="3969" w:type="dxa"/>
          </w:tcPr>
          <w:p w:rsidR="000903B8" w:rsidRPr="00887BAC" w:rsidRDefault="00556236" w:rsidP="00DA193C">
            <w:pPr>
              <w:pStyle w:val="TableParagraph"/>
              <w:spacing w:before="56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>October 2023</w:t>
            </w:r>
          </w:p>
        </w:tc>
        <w:tc>
          <w:tcPr>
            <w:tcW w:w="5245" w:type="dxa"/>
          </w:tcPr>
          <w:p w:rsidR="003F7B5A" w:rsidRPr="00887BAC" w:rsidRDefault="00655843" w:rsidP="00887BAC">
            <w:pPr>
              <w:pStyle w:val="TableParagraph"/>
              <w:spacing w:before="56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>Dispatch of mixtures</w:t>
            </w:r>
          </w:p>
        </w:tc>
      </w:tr>
      <w:tr w:rsidR="00887BAC" w:rsidRPr="00887BAC" w:rsidTr="000957F3">
        <w:trPr>
          <w:trHeight w:val="437"/>
        </w:trPr>
        <w:tc>
          <w:tcPr>
            <w:tcW w:w="3969" w:type="dxa"/>
            <w:vAlign w:val="center"/>
          </w:tcPr>
          <w:p w:rsidR="00887BAC" w:rsidRPr="00887BAC" w:rsidRDefault="00556236" w:rsidP="00556236">
            <w:pPr>
              <w:pStyle w:val="TableParagraph"/>
              <w:spacing w:before="120" w:line="208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 xml:space="preserve"> 2023 </w:t>
            </w:r>
            <w:r w:rsidR="00887BAC" w:rsidRPr="00887BAC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87BAC" w:rsidRPr="00887BAC" w:rsidRDefault="00887BAC" w:rsidP="00556236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>Measurements at NMIs</w:t>
            </w:r>
          </w:p>
        </w:tc>
      </w:tr>
      <w:tr w:rsidR="000903B8" w:rsidRPr="008D5201" w:rsidTr="000957F3">
        <w:trPr>
          <w:trHeight w:val="415"/>
        </w:trPr>
        <w:tc>
          <w:tcPr>
            <w:tcW w:w="3969" w:type="dxa"/>
          </w:tcPr>
          <w:p w:rsidR="000903B8" w:rsidRPr="00887BAC" w:rsidRDefault="00556236" w:rsidP="00556236">
            <w:pPr>
              <w:pStyle w:val="TableParagraph"/>
              <w:spacing w:before="120" w:line="208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F7B5A" w:rsidRPr="00887BAC" w:rsidRDefault="00655843" w:rsidP="00887BAC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>Reports and cylinders arrived back at V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>NIIM</w:t>
            </w:r>
          </w:p>
        </w:tc>
      </w:tr>
      <w:tr w:rsidR="000903B8" w:rsidRPr="008D5201" w:rsidTr="000957F3">
        <w:trPr>
          <w:trHeight w:val="341"/>
        </w:trPr>
        <w:tc>
          <w:tcPr>
            <w:tcW w:w="3969" w:type="dxa"/>
          </w:tcPr>
          <w:p w:rsidR="000903B8" w:rsidRPr="00887BAC" w:rsidRDefault="00556236" w:rsidP="00556236">
            <w:pPr>
              <w:pStyle w:val="TableParagraph"/>
              <w:spacing w:before="56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5245" w:type="dxa"/>
          </w:tcPr>
          <w:p w:rsidR="000903B8" w:rsidRPr="00887BAC" w:rsidRDefault="00655843" w:rsidP="00416773">
            <w:pPr>
              <w:pStyle w:val="TableParagraph"/>
              <w:spacing w:before="56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>Re-verification of the mixtures</w:t>
            </w:r>
          </w:p>
        </w:tc>
      </w:tr>
      <w:tr w:rsidR="000903B8" w:rsidRPr="00742E13" w:rsidTr="000957F3">
        <w:trPr>
          <w:trHeight w:val="342"/>
        </w:trPr>
        <w:tc>
          <w:tcPr>
            <w:tcW w:w="3969" w:type="dxa"/>
          </w:tcPr>
          <w:p w:rsidR="000903B8" w:rsidRPr="00887BAC" w:rsidRDefault="00556236" w:rsidP="00462924">
            <w:pPr>
              <w:pStyle w:val="TableParagraph"/>
              <w:spacing w:before="57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</w:t>
            </w:r>
            <w:r w:rsidR="00887BAC" w:rsidRPr="00887BAC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5245" w:type="dxa"/>
          </w:tcPr>
          <w:p w:rsidR="000903B8" w:rsidRPr="00887BAC" w:rsidRDefault="00655843" w:rsidP="00887BAC">
            <w:pPr>
              <w:pStyle w:val="TableParagraph"/>
              <w:spacing w:before="57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87BAC">
              <w:rPr>
                <w:rFonts w:ascii="Arial" w:hAnsi="Arial" w:cs="Arial"/>
                <w:sz w:val="24"/>
                <w:szCs w:val="24"/>
              </w:rPr>
              <w:t>Draft A report available</w:t>
            </w:r>
          </w:p>
        </w:tc>
      </w:tr>
    </w:tbl>
    <w:p w:rsidR="00887BAC" w:rsidRDefault="00887BAC" w:rsidP="0035351C">
      <w:pPr>
        <w:pStyle w:val="TableParagraph"/>
        <w:spacing w:before="56"/>
        <w:ind w:left="100"/>
        <w:rPr>
          <w:rFonts w:ascii="Arial" w:hAnsi="Arial" w:cs="Arial"/>
        </w:rPr>
      </w:pPr>
    </w:p>
    <w:p w:rsidR="000957F3" w:rsidRDefault="000957F3" w:rsidP="0035351C">
      <w:pPr>
        <w:pStyle w:val="TableParagraph"/>
        <w:spacing w:before="56"/>
        <w:ind w:left="100"/>
        <w:rPr>
          <w:rFonts w:ascii="Arial" w:hAnsi="Arial" w:cs="Arial"/>
        </w:rPr>
      </w:pPr>
    </w:p>
    <w:p w:rsidR="0035351C" w:rsidRPr="000957F3" w:rsidRDefault="000903B8" w:rsidP="0035351C">
      <w:pPr>
        <w:pStyle w:val="TableParagraph"/>
        <w:spacing w:before="56"/>
        <w:ind w:left="100"/>
        <w:rPr>
          <w:rFonts w:ascii="Arial" w:hAnsi="Arial" w:cs="Arial"/>
          <w:sz w:val="24"/>
          <w:szCs w:val="24"/>
        </w:rPr>
      </w:pPr>
      <w:r w:rsidRPr="000957F3">
        <w:rPr>
          <w:rFonts w:ascii="Arial" w:hAnsi="Arial" w:cs="Arial"/>
          <w:sz w:val="24"/>
          <w:szCs w:val="24"/>
        </w:rPr>
        <w:t>References:</w:t>
      </w:r>
    </w:p>
    <w:p w:rsidR="004C4AFC" w:rsidRPr="00D15DDB" w:rsidRDefault="004C4AFC" w:rsidP="00D15DDB">
      <w:pPr>
        <w:rPr>
          <w:rFonts w:ascii="Arial" w:hAnsi="Arial" w:cs="Arial"/>
          <w:sz w:val="24"/>
          <w:szCs w:val="24"/>
          <w:lang w:val="en-US"/>
        </w:rPr>
      </w:pPr>
      <w:r w:rsidRPr="00D15DDB">
        <w:rPr>
          <w:rFonts w:ascii="Arial" w:hAnsi="Arial" w:cs="Arial"/>
          <w:snapToGrid w:val="0"/>
          <w:sz w:val="24"/>
          <w:szCs w:val="24"/>
          <w:lang w:val="en-US"/>
        </w:rPr>
        <w:sym w:font="Symbol" w:char="F05B"/>
      </w:r>
      <w:r w:rsidRPr="00D15DDB">
        <w:rPr>
          <w:rFonts w:ascii="Arial" w:hAnsi="Arial" w:cs="Arial"/>
          <w:snapToGrid w:val="0"/>
          <w:sz w:val="24"/>
          <w:szCs w:val="24"/>
          <w:lang w:val="en-US"/>
        </w:rPr>
        <w:t>1</w:t>
      </w:r>
      <w:r w:rsidRPr="00D15DDB">
        <w:rPr>
          <w:rFonts w:ascii="Arial" w:hAnsi="Arial" w:cs="Arial"/>
          <w:snapToGrid w:val="0"/>
          <w:sz w:val="24"/>
          <w:szCs w:val="24"/>
          <w:lang w:val="en-US"/>
        </w:rPr>
        <w:sym w:font="Symbol" w:char="F05D"/>
      </w:r>
      <w:r w:rsidRPr="00D15DDB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D15DDB" w:rsidRPr="00D15DDB">
        <w:rPr>
          <w:rFonts w:ascii="Arial" w:hAnsi="Arial" w:cs="Arial"/>
          <w:sz w:val="24"/>
          <w:szCs w:val="24"/>
          <w:lang w:val="en-US"/>
        </w:rPr>
        <w:t xml:space="preserve">Adriaan M H van der Veen </w:t>
      </w:r>
      <w:r w:rsidR="00D15DDB" w:rsidRPr="00D15DDB">
        <w:rPr>
          <w:rStyle w:val="af1"/>
          <w:rFonts w:ascii="Arial" w:hAnsi="Arial" w:cs="Arial"/>
          <w:i w:val="0"/>
          <w:sz w:val="24"/>
          <w:szCs w:val="24"/>
          <w:lang w:val="en-US"/>
        </w:rPr>
        <w:t>et al</w:t>
      </w:r>
      <w:r w:rsidR="00D15DDB" w:rsidRPr="00D15DDB">
        <w:rPr>
          <w:rStyle w:val="af1"/>
          <w:rFonts w:ascii="Arial" w:hAnsi="Arial" w:cs="Arial"/>
          <w:sz w:val="24"/>
          <w:szCs w:val="24"/>
          <w:lang w:val="en-US"/>
        </w:rPr>
        <w:t>.</w:t>
      </w:r>
      <w:r w:rsidR="00D15DDB" w:rsidRPr="00D15DDB">
        <w:rPr>
          <w:rFonts w:ascii="Arial" w:hAnsi="Arial" w:cs="Arial"/>
          <w:sz w:val="24"/>
          <w:szCs w:val="24"/>
          <w:lang w:val="en-US"/>
        </w:rPr>
        <w:t xml:space="preserve"> </w:t>
      </w:r>
      <w:r w:rsidR="00D15DDB" w:rsidRPr="00D15DDB">
        <w:rPr>
          <w:rStyle w:val="af1"/>
          <w:rFonts w:ascii="Arial" w:hAnsi="Arial" w:cs="Arial"/>
          <w:sz w:val="24"/>
          <w:szCs w:val="24"/>
          <w:lang w:val="en-US"/>
        </w:rPr>
        <w:t xml:space="preserve"> </w:t>
      </w:r>
      <w:r w:rsidRPr="00D15DDB">
        <w:rPr>
          <w:rFonts w:ascii="Arial" w:hAnsi="Arial" w:cs="Arial"/>
          <w:sz w:val="24"/>
          <w:szCs w:val="24"/>
          <w:lang w:val="en-US"/>
        </w:rPr>
        <w:t>Interna</w:t>
      </w:r>
      <w:r w:rsidR="00D15DDB">
        <w:rPr>
          <w:rFonts w:ascii="Arial" w:hAnsi="Arial" w:cs="Arial"/>
          <w:sz w:val="24"/>
          <w:szCs w:val="24"/>
          <w:lang w:val="en-US"/>
        </w:rPr>
        <w:t>tional comparison CCQM-K3.2019 “A</w:t>
      </w:r>
      <w:r w:rsidRPr="00D15DDB">
        <w:rPr>
          <w:rFonts w:ascii="Arial" w:hAnsi="Arial" w:cs="Arial"/>
          <w:sz w:val="24"/>
          <w:szCs w:val="24"/>
          <w:lang w:val="en-US"/>
        </w:rPr>
        <w:t>utomotive exhaust gases</w:t>
      </w:r>
      <w:r w:rsidR="00D15DDB">
        <w:rPr>
          <w:rFonts w:ascii="Arial" w:hAnsi="Arial" w:cs="Arial"/>
          <w:sz w:val="24"/>
          <w:szCs w:val="24"/>
          <w:lang w:val="en-US"/>
        </w:rPr>
        <w:t xml:space="preserve">”. </w:t>
      </w:r>
      <w:hyperlink r:id="rId8" w:history="1">
        <w:r w:rsidRPr="00D15DDB">
          <w:rPr>
            <w:rStyle w:val="ab"/>
            <w:rFonts w:ascii="Arial" w:hAnsi="Arial" w:cs="Arial"/>
            <w:sz w:val="24"/>
            <w:szCs w:val="24"/>
            <w:lang w:val="en-US"/>
          </w:rPr>
          <w:t>Metrologia</w:t>
        </w:r>
      </w:hyperlink>
      <w:r w:rsidRPr="00D15DDB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9" w:history="1">
        <w:r w:rsidRPr="00D15DDB">
          <w:rPr>
            <w:rStyle w:val="ab"/>
            <w:rFonts w:ascii="Arial" w:hAnsi="Arial" w:cs="Arial"/>
            <w:sz w:val="24"/>
            <w:szCs w:val="24"/>
            <w:lang w:val="en-US"/>
          </w:rPr>
          <w:t>Volume 60</w:t>
        </w:r>
      </w:hyperlink>
      <w:r w:rsidRPr="00D15DDB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0" w:history="1">
        <w:r w:rsidRPr="00D15DDB">
          <w:rPr>
            <w:rStyle w:val="ab"/>
            <w:rFonts w:ascii="Arial" w:hAnsi="Arial" w:cs="Arial"/>
            <w:sz w:val="24"/>
            <w:szCs w:val="24"/>
            <w:lang w:val="en-US"/>
          </w:rPr>
          <w:t xml:space="preserve">Number 1A </w:t>
        </w:r>
      </w:hyperlink>
      <w:r w:rsidR="00D15DDB" w:rsidRPr="00D15DDB">
        <w:rPr>
          <w:rFonts w:ascii="Arial" w:hAnsi="Arial" w:cs="Arial"/>
          <w:sz w:val="24"/>
          <w:szCs w:val="24"/>
          <w:lang w:val="en-US"/>
        </w:rPr>
        <w:t xml:space="preserve"> </w:t>
      </w:r>
      <w:r w:rsidR="00D15DDB">
        <w:rPr>
          <w:rFonts w:ascii="Arial" w:hAnsi="Arial" w:cs="Arial"/>
          <w:sz w:val="24"/>
          <w:szCs w:val="24"/>
          <w:lang w:val="en-US"/>
        </w:rPr>
        <w:t>(</w:t>
      </w:r>
      <w:r w:rsidR="00D15DDB" w:rsidRPr="00D15DDB">
        <w:rPr>
          <w:rFonts w:ascii="Arial" w:hAnsi="Arial" w:cs="Arial"/>
          <w:sz w:val="24"/>
          <w:szCs w:val="24"/>
          <w:lang w:val="en-US"/>
        </w:rPr>
        <w:t>2023</w:t>
      </w:r>
      <w:r w:rsidR="00D15DDB">
        <w:rPr>
          <w:rFonts w:ascii="Arial" w:hAnsi="Arial" w:cs="Arial"/>
          <w:sz w:val="24"/>
          <w:szCs w:val="24"/>
          <w:lang w:val="en-US"/>
        </w:rPr>
        <w:t>).</w:t>
      </w:r>
    </w:p>
    <w:p w:rsidR="00DB1EA9" w:rsidRPr="000957F3" w:rsidRDefault="00DB1EA9" w:rsidP="00D15DDB">
      <w:pPr>
        <w:pStyle w:val="a6"/>
        <w:spacing w:before="0" w:beforeAutospacing="0" w:after="0" w:afterAutospacing="0"/>
        <w:rPr>
          <w:rFonts w:ascii="Arial" w:hAnsi="Arial" w:cs="Arial"/>
          <w:lang w:val="en-US"/>
        </w:rPr>
      </w:pPr>
      <w:r w:rsidRPr="000957F3">
        <w:rPr>
          <w:rFonts w:ascii="Arial" w:hAnsi="Arial" w:cs="Arial"/>
          <w:snapToGrid w:val="0"/>
          <w:lang w:val="en-US"/>
        </w:rPr>
        <w:sym w:font="Symbol" w:char="F05B"/>
      </w:r>
      <w:r w:rsidR="004C4AFC">
        <w:rPr>
          <w:rFonts w:ascii="Arial" w:hAnsi="Arial" w:cs="Arial"/>
          <w:snapToGrid w:val="0"/>
          <w:lang w:val="en-US"/>
        </w:rPr>
        <w:t>2</w:t>
      </w:r>
      <w:r w:rsidRPr="000957F3">
        <w:rPr>
          <w:rFonts w:ascii="Arial" w:hAnsi="Arial" w:cs="Arial"/>
          <w:snapToGrid w:val="0"/>
          <w:lang w:val="en-US"/>
        </w:rPr>
        <w:sym w:font="Symbol" w:char="F05D"/>
      </w:r>
      <w:r w:rsidRPr="000957F3">
        <w:rPr>
          <w:rFonts w:ascii="Arial" w:hAnsi="Arial" w:cs="Arial"/>
          <w:snapToGrid w:val="0"/>
          <w:lang w:val="en-US"/>
        </w:rPr>
        <w:t xml:space="preserve"> </w:t>
      </w:r>
      <w:r w:rsidRPr="000957F3">
        <w:rPr>
          <w:rFonts w:ascii="Arial" w:hAnsi="Arial" w:cs="Arial"/>
          <w:lang w:val="en-US"/>
        </w:rPr>
        <w:t xml:space="preserve">Brewer PJ, van der Veen AMH. GAWG strategy for comparisons and CMC claims, CCQM Gas Analysis Working Group, (2016). </w:t>
      </w:r>
    </w:p>
    <w:p w:rsidR="00786558" w:rsidRDefault="00786558" w:rsidP="000957F3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TOC_250000"/>
    </w:p>
    <w:p w:rsidR="00786558" w:rsidRDefault="00786558" w:rsidP="000957F3">
      <w:pPr>
        <w:rPr>
          <w:rFonts w:ascii="Arial" w:hAnsi="Arial" w:cs="Arial"/>
          <w:b/>
          <w:sz w:val="28"/>
          <w:szCs w:val="28"/>
          <w:lang w:val="en-US"/>
        </w:rPr>
      </w:pPr>
    </w:p>
    <w:p w:rsidR="000957F3" w:rsidRPr="000957F3" w:rsidRDefault="000957F3" w:rsidP="000957F3">
      <w:pPr>
        <w:rPr>
          <w:rFonts w:ascii="Arial" w:hAnsi="Arial" w:cs="Arial"/>
          <w:b/>
          <w:sz w:val="28"/>
          <w:szCs w:val="28"/>
          <w:lang w:val="en-US"/>
        </w:rPr>
      </w:pPr>
      <w:r w:rsidRPr="000957F3">
        <w:rPr>
          <w:rFonts w:ascii="Arial" w:hAnsi="Arial" w:cs="Arial"/>
          <w:b/>
          <w:sz w:val="28"/>
          <w:szCs w:val="28"/>
          <w:lang w:val="en-US"/>
        </w:rPr>
        <w:t>Measurement report</w:t>
      </w:r>
    </w:p>
    <w:p w:rsidR="00786558" w:rsidRDefault="00786558" w:rsidP="000957F3">
      <w:pPr>
        <w:rPr>
          <w:rFonts w:ascii="Arial" w:hAnsi="Arial" w:cs="Arial"/>
          <w:b/>
          <w:sz w:val="24"/>
          <w:szCs w:val="24"/>
          <w:lang w:val="en-US"/>
        </w:rPr>
      </w:pPr>
    </w:p>
    <w:p w:rsidR="000957F3" w:rsidRDefault="000957F3" w:rsidP="000957F3">
      <w:pPr>
        <w:rPr>
          <w:rFonts w:ascii="Arial" w:hAnsi="Arial" w:cs="Arial"/>
          <w:sz w:val="24"/>
          <w:szCs w:val="24"/>
          <w:lang w:val="en-US"/>
        </w:rPr>
      </w:pPr>
      <w:r w:rsidRPr="000957F3">
        <w:rPr>
          <w:rFonts w:ascii="Arial" w:hAnsi="Arial" w:cs="Arial"/>
          <w:b/>
          <w:sz w:val="24"/>
          <w:szCs w:val="24"/>
          <w:lang w:val="en-US"/>
        </w:rPr>
        <w:t>Calibration standards</w:t>
      </w:r>
      <w:r w:rsidRPr="000957F3">
        <w:rPr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Please provide a brief description of the calibration standards used, including</w:t>
      </w:r>
      <w:r w:rsidRPr="000957F3">
        <w:rPr>
          <w:i/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• Method of preparation</w:t>
      </w:r>
      <w:r w:rsidRPr="000957F3">
        <w:rPr>
          <w:i/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• Weighing data</w:t>
      </w:r>
      <w:r w:rsidRPr="000957F3">
        <w:rPr>
          <w:i/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• Purity tables (composition) of the parent gases</w:t>
      </w:r>
      <w:r w:rsidRPr="000957F3">
        <w:rPr>
          <w:i/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• Verification measures</w:t>
      </w:r>
      <w:r w:rsidRPr="000957F3">
        <w:rPr>
          <w:i/>
          <w:sz w:val="24"/>
          <w:szCs w:val="24"/>
          <w:lang w:val="en-US"/>
        </w:rPr>
        <w:br/>
      </w:r>
    </w:p>
    <w:p w:rsidR="000957F3" w:rsidRDefault="000957F3" w:rsidP="000957F3">
      <w:pPr>
        <w:rPr>
          <w:rFonts w:ascii="Arial" w:hAnsi="Arial" w:cs="Arial"/>
          <w:sz w:val="24"/>
          <w:szCs w:val="24"/>
          <w:lang w:val="en-US"/>
        </w:rPr>
      </w:pPr>
      <w:r w:rsidRPr="000957F3">
        <w:rPr>
          <w:rFonts w:ascii="Arial" w:hAnsi="Arial" w:cs="Arial"/>
          <w:b/>
          <w:sz w:val="24"/>
          <w:szCs w:val="24"/>
          <w:lang w:val="en-US"/>
        </w:rPr>
        <w:t>Instrumentation</w:t>
      </w:r>
      <w:r w:rsidRPr="000957F3">
        <w:rPr>
          <w:rFonts w:ascii="Arial" w:hAnsi="Arial" w:cs="Arial"/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Please provide a brief description of the particulars of the instrument(s) used in this key comparison</w:t>
      </w:r>
      <w:r w:rsidRPr="000957F3">
        <w:rPr>
          <w:rFonts w:ascii="Arial" w:hAnsi="Arial" w:cs="Arial"/>
          <w:sz w:val="24"/>
          <w:szCs w:val="24"/>
          <w:lang w:val="en-US"/>
        </w:rPr>
        <w:br/>
      </w:r>
    </w:p>
    <w:p w:rsidR="00786558" w:rsidRPr="00786558" w:rsidRDefault="000957F3" w:rsidP="000957F3">
      <w:pPr>
        <w:rPr>
          <w:rFonts w:ascii="Arial" w:hAnsi="Arial" w:cs="Arial"/>
          <w:i/>
          <w:sz w:val="24"/>
          <w:szCs w:val="24"/>
          <w:lang w:val="en-US"/>
        </w:rPr>
      </w:pPr>
      <w:r w:rsidRPr="00786558">
        <w:rPr>
          <w:rFonts w:ascii="Arial" w:hAnsi="Arial" w:cs="Arial"/>
          <w:b/>
          <w:sz w:val="24"/>
          <w:szCs w:val="24"/>
          <w:lang w:val="en-US"/>
        </w:rPr>
        <w:t>Calibration method and value assignment</w:t>
      </w:r>
      <w:r w:rsidRPr="000957F3">
        <w:rPr>
          <w:b/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Please provide a brief description how the equipment was calibrated and how the assigned value was</w:t>
      </w:r>
      <w:r w:rsidRPr="000957F3">
        <w:rPr>
          <w:i/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calculated (including the necessary formula):</w:t>
      </w:r>
    </w:p>
    <w:p w:rsidR="00786558" w:rsidRPr="00786558" w:rsidRDefault="00786558" w:rsidP="000957F3">
      <w:pPr>
        <w:rPr>
          <w:rFonts w:ascii="Arial" w:hAnsi="Arial" w:cs="Arial"/>
          <w:i/>
          <w:sz w:val="24"/>
          <w:szCs w:val="24"/>
          <w:lang w:val="en-US"/>
        </w:rPr>
      </w:pPr>
    </w:p>
    <w:p w:rsidR="00786558" w:rsidRDefault="000957F3" w:rsidP="000957F3">
      <w:pPr>
        <w:rPr>
          <w:rFonts w:ascii="Arial" w:hAnsi="Arial" w:cs="Arial"/>
          <w:sz w:val="24"/>
          <w:szCs w:val="24"/>
          <w:lang w:val="en-US"/>
        </w:rPr>
      </w:pPr>
      <w:r w:rsidRPr="00786558">
        <w:rPr>
          <w:rFonts w:ascii="Arial" w:hAnsi="Arial" w:cs="Arial"/>
          <w:b/>
          <w:sz w:val="24"/>
          <w:szCs w:val="24"/>
          <w:lang w:val="en-US"/>
        </w:rPr>
        <w:t>Uncertainty evaluation</w:t>
      </w:r>
      <w:r w:rsidRPr="000957F3">
        <w:rPr>
          <w:sz w:val="24"/>
          <w:szCs w:val="24"/>
          <w:lang w:val="en-US"/>
        </w:rPr>
        <w:br/>
      </w:r>
      <w:r w:rsidRPr="000957F3">
        <w:rPr>
          <w:rFonts w:ascii="Arial" w:hAnsi="Arial" w:cs="Arial"/>
          <w:sz w:val="24"/>
          <w:szCs w:val="24"/>
          <w:lang w:val="en-US"/>
        </w:rPr>
        <w:t>Please provide a brief description of the evaluation of measurement uncertainty, including the</w:t>
      </w:r>
      <w:r w:rsidR="00786558">
        <w:rPr>
          <w:rFonts w:ascii="Arial" w:hAnsi="Arial" w:cs="Arial"/>
          <w:sz w:val="24"/>
          <w:szCs w:val="24"/>
          <w:lang w:val="en-US"/>
        </w:rPr>
        <w:t xml:space="preserve"> </w:t>
      </w:r>
      <w:r w:rsidRPr="000957F3">
        <w:rPr>
          <w:rFonts w:ascii="Arial" w:hAnsi="Arial" w:cs="Arial"/>
          <w:sz w:val="24"/>
          <w:szCs w:val="24"/>
          <w:lang w:val="en-US"/>
        </w:rPr>
        <w:t>expressions used:</w:t>
      </w:r>
    </w:p>
    <w:p w:rsidR="00786558" w:rsidRDefault="00786558" w:rsidP="000957F3">
      <w:pPr>
        <w:rPr>
          <w:rFonts w:ascii="Arial" w:hAnsi="Arial" w:cs="Arial"/>
          <w:sz w:val="24"/>
          <w:szCs w:val="24"/>
          <w:lang w:val="en-US"/>
        </w:rPr>
      </w:pPr>
    </w:p>
    <w:p w:rsidR="00786558" w:rsidRPr="00786558" w:rsidRDefault="000957F3" w:rsidP="000957F3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786558">
        <w:rPr>
          <w:rFonts w:ascii="Arial" w:hAnsi="Arial" w:cs="Arial"/>
          <w:b/>
          <w:sz w:val="24"/>
          <w:szCs w:val="24"/>
          <w:lang w:val="en-US"/>
        </w:rPr>
        <w:t>References</w:t>
      </w:r>
      <w:r w:rsidRPr="000957F3">
        <w:rPr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Any literature references you may wish to refer to come here</w:t>
      </w:r>
      <w:r w:rsidRPr="000957F3">
        <w:rPr>
          <w:i/>
          <w:sz w:val="24"/>
          <w:szCs w:val="24"/>
          <w:lang w:val="en-US"/>
        </w:rPr>
        <w:br/>
      </w:r>
    </w:p>
    <w:p w:rsidR="000957F3" w:rsidRPr="000957F3" w:rsidRDefault="000957F3" w:rsidP="000957F3">
      <w:pPr>
        <w:rPr>
          <w:i/>
          <w:sz w:val="24"/>
          <w:szCs w:val="24"/>
          <w:lang w:val="en-US"/>
        </w:rPr>
      </w:pPr>
      <w:r w:rsidRPr="00786558">
        <w:rPr>
          <w:rFonts w:ascii="Arial" w:hAnsi="Arial" w:cs="Arial"/>
          <w:b/>
          <w:sz w:val="24"/>
          <w:szCs w:val="24"/>
          <w:lang w:val="en-US"/>
        </w:rPr>
        <w:t>Authorship</w:t>
      </w:r>
      <w:r w:rsidRPr="000957F3">
        <w:rPr>
          <w:sz w:val="24"/>
          <w:szCs w:val="24"/>
          <w:lang w:val="en-US"/>
        </w:rPr>
        <w:br/>
      </w:r>
      <w:r w:rsidRPr="00786558">
        <w:rPr>
          <w:rFonts w:ascii="Arial" w:hAnsi="Arial" w:cs="Arial"/>
          <w:i/>
          <w:sz w:val="24"/>
          <w:szCs w:val="24"/>
          <w:lang w:val="en-US"/>
        </w:rPr>
        <w:t>Please provide the authorship of the measurement report (2-3 persons typically)</w:t>
      </w:r>
    </w:p>
    <w:p w:rsidR="00655843" w:rsidRDefault="00655843" w:rsidP="00DB1EA9">
      <w:pPr>
        <w:spacing w:before="230"/>
        <w:ind w:left="2698"/>
        <w:rPr>
          <w:b/>
          <w:sz w:val="30"/>
          <w:u w:val="single"/>
          <w:lang w:val="en-US"/>
        </w:rPr>
      </w:pPr>
    </w:p>
    <w:p w:rsidR="00655843" w:rsidRDefault="00655843" w:rsidP="00DB1EA9">
      <w:pPr>
        <w:spacing w:before="230"/>
        <w:ind w:left="2698"/>
        <w:rPr>
          <w:b/>
          <w:sz w:val="30"/>
          <w:u w:val="single"/>
          <w:lang w:val="en-US"/>
        </w:rPr>
      </w:pPr>
    </w:p>
    <w:p w:rsidR="00655843" w:rsidRDefault="00655843" w:rsidP="00DB1EA9">
      <w:pPr>
        <w:spacing w:before="230"/>
        <w:ind w:left="2698"/>
        <w:rPr>
          <w:b/>
          <w:sz w:val="30"/>
          <w:u w:val="single"/>
          <w:lang w:val="en-US"/>
        </w:rPr>
      </w:pPr>
    </w:p>
    <w:p w:rsidR="00655843" w:rsidRDefault="00655843" w:rsidP="00DB1EA9">
      <w:pPr>
        <w:spacing w:before="230"/>
        <w:ind w:left="2698"/>
        <w:rPr>
          <w:b/>
          <w:sz w:val="30"/>
          <w:u w:val="single"/>
          <w:lang w:val="en-US"/>
        </w:rPr>
      </w:pPr>
    </w:p>
    <w:bookmarkEnd w:id="1"/>
    <w:sectPr w:rsidR="0065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22" w:rsidRDefault="00677822" w:rsidP="0089385C">
      <w:r>
        <w:separator/>
      </w:r>
    </w:p>
  </w:endnote>
  <w:endnote w:type="continuationSeparator" w:id="0">
    <w:p w:rsidR="00677822" w:rsidRDefault="00677822" w:rsidP="0089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22" w:rsidRDefault="00677822" w:rsidP="0089385C">
      <w:r>
        <w:separator/>
      </w:r>
    </w:p>
  </w:footnote>
  <w:footnote w:type="continuationSeparator" w:id="0">
    <w:p w:rsidR="00677822" w:rsidRDefault="00677822" w:rsidP="0089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2995"/>
    <w:multiLevelType w:val="hybridMultilevel"/>
    <w:tmpl w:val="CB02C338"/>
    <w:lvl w:ilvl="0" w:tplc="CAA6EF0E">
      <w:numFmt w:val="bullet"/>
      <w:lvlText w:val="-"/>
      <w:lvlJc w:val="left"/>
      <w:pPr>
        <w:ind w:left="1071" w:hanging="34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7808540">
      <w:numFmt w:val="bullet"/>
      <w:lvlText w:val="•"/>
      <w:lvlJc w:val="left"/>
      <w:pPr>
        <w:ind w:left="1906" w:hanging="340"/>
      </w:pPr>
      <w:rPr>
        <w:rFonts w:hint="default"/>
      </w:rPr>
    </w:lvl>
    <w:lvl w:ilvl="2" w:tplc="7E4A82B6">
      <w:numFmt w:val="bullet"/>
      <w:lvlText w:val="•"/>
      <w:lvlJc w:val="left"/>
      <w:pPr>
        <w:ind w:left="2732" w:hanging="340"/>
      </w:pPr>
      <w:rPr>
        <w:rFonts w:hint="default"/>
      </w:rPr>
    </w:lvl>
    <w:lvl w:ilvl="3" w:tplc="EFE60F0E">
      <w:numFmt w:val="bullet"/>
      <w:lvlText w:val="•"/>
      <w:lvlJc w:val="left"/>
      <w:pPr>
        <w:ind w:left="3558" w:hanging="340"/>
      </w:pPr>
      <w:rPr>
        <w:rFonts w:hint="default"/>
      </w:rPr>
    </w:lvl>
    <w:lvl w:ilvl="4" w:tplc="0FC0B404">
      <w:numFmt w:val="bullet"/>
      <w:lvlText w:val="•"/>
      <w:lvlJc w:val="left"/>
      <w:pPr>
        <w:ind w:left="4384" w:hanging="340"/>
      </w:pPr>
      <w:rPr>
        <w:rFonts w:hint="default"/>
      </w:rPr>
    </w:lvl>
    <w:lvl w:ilvl="5" w:tplc="B03EDF94">
      <w:numFmt w:val="bullet"/>
      <w:lvlText w:val="•"/>
      <w:lvlJc w:val="left"/>
      <w:pPr>
        <w:ind w:left="5210" w:hanging="340"/>
      </w:pPr>
      <w:rPr>
        <w:rFonts w:hint="default"/>
      </w:rPr>
    </w:lvl>
    <w:lvl w:ilvl="6" w:tplc="C5586C36">
      <w:numFmt w:val="bullet"/>
      <w:lvlText w:val="•"/>
      <w:lvlJc w:val="left"/>
      <w:pPr>
        <w:ind w:left="6036" w:hanging="340"/>
      </w:pPr>
      <w:rPr>
        <w:rFonts w:hint="default"/>
      </w:rPr>
    </w:lvl>
    <w:lvl w:ilvl="7" w:tplc="EAE26AD6">
      <w:numFmt w:val="bullet"/>
      <w:lvlText w:val="•"/>
      <w:lvlJc w:val="left"/>
      <w:pPr>
        <w:ind w:left="6862" w:hanging="340"/>
      </w:pPr>
      <w:rPr>
        <w:rFonts w:hint="default"/>
      </w:rPr>
    </w:lvl>
    <w:lvl w:ilvl="8" w:tplc="33BAC4DE">
      <w:numFmt w:val="bullet"/>
      <w:lvlText w:val="•"/>
      <w:lvlJc w:val="left"/>
      <w:pPr>
        <w:ind w:left="7688" w:hanging="340"/>
      </w:pPr>
      <w:rPr>
        <w:rFonts w:hint="default"/>
      </w:rPr>
    </w:lvl>
  </w:abstractNum>
  <w:abstractNum w:abstractNumId="1">
    <w:nsid w:val="1B0C57C4"/>
    <w:multiLevelType w:val="hybridMultilevel"/>
    <w:tmpl w:val="7E2E3D60"/>
    <w:lvl w:ilvl="0" w:tplc="E800FDD2">
      <w:start w:val="1"/>
      <w:numFmt w:val="decimal"/>
      <w:lvlText w:val="(%1)"/>
      <w:lvlJc w:val="left"/>
      <w:pPr>
        <w:ind w:left="1104" w:hanging="678"/>
      </w:pPr>
      <w:rPr>
        <w:rFonts w:ascii="Trebuchet MS" w:eastAsia="Trebuchet MS" w:hAnsi="Trebuchet MS" w:cs="Trebuchet MS" w:hint="default"/>
        <w:w w:val="87"/>
        <w:sz w:val="19"/>
        <w:szCs w:val="19"/>
      </w:rPr>
    </w:lvl>
    <w:lvl w:ilvl="1" w:tplc="06486B68">
      <w:numFmt w:val="bullet"/>
      <w:lvlText w:val="•"/>
      <w:lvlJc w:val="left"/>
      <w:pPr>
        <w:ind w:left="1939" w:hanging="678"/>
      </w:pPr>
      <w:rPr>
        <w:rFonts w:hint="default"/>
      </w:rPr>
    </w:lvl>
    <w:lvl w:ilvl="2" w:tplc="07B6269E">
      <w:numFmt w:val="bullet"/>
      <w:lvlText w:val="•"/>
      <w:lvlJc w:val="left"/>
      <w:pPr>
        <w:ind w:left="2765" w:hanging="678"/>
      </w:pPr>
      <w:rPr>
        <w:rFonts w:hint="default"/>
      </w:rPr>
    </w:lvl>
    <w:lvl w:ilvl="3" w:tplc="DF240C56">
      <w:numFmt w:val="bullet"/>
      <w:lvlText w:val="•"/>
      <w:lvlJc w:val="left"/>
      <w:pPr>
        <w:ind w:left="3591" w:hanging="678"/>
      </w:pPr>
      <w:rPr>
        <w:rFonts w:hint="default"/>
      </w:rPr>
    </w:lvl>
    <w:lvl w:ilvl="4" w:tplc="A4EA4542">
      <w:numFmt w:val="bullet"/>
      <w:lvlText w:val="•"/>
      <w:lvlJc w:val="left"/>
      <w:pPr>
        <w:ind w:left="4417" w:hanging="678"/>
      </w:pPr>
      <w:rPr>
        <w:rFonts w:hint="default"/>
      </w:rPr>
    </w:lvl>
    <w:lvl w:ilvl="5" w:tplc="827E8582">
      <w:numFmt w:val="bullet"/>
      <w:lvlText w:val="•"/>
      <w:lvlJc w:val="left"/>
      <w:pPr>
        <w:ind w:left="5243" w:hanging="678"/>
      </w:pPr>
      <w:rPr>
        <w:rFonts w:hint="default"/>
      </w:rPr>
    </w:lvl>
    <w:lvl w:ilvl="6" w:tplc="2BBC242C">
      <w:numFmt w:val="bullet"/>
      <w:lvlText w:val="•"/>
      <w:lvlJc w:val="left"/>
      <w:pPr>
        <w:ind w:left="6069" w:hanging="678"/>
      </w:pPr>
      <w:rPr>
        <w:rFonts w:hint="default"/>
      </w:rPr>
    </w:lvl>
    <w:lvl w:ilvl="7" w:tplc="330CD70C">
      <w:numFmt w:val="bullet"/>
      <w:lvlText w:val="•"/>
      <w:lvlJc w:val="left"/>
      <w:pPr>
        <w:ind w:left="6895" w:hanging="678"/>
      </w:pPr>
      <w:rPr>
        <w:rFonts w:hint="default"/>
      </w:rPr>
    </w:lvl>
    <w:lvl w:ilvl="8" w:tplc="73FE6808">
      <w:numFmt w:val="bullet"/>
      <w:lvlText w:val="•"/>
      <w:lvlJc w:val="left"/>
      <w:pPr>
        <w:ind w:left="7721" w:hanging="678"/>
      </w:pPr>
      <w:rPr>
        <w:rFonts w:hint="default"/>
      </w:rPr>
    </w:lvl>
  </w:abstractNum>
  <w:abstractNum w:abstractNumId="2">
    <w:nsid w:val="1CBA3546"/>
    <w:multiLevelType w:val="hybridMultilevel"/>
    <w:tmpl w:val="D6749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C32C47"/>
    <w:multiLevelType w:val="hybridMultilevel"/>
    <w:tmpl w:val="B284035E"/>
    <w:lvl w:ilvl="0" w:tplc="99A61180">
      <w:start w:val="1"/>
      <w:numFmt w:val="lowerLetter"/>
      <w:lvlText w:val="%1)"/>
      <w:lvlJc w:val="left"/>
      <w:pPr>
        <w:ind w:left="481" w:hanging="339"/>
      </w:pPr>
      <w:rPr>
        <w:rFonts w:ascii="Trebuchet MS" w:eastAsia="Trebuchet MS" w:hAnsi="Trebuchet MS" w:cs="Trebuchet MS" w:hint="default"/>
        <w:spacing w:val="-1"/>
        <w:w w:val="89"/>
        <w:sz w:val="22"/>
        <w:szCs w:val="22"/>
      </w:rPr>
    </w:lvl>
    <w:lvl w:ilvl="1" w:tplc="C8200D06">
      <w:numFmt w:val="bullet"/>
      <w:lvlText w:val="•"/>
      <w:lvlJc w:val="left"/>
      <w:pPr>
        <w:ind w:left="1425" w:hanging="339"/>
      </w:pPr>
      <w:rPr>
        <w:rFonts w:hint="default"/>
      </w:rPr>
    </w:lvl>
    <w:lvl w:ilvl="2" w:tplc="FE269118">
      <w:numFmt w:val="bullet"/>
      <w:lvlText w:val="•"/>
      <w:lvlJc w:val="left"/>
      <w:pPr>
        <w:ind w:left="2217" w:hanging="339"/>
      </w:pPr>
      <w:rPr>
        <w:rFonts w:hint="default"/>
      </w:rPr>
    </w:lvl>
    <w:lvl w:ilvl="3" w:tplc="E1762F22">
      <w:numFmt w:val="bullet"/>
      <w:lvlText w:val="•"/>
      <w:lvlJc w:val="left"/>
      <w:pPr>
        <w:ind w:left="3009" w:hanging="339"/>
      </w:pPr>
      <w:rPr>
        <w:rFonts w:hint="default"/>
      </w:rPr>
    </w:lvl>
    <w:lvl w:ilvl="4" w:tplc="86E8D92A">
      <w:numFmt w:val="bullet"/>
      <w:lvlText w:val="•"/>
      <w:lvlJc w:val="left"/>
      <w:pPr>
        <w:ind w:left="3801" w:hanging="339"/>
      </w:pPr>
      <w:rPr>
        <w:rFonts w:hint="default"/>
      </w:rPr>
    </w:lvl>
    <w:lvl w:ilvl="5" w:tplc="AA46D44C">
      <w:numFmt w:val="bullet"/>
      <w:lvlText w:val="•"/>
      <w:lvlJc w:val="left"/>
      <w:pPr>
        <w:ind w:left="4593" w:hanging="339"/>
      </w:pPr>
      <w:rPr>
        <w:rFonts w:hint="default"/>
      </w:rPr>
    </w:lvl>
    <w:lvl w:ilvl="6" w:tplc="02A49854">
      <w:numFmt w:val="bullet"/>
      <w:lvlText w:val="•"/>
      <w:lvlJc w:val="left"/>
      <w:pPr>
        <w:ind w:left="5385" w:hanging="339"/>
      </w:pPr>
      <w:rPr>
        <w:rFonts w:hint="default"/>
      </w:rPr>
    </w:lvl>
    <w:lvl w:ilvl="7" w:tplc="48E05108">
      <w:numFmt w:val="bullet"/>
      <w:lvlText w:val="•"/>
      <w:lvlJc w:val="left"/>
      <w:pPr>
        <w:ind w:left="6177" w:hanging="339"/>
      </w:pPr>
      <w:rPr>
        <w:rFonts w:hint="default"/>
      </w:rPr>
    </w:lvl>
    <w:lvl w:ilvl="8" w:tplc="27DC9D86">
      <w:numFmt w:val="bullet"/>
      <w:lvlText w:val="•"/>
      <w:lvlJc w:val="left"/>
      <w:pPr>
        <w:ind w:left="6969" w:hanging="339"/>
      </w:pPr>
      <w:rPr>
        <w:rFonts w:hint="default"/>
      </w:rPr>
    </w:lvl>
  </w:abstractNum>
  <w:abstractNum w:abstractNumId="4">
    <w:nsid w:val="34AA08A0"/>
    <w:multiLevelType w:val="hybridMultilevel"/>
    <w:tmpl w:val="1294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36B3A"/>
    <w:multiLevelType w:val="hybridMultilevel"/>
    <w:tmpl w:val="D56C487C"/>
    <w:lvl w:ilvl="0" w:tplc="C68C8B70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04022"/>
    <w:multiLevelType w:val="hybridMultilevel"/>
    <w:tmpl w:val="5EF41C66"/>
    <w:lvl w:ilvl="0" w:tplc="74683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1F159F"/>
    <w:multiLevelType w:val="hybridMultilevel"/>
    <w:tmpl w:val="66880A50"/>
    <w:lvl w:ilvl="0" w:tplc="BB705F24">
      <w:start w:val="2"/>
      <w:numFmt w:val="decimal"/>
      <w:lvlText w:val="(%1)"/>
      <w:lvlJc w:val="left"/>
      <w:pPr>
        <w:ind w:left="928" w:hanging="360"/>
      </w:pPr>
      <w:rPr>
        <w:rFonts w:hint="default"/>
        <w:i w:val="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1C87562"/>
    <w:multiLevelType w:val="hybridMultilevel"/>
    <w:tmpl w:val="FEB035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11787C"/>
    <w:multiLevelType w:val="hybridMultilevel"/>
    <w:tmpl w:val="E6CCD120"/>
    <w:lvl w:ilvl="0" w:tplc="5D32BA28">
      <w:start w:val="1"/>
      <w:numFmt w:val="lowerLetter"/>
      <w:lvlText w:val="%1)"/>
      <w:lvlJc w:val="left"/>
      <w:pPr>
        <w:ind w:left="481" w:hanging="339"/>
      </w:pPr>
      <w:rPr>
        <w:rFonts w:ascii="Trebuchet MS" w:eastAsia="Trebuchet MS" w:hAnsi="Trebuchet MS" w:cs="Trebuchet MS" w:hint="default"/>
        <w:spacing w:val="-1"/>
        <w:w w:val="89"/>
        <w:sz w:val="22"/>
        <w:szCs w:val="22"/>
      </w:rPr>
    </w:lvl>
    <w:lvl w:ilvl="1" w:tplc="0D281386">
      <w:numFmt w:val="bullet"/>
      <w:lvlText w:val="•"/>
      <w:lvlJc w:val="left"/>
      <w:pPr>
        <w:ind w:left="1283" w:hanging="339"/>
      </w:pPr>
      <w:rPr>
        <w:rFonts w:hint="default"/>
      </w:rPr>
    </w:lvl>
    <w:lvl w:ilvl="2" w:tplc="412EF644">
      <w:numFmt w:val="bullet"/>
      <w:lvlText w:val="•"/>
      <w:lvlJc w:val="left"/>
      <w:pPr>
        <w:ind w:left="2075" w:hanging="339"/>
      </w:pPr>
      <w:rPr>
        <w:rFonts w:hint="default"/>
      </w:rPr>
    </w:lvl>
    <w:lvl w:ilvl="3" w:tplc="1324B1AA">
      <w:numFmt w:val="bullet"/>
      <w:lvlText w:val="•"/>
      <w:lvlJc w:val="left"/>
      <w:pPr>
        <w:ind w:left="2867" w:hanging="339"/>
      </w:pPr>
      <w:rPr>
        <w:rFonts w:hint="default"/>
      </w:rPr>
    </w:lvl>
    <w:lvl w:ilvl="4" w:tplc="6F28A98C">
      <w:numFmt w:val="bullet"/>
      <w:lvlText w:val="•"/>
      <w:lvlJc w:val="left"/>
      <w:pPr>
        <w:ind w:left="3659" w:hanging="339"/>
      </w:pPr>
      <w:rPr>
        <w:rFonts w:hint="default"/>
      </w:rPr>
    </w:lvl>
    <w:lvl w:ilvl="5" w:tplc="EF345ED0">
      <w:numFmt w:val="bullet"/>
      <w:lvlText w:val="•"/>
      <w:lvlJc w:val="left"/>
      <w:pPr>
        <w:ind w:left="4451" w:hanging="339"/>
      </w:pPr>
      <w:rPr>
        <w:rFonts w:hint="default"/>
      </w:rPr>
    </w:lvl>
    <w:lvl w:ilvl="6" w:tplc="C69AAA14">
      <w:numFmt w:val="bullet"/>
      <w:lvlText w:val="•"/>
      <w:lvlJc w:val="left"/>
      <w:pPr>
        <w:ind w:left="5243" w:hanging="339"/>
      </w:pPr>
      <w:rPr>
        <w:rFonts w:hint="default"/>
      </w:rPr>
    </w:lvl>
    <w:lvl w:ilvl="7" w:tplc="6504D848">
      <w:numFmt w:val="bullet"/>
      <w:lvlText w:val="•"/>
      <w:lvlJc w:val="left"/>
      <w:pPr>
        <w:ind w:left="6035" w:hanging="339"/>
      </w:pPr>
      <w:rPr>
        <w:rFonts w:hint="default"/>
      </w:rPr>
    </w:lvl>
    <w:lvl w:ilvl="8" w:tplc="C86EA576">
      <w:numFmt w:val="bullet"/>
      <w:lvlText w:val="•"/>
      <w:lvlJc w:val="left"/>
      <w:pPr>
        <w:ind w:left="6827" w:hanging="3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A5"/>
    <w:rsid w:val="000554B6"/>
    <w:rsid w:val="000903B8"/>
    <w:rsid w:val="00093BEB"/>
    <w:rsid w:val="000957F3"/>
    <w:rsid w:val="00095C89"/>
    <w:rsid w:val="000A3CA9"/>
    <w:rsid w:val="000C4B8D"/>
    <w:rsid w:val="000D198C"/>
    <w:rsid w:val="000D7314"/>
    <w:rsid w:val="001039AD"/>
    <w:rsid w:val="001149D1"/>
    <w:rsid w:val="001412B9"/>
    <w:rsid w:val="0027165D"/>
    <w:rsid w:val="002907BB"/>
    <w:rsid w:val="002A5865"/>
    <w:rsid w:val="002C69F0"/>
    <w:rsid w:val="002D04B0"/>
    <w:rsid w:val="002E0A46"/>
    <w:rsid w:val="0035351C"/>
    <w:rsid w:val="00390CF9"/>
    <w:rsid w:val="003A356D"/>
    <w:rsid w:val="003B7F25"/>
    <w:rsid w:val="003F7B5A"/>
    <w:rsid w:val="00443E4A"/>
    <w:rsid w:val="00456D9D"/>
    <w:rsid w:val="00462924"/>
    <w:rsid w:val="004C4AFC"/>
    <w:rsid w:val="004C4DBC"/>
    <w:rsid w:val="004F4B77"/>
    <w:rsid w:val="00505A97"/>
    <w:rsid w:val="005117A4"/>
    <w:rsid w:val="00527EF0"/>
    <w:rsid w:val="00545BC0"/>
    <w:rsid w:val="00556236"/>
    <w:rsid w:val="005659B8"/>
    <w:rsid w:val="005C79AC"/>
    <w:rsid w:val="005F2D67"/>
    <w:rsid w:val="00611F0C"/>
    <w:rsid w:val="006266E2"/>
    <w:rsid w:val="00652D17"/>
    <w:rsid w:val="006546FF"/>
    <w:rsid w:val="00654A43"/>
    <w:rsid w:val="00655843"/>
    <w:rsid w:val="00677307"/>
    <w:rsid w:val="00677822"/>
    <w:rsid w:val="006A5AB1"/>
    <w:rsid w:val="006C1D88"/>
    <w:rsid w:val="006C2FF5"/>
    <w:rsid w:val="006F52D5"/>
    <w:rsid w:val="00736328"/>
    <w:rsid w:val="00742E13"/>
    <w:rsid w:val="00756A31"/>
    <w:rsid w:val="00786558"/>
    <w:rsid w:val="007E2FA1"/>
    <w:rsid w:val="00827108"/>
    <w:rsid w:val="008272F8"/>
    <w:rsid w:val="00867361"/>
    <w:rsid w:val="00887BAC"/>
    <w:rsid w:val="0089385C"/>
    <w:rsid w:val="008D1851"/>
    <w:rsid w:val="008D5201"/>
    <w:rsid w:val="008D6310"/>
    <w:rsid w:val="0092191F"/>
    <w:rsid w:val="009337A7"/>
    <w:rsid w:val="0098636B"/>
    <w:rsid w:val="009A7518"/>
    <w:rsid w:val="00A16792"/>
    <w:rsid w:val="00A51D9F"/>
    <w:rsid w:val="00A566B1"/>
    <w:rsid w:val="00A70790"/>
    <w:rsid w:val="00A8036B"/>
    <w:rsid w:val="00AA047F"/>
    <w:rsid w:val="00BD7DF4"/>
    <w:rsid w:val="00BE2AA5"/>
    <w:rsid w:val="00BF3C90"/>
    <w:rsid w:val="00C14196"/>
    <w:rsid w:val="00C2517A"/>
    <w:rsid w:val="00C45B5C"/>
    <w:rsid w:val="00C7138D"/>
    <w:rsid w:val="00C81988"/>
    <w:rsid w:val="00CC4510"/>
    <w:rsid w:val="00CC613A"/>
    <w:rsid w:val="00CF7630"/>
    <w:rsid w:val="00D03BF8"/>
    <w:rsid w:val="00D15DDB"/>
    <w:rsid w:val="00D22B24"/>
    <w:rsid w:val="00D406B9"/>
    <w:rsid w:val="00D65BDC"/>
    <w:rsid w:val="00D813AF"/>
    <w:rsid w:val="00D8652A"/>
    <w:rsid w:val="00DA193C"/>
    <w:rsid w:val="00DB1689"/>
    <w:rsid w:val="00DB1EA9"/>
    <w:rsid w:val="00DB7FB1"/>
    <w:rsid w:val="00DC22B0"/>
    <w:rsid w:val="00E20A40"/>
    <w:rsid w:val="00E53853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BDFAD-4ADD-4E89-AFD5-0C1F8E05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E2AA5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BE2A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2A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E2AA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BE2AA5"/>
    <w:pPr>
      <w:widowControl w:val="0"/>
      <w:spacing w:before="280"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BE2AA5"/>
    <w:pPr>
      <w:widowControl w:val="0"/>
      <w:spacing w:before="460" w:after="0" w:line="240" w:lineRule="auto"/>
      <w:ind w:left="6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BE2AA5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E2AA5"/>
    <w:rPr>
      <w:rFonts w:ascii="Trebuchet MS" w:eastAsia="Trebuchet MS" w:hAnsi="Trebuchet MS" w:cs="Trebuchet MS"/>
      <w:lang w:val="en-US"/>
    </w:rPr>
  </w:style>
  <w:style w:type="table" w:customStyle="1" w:styleId="TableNormal">
    <w:name w:val="Table Normal"/>
    <w:uiPriority w:val="2"/>
    <w:semiHidden/>
    <w:unhideWhenUsed/>
    <w:qFormat/>
    <w:rsid w:val="00BE2A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E2AA5"/>
    <w:pPr>
      <w:widowControl w:val="0"/>
      <w:autoSpaceDE w:val="0"/>
      <w:autoSpaceDN w:val="0"/>
      <w:ind w:left="1072" w:hanging="339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E2AA5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DB1EA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DB1EA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B1E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EA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7730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77307"/>
  </w:style>
  <w:style w:type="character" w:customStyle="1" w:styleId="aa">
    <w:name w:val="Текст примечания Знак"/>
    <w:basedOn w:val="a0"/>
    <w:link w:val="a9"/>
    <w:uiPriority w:val="99"/>
    <w:rsid w:val="00677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77307"/>
    <w:rPr>
      <w:color w:val="006EB2"/>
      <w:u w:val="single"/>
    </w:rPr>
  </w:style>
  <w:style w:type="paragraph" w:customStyle="1" w:styleId="small">
    <w:name w:val="small"/>
    <w:basedOn w:val="a"/>
    <w:rsid w:val="00677307"/>
    <w:pPr>
      <w:spacing w:before="100" w:beforeAutospacing="1" w:after="240"/>
    </w:pPr>
    <w:rPr>
      <w:sz w:val="21"/>
      <w:szCs w:val="21"/>
      <w:lang w:val="en-US" w:eastAsia="en-US"/>
    </w:rPr>
  </w:style>
  <w:style w:type="paragraph" w:customStyle="1" w:styleId="mb-0">
    <w:name w:val="mb-0"/>
    <w:basedOn w:val="a"/>
    <w:rsid w:val="00677307"/>
    <w:pPr>
      <w:spacing w:before="100" w:beforeAutospacing="1" w:after="240"/>
    </w:pPr>
    <w:rPr>
      <w:sz w:val="24"/>
      <w:szCs w:val="24"/>
      <w:lang w:val="en-US" w:eastAsia="en-US"/>
    </w:rPr>
  </w:style>
  <w:style w:type="character" w:customStyle="1" w:styleId="nowrap1">
    <w:name w:val="nowrap1"/>
    <w:basedOn w:val="a0"/>
    <w:rsid w:val="00677307"/>
  </w:style>
  <w:style w:type="character" w:customStyle="1" w:styleId="reveal-content3">
    <w:name w:val="reveal-content3"/>
    <w:basedOn w:val="a0"/>
    <w:rsid w:val="00677307"/>
    <w:rPr>
      <w:vanish/>
      <w:webHidden w:val="0"/>
      <w:specVanish w:val="0"/>
    </w:rPr>
  </w:style>
  <w:style w:type="character" w:customStyle="1" w:styleId="reveal-trigger-label">
    <w:name w:val="reveal-trigger-label"/>
    <w:basedOn w:val="a0"/>
    <w:rsid w:val="00677307"/>
  </w:style>
  <w:style w:type="paragraph" w:customStyle="1" w:styleId="21">
    <w:name w:val="Обычный2"/>
    <w:rsid w:val="00C2517A"/>
    <w:pPr>
      <w:widowControl w:val="0"/>
      <w:spacing w:before="280"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2">
    <w:name w:val="Знак1 Знак Знак Знак"/>
    <w:basedOn w:val="a"/>
    <w:rsid w:val="00C2517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8938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93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938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38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921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2191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2191F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markedcontent">
    <w:name w:val="markedcontent"/>
    <w:basedOn w:val="a0"/>
    <w:rsid w:val="00A566B1"/>
  </w:style>
  <w:style w:type="paragraph" w:customStyle="1" w:styleId="31">
    <w:name w:val="Обычный3"/>
    <w:rsid w:val="00BD7DF4"/>
    <w:pPr>
      <w:widowControl w:val="0"/>
      <w:spacing w:before="280"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3">
    <w:name w:val="Знак1 Знак Знак Знак"/>
    <w:basedOn w:val="a"/>
    <w:rsid w:val="00BD7DF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d-jnl-art-sur-title">
    <w:name w:val="wd-jnl-art-sur-title"/>
    <w:basedOn w:val="a0"/>
    <w:rsid w:val="004C4AFC"/>
  </w:style>
  <w:style w:type="character" w:customStyle="1" w:styleId="nowrap">
    <w:name w:val="nowrap"/>
    <w:basedOn w:val="a0"/>
    <w:rsid w:val="004C4AFC"/>
  </w:style>
  <w:style w:type="character" w:customStyle="1" w:styleId="wd-jnl-art-pub-date">
    <w:name w:val="wd-jnl-art-pub-date"/>
    <w:basedOn w:val="a0"/>
    <w:rsid w:val="004C4AFC"/>
  </w:style>
  <w:style w:type="character" w:customStyle="1" w:styleId="wd-jnl-art-copyright">
    <w:name w:val="wd-jnl-art-copyright"/>
    <w:basedOn w:val="a0"/>
    <w:rsid w:val="004C4AFC"/>
  </w:style>
  <w:style w:type="character" w:customStyle="1" w:styleId="wd-jnl-art-breadcrumb-title">
    <w:name w:val="wd-jnl-art-breadcrumb-title"/>
    <w:basedOn w:val="a0"/>
    <w:rsid w:val="004C4AFC"/>
  </w:style>
  <w:style w:type="character" w:customStyle="1" w:styleId="wd-jnl-art-breadcrumb-vol">
    <w:name w:val="wd-jnl-art-breadcrumb-vol"/>
    <w:basedOn w:val="a0"/>
    <w:rsid w:val="004C4AFC"/>
  </w:style>
  <w:style w:type="character" w:customStyle="1" w:styleId="wd-jnl-art-breadcrumb-issue">
    <w:name w:val="wd-jnl-art-breadcrumb-issue"/>
    <w:basedOn w:val="a0"/>
    <w:rsid w:val="004C4AFC"/>
  </w:style>
  <w:style w:type="character" w:styleId="af1">
    <w:name w:val="Emphasis"/>
    <w:basedOn w:val="a0"/>
    <w:uiPriority w:val="20"/>
    <w:qFormat/>
    <w:rsid w:val="004C4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journal/0026-13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opscience.iop.org/issue/0026-1394/60/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opscience.iop.org/volume/0026-1394/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2841-56DE-46BA-AFC9-B92192F9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2022-10-03T09:52:00Z</cp:lastPrinted>
  <dcterms:created xsi:type="dcterms:W3CDTF">2022-09-30T11:58:00Z</dcterms:created>
  <dcterms:modified xsi:type="dcterms:W3CDTF">2023-09-05T12:48:00Z</dcterms:modified>
</cp:coreProperties>
</file>