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063D88" w14:textId="77777777" w:rsidR="000032DB" w:rsidRDefault="000032DB" w:rsidP="00FE1E4D">
      <w:pPr>
        <w:pStyle w:val="Title"/>
        <w:tabs>
          <w:tab w:val="left" w:pos="8550"/>
        </w:tabs>
        <w:ind w:right="-4"/>
      </w:pPr>
      <w:bookmarkStart w:id="0" w:name="_Hlk102644280"/>
      <w:r>
        <w:t>GULFMET Technical protocol of the radiation protection comparison</w:t>
      </w:r>
    </w:p>
    <w:p w14:paraId="457373FB" w14:textId="77777777" w:rsidR="000032DB" w:rsidRDefault="000032DB" w:rsidP="000032DB">
      <w:pPr>
        <w:pStyle w:val="BodyText"/>
        <w:tabs>
          <w:tab w:val="left" w:pos="180"/>
        </w:tabs>
        <w:spacing w:before="10"/>
        <w:rPr>
          <w:b/>
          <w:sz w:val="23"/>
        </w:rPr>
      </w:pPr>
    </w:p>
    <w:p w14:paraId="79353B79" w14:textId="1AFF2C37" w:rsidR="000032DB" w:rsidRDefault="000032DB" w:rsidP="00E06DF8">
      <w:pPr>
        <w:pStyle w:val="BodyText"/>
        <w:spacing w:before="1"/>
        <w:ind w:left="153" w:right="228"/>
        <w:jc w:val="both"/>
      </w:pPr>
      <w:r w:rsidRPr="008B4A16">
        <w:t>GULFMET.RI(I)-</w:t>
      </w:r>
      <w:r w:rsidR="00B503FC">
        <w:t>K5</w:t>
      </w:r>
      <w:r w:rsidRPr="008B4A16">
        <w:t>:</w:t>
      </w:r>
      <w:r>
        <w:t xml:space="preserve">  </w:t>
      </w:r>
      <w:r w:rsidR="00E06DF8">
        <w:t>Key</w:t>
      </w:r>
      <w:r w:rsidR="00E06DF8" w:rsidRPr="008B4A16">
        <w:t xml:space="preserve"> </w:t>
      </w:r>
      <w:r>
        <w:t>C</w:t>
      </w:r>
      <w:r w:rsidRPr="008B4A16">
        <w:t xml:space="preserve">omparison of </w:t>
      </w:r>
      <w:r w:rsidR="008622F2">
        <w:t xml:space="preserve">Radiation Protection </w:t>
      </w:r>
      <w:r w:rsidRPr="008B4A16">
        <w:t xml:space="preserve">Air </w:t>
      </w:r>
      <w:r>
        <w:t>K</w:t>
      </w:r>
      <w:r w:rsidRPr="008B4A16">
        <w:t xml:space="preserve">erma </w:t>
      </w:r>
      <w:r w:rsidR="00156D66">
        <w:t>S</w:t>
      </w:r>
      <w:r w:rsidR="00156D66" w:rsidRPr="008B4A16">
        <w:t xml:space="preserve">tandards </w:t>
      </w:r>
      <w:r w:rsidR="00156D66" w:rsidRPr="00E06DF8">
        <w:t>in</w:t>
      </w:r>
      <w:r w:rsidR="00E06DF8" w:rsidRPr="00E06DF8">
        <w:t xml:space="preserve"> </w:t>
      </w:r>
      <w:r w:rsidR="00E06DF8" w:rsidRPr="00156D66">
        <w:rPr>
          <w:vertAlign w:val="superscript"/>
        </w:rPr>
        <w:t>137</w:t>
      </w:r>
      <w:r w:rsidR="00E06DF8" w:rsidRPr="00E06DF8">
        <w:t xml:space="preserve">Cs gamma radiation </w:t>
      </w:r>
    </w:p>
    <w:p w14:paraId="4A5007C1" w14:textId="77777777" w:rsidR="00FF075D" w:rsidRDefault="00FF075D" w:rsidP="00E06DF8">
      <w:pPr>
        <w:pStyle w:val="BodyText"/>
        <w:spacing w:before="1"/>
        <w:ind w:left="153" w:right="228"/>
        <w:jc w:val="both"/>
      </w:pPr>
    </w:p>
    <w:sdt>
      <w:sdtPr>
        <w:rPr>
          <w:rFonts w:ascii="Times New Roman" w:eastAsia="Times New Roman" w:hAnsi="Times New Roman" w:cs="Times New Roman"/>
          <w:color w:val="auto"/>
          <w:sz w:val="22"/>
          <w:szCs w:val="22"/>
          <w:lang w:bidi="en-US"/>
        </w:rPr>
        <w:id w:val="-427044355"/>
        <w:docPartObj>
          <w:docPartGallery w:val="Table of Contents"/>
          <w:docPartUnique/>
        </w:docPartObj>
      </w:sdtPr>
      <w:sdtEndPr>
        <w:rPr>
          <w:rFonts w:asciiTheme="majorBidi" w:hAnsiTheme="majorBidi" w:cstheme="majorBidi"/>
          <w:b/>
          <w:bCs/>
          <w:noProof/>
          <w:sz w:val="24"/>
          <w:szCs w:val="24"/>
        </w:rPr>
      </w:sdtEndPr>
      <w:sdtContent>
        <w:p w14:paraId="20451943" w14:textId="77777777" w:rsidR="00162B7B" w:rsidRDefault="00162B7B" w:rsidP="00162B7B">
          <w:pPr>
            <w:pStyle w:val="TOCHeading"/>
          </w:pPr>
          <w:r>
            <w:t>Contents</w:t>
          </w:r>
        </w:p>
        <w:p w14:paraId="4816E8CA" w14:textId="4C3121BD" w:rsidR="00FA6FDC" w:rsidRDefault="00162B7B">
          <w:pPr>
            <w:pStyle w:val="TOC1"/>
            <w:rPr>
              <w:rFonts w:cstheme="minorBidi"/>
              <w:noProof/>
            </w:rPr>
          </w:pPr>
          <w:r w:rsidRPr="00162B7B">
            <w:rPr>
              <w:rFonts w:asciiTheme="majorBidi" w:hAnsiTheme="majorBidi" w:cstheme="majorBidi"/>
              <w:sz w:val="24"/>
              <w:szCs w:val="24"/>
            </w:rPr>
            <w:fldChar w:fldCharType="begin"/>
          </w:r>
          <w:r w:rsidRPr="00162B7B">
            <w:rPr>
              <w:rFonts w:asciiTheme="majorBidi" w:hAnsiTheme="majorBidi" w:cstheme="majorBidi"/>
              <w:sz w:val="24"/>
              <w:szCs w:val="24"/>
            </w:rPr>
            <w:instrText xml:space="preserve"> TOC \o "1-3" \h \z \u </w:instrText>
          </w:r>
          <w:r w:rsidRPr="00162B7B">
            <w:rPr>
              <w:rFonts w:asciiTheme="majorBidi" w:hAnsiTheme="majorBidi" w:cstheme="majorBidi"/>
              <w:sz w:val="24"/>
              <w:szCs w:val="24"/>
            </w:rPr>
            <w:fldChar w:fldCharType="separate"/>
          </w:r>
          <w:hyperlink w:anchor="_Toc120710609" w:history="1">
            <w:r w:rsidR="00FA6FDC" w:rsidRPr="001A0B5B">
              <w:rPr>
                <w:rStyle w:val="Hyperlink"/>
                <w:noProof/>
                <w:lang w:bidi="en-US"/>
              </w:rPr>
              <w:t>1.</w:t>
            </w:r>
            <w:r w:rsidR="00FA6FDC">
              <w:rPr>
                <w:rFonts w:cstheme="minorBidi"/>
                <w:noProof/>
              </w:rPr>
              <w:tab/>
            </w:r>
            <w:r w:rsidR="00FA6FDC" w:rsidRPr="001A0B5B">
              <w:rPr>
                <w:rStyle w:val="Hyperlink"/>
                <w:noProof/>
                <w:lang w:bidi="en-US"/>
              </w:rPr>
              <w:t>Introduction</w:t>
            </w:r>
            <w:r w:rsidR="00FA6FDC">
              <w:rPr>
                <w:noProof/>
                <w:webHidden/>
              </w:rPr>
              <w:tab/>
            </w:r>
            <w:r w:rsidR="00FA6FDC">
              <w:rPr>
                <w:noProof/>
                <w:webHidden/>
              </w:rPr>
              <w:fldChar w:fldCharType="begin"/>
            </w:r>
            <w:r w:rsidR="00FA6FDC">
              <w:rPr>
                <w:noProof/>
                <w:webHidden/>
              </w:rPr>
              <w:instrText xml:space="preserve"> PAGEREF _Toc120710609 \h </w:instrText>
            </w:r>
            <w:r w:rsidR="00FA6FDC">
              <w:rPr>
                <w:noProof/>
                <w:webHidden/>
              </w:rPr>
            </w:r>
            <w:r w:rsidR="00FA6FDC">
              <w:rPr>
                <w:noProof/>
                <w:webHidden/>
              </w:rPr>
              <w:fldChar w:fldCharType="separate"/>
            </w:r>
            <w:r w:rsidR="00AA7E35">
              <w:rPr>
                <w:noProof/>
                <w:webHidden/>
              </w:rPr>
              <w:t>2</w:t>
            </w:r>
            <w:r w:rsidR="00FA6FDC">
              <w:rPr>
                <w:noProof/>
                <w:webHidden/>
              </w:rPr>
              <w:fldChar w:fldCharType="end"/>
            </w:r>
          </w:hyperlink>
        </w:p>
        <w:p w14:paraId="31ED6700" w14:textId="53F3006B" w:rsidR="00FA6FDC" w:rsidRDefault="00AA7E35">
          <w:pPr>
            <w:pStyle w:val="TOC1"/>
            <w:rPr>
              <w:rFonts w:cstheme="minorBidi"/>
              <w:noProof/>
            </w:rPr>
          </w:pPr>
          <w:hyperlink w:anchor="_Toc120710610" w:history="1">
            <w:r w:rsidR="00FA6FDC" w:rsidRPr="001A0B5B">
              <w:rPr>
                <w:rStyle w:val="Hyperlink"/>
                <w:noProof/>
                <w:lang w:bidi="en-US"/>
              </w:rPr>
              <w:t>2.</w:t>
            </w:r>
            <w:r w:rsidR="00FA6FDC">
              <w:rPr>
                <w:rFonts w:cstheme="minorBidi"/>
                <w:noProof/>
              </w:rPr>
              <w:tab/>
            </w:r>
            <w:r w:rsidR="00FA6FDC" w:rsidRPr="001A0B5B">
              <w:rPr>
                <w:rStyle w:val="Hyperlink"/>
                <w:noProof/>
                <w:lang w:bidi="en-US"/>
              </w:rPr>
              <w:t>International measurement</w:t>
            </w:r>
            <w:r w:rsidR="00FA6FDC" w:rsidRPr="001A0B5B">
              <w:rPr>
                <w:rStyle w:val="Hyperlink"/>
                <w:noProof/>
                <w:spacing w:val="-1"/>
                <w:lang w:bidi="en-US"/>
              </w:rPr>
              <w:t xml:space="preserve"> </w:t>
            </w:r>
            <w:r w:rsidR="00FA6FDC" w:rsidRPr="001A0B5B">
              <w:rPr>
                <w:rStyle w:val="Hyperlink"/>
                <w:noProof/>
                <w:lang w:bidi="en-US"/>
              </w:rPr>
              <w:t>system</w:t>
            </w:r>
            <w:r w:rsidR="00FA6FDC">
              <w:rPr>
                <w:noProof/>
                <w:webHidden/>
              </w:rPr>
              <w:tab/>
            </w:r>
            <w:r w:rsidR="00FA6FDC">
              <w:rPr>
                <w:noProof/>
                <w:webHidden/>
              </w:rPr>
              <w:fldChar w:fldCharType="begin"/>
            </w:r>
            <w:r w:rsidR="00FA6FDC">
              <w:rPr>
                <w:noProof/>
                <w:webHidden/>
              </w:rPr>
              <w:instrText xml:space="preserve"> PAGEREF _Toc120710610 \h </w:instrText>
            </w:r>
            <w:r w:rsidR="00FA6FDC">
              <w:rPr>
                <w:noProof/>
                <w:webHidden/>
              </w:rPr>
            </w:r>
            <w:r w:rsidR="00FA6FDC">
              <w:rPr>
                <w:noProof/>
                <w:webHidden/>
              </w:rPr>
              <w:fldChar w:fldCharType="separate"/>
            </w:r>
            <w:r>
              <w:rPr>
                <w:noProof/>
                <w:webHidden/>
              </w:rPr>
              <w:t>2</w:t>
            </w:r>
            <w:r w:rsidR="00FA6FDC">
              <w:rPr>
                <w:noProof/>
                <w:webHidden/>
              </w:rPr>
              <w:fldChar w:fldCharType="end"/>
            </w:r>
          </w:hyperlink>
        </w:p>
        <w:p w14:paraId="7B9527C3" w14:textId="0DCF5F5F" w:rsidR="00FA6FDC" w:rsidRDefault="00AA7E35">
          <w:pPr>
            <w:pStyle w:val="TOC1"/>
            <w:rPr>
              <w:rFonts w:cstheme="minorBidi"/>
              <w:noProof/>
            </w:rPr>
          </w:pPr>
          <w:hyperlink w:anchor="_Toc120710611" w:history="1">
            <w:r w:rsidR="00FA6FDC" w:rsidRPr="001A0B5B">
              <w:rPr>
                <w:rStyle w:val="Hyperlink"/>
                <w:noProof/>
                <w:lang w:bidi="en-US"/>
              </w:rPr>
              <w:t>3.</w:t>
            </w:r>
            <w:r w:rsidR="00FA6FDC">
              <w:rPr>
                <w:rFonts w:cstheme="minorBidi"/>
                <w:noProof/>
              </w:rPr>
              <w:tab/>
            </w:r>
            <w:r w:rsidR="00FA6FDC" w:rsidRPr="001A0B5B">
              <w:rPr>
                <w:rStyle w:val="Hyperlink"/>
                <w:noProof/>
                <w:lang w:bidi="en-US"/>
              </w:rPr>
              <w:t>Purpose of the comparison program</w:t>
            </w:r>
            <w:r w:rsidR="00FA6FDC">
              <w:rPr>
                <w:noProof/>
                <w:webHidden/>
              </w:rPr>
              <w:tab/>
            </w:r>
            <w:r w:rsidR="00FA6FDC">
              <w:rPr>
                <w:noProof/>
                <w:webHidden/>
              </w:rPr>
              <w:fldChar w:fldCharType="begin"/>
            </w:r>
            <w:r w:rsidR="00FA6FDC">
              <w:rPr>
                <w:noProof/>
                <w:webHidden/>
              </w:rPr>
              <w:instrText xml:space="preserve"> PAGEREF _Toc120710611 \h </w:instrText>
            </w:r>
            <w:r w:rsidR="00FA6FDC">
              <w:rPr>
                <w:noProof/>
                <w:webHidden/>
              </w:rPr>
            </w:r>
            <w:r w:rsidR="00FA6FDC">
              <w:rPr>
                <w:noProof/>
                <w:webHidden/>
              </w:rPr>
              <w:fldChar w:fldCharType="separate"/>
            </w:r>
            <w:r>
              <w:rPr>
                <w:noProof/>
                <w:webHidden/>
              </w:rPr>
              <w:t>2</w:t>
            </w:r>
            <w:r w:rsidR="00FA6FDC">
              <w:rPr>
                <w:noProof/>
                <w:webHidden/>
              </w:rPr>
              <w:fldChar w:fldCharType="end"/>
            </w:r>
          </w:hyperlink>
        </w:p>
        <w:p w14:paraId="24236FF5" w14:textId="46F3F3DD" w:rsidR="00FA6FDC" w:rsidRDefault="00AA7E35">
          <w:pPr>
            <w:pStyle w:val="TOC1"/>
            <w:rPr>
              <w:rFonts w:cstheme="minorBidi"/>
              <w:noProof/>
            </w:rPr>
          </w:pPr>
          <w:hyperlink w:anchor="_Toc120710612" w:history="1">
            <w:r w:rsidR="00FA6FDC" w:rsidRPr="001A0B5B">
              <w:rPr>
                <w:rStyle w:val="Hyperlink"/>
                <w:noProof/>
                <w:lang w:bidi="en-US"/>
              </w:rPr>
              <w:t>4.</w:t>
            </w:r>
            <w:r w:rsidR="00FA6FDC">
              <w:rPr>
                <w:rFonts w:cstheme="minorBidi"/>
                <w:noProof/>
              </w:rPr>
              <w:tab/>
            </w:r>
            <w:r w:rsidR="00FA6FDC" w:rsidRPr="001A0B5B">
              <w:rPr>
                <w:rStyle w:val="Hyperlink"/>
                <w:noProof/>
                <w:lang w:bidi="en-US"/>
              </w:rPr>
              <w:t>Participants in the comparison</w:t>
            </w:r>
            <w:r w:rsidR="00FA6FDC">
              <w:rPr>
                <w:noProof/>
                <w:webHidden/>
              </w:rPr>
              <w:tab/>
            </w:r>
            <w:r w:rsidR="00FA6FDC">
              <w:rPr>
                <w:noProof/>
                <w:webHidden/>
              </w:rPr>
              <w:fldChar w:fldCharType="begin"/>
            </w:r>
            <w:r w:rsidR="00FA6FDC">
              <w:rPr>
                <w:noProof/>
                <w:webHidden/>
              </w:rPr>
              <w:instrText xml:space="preserve"> PAGEREF _Toc120710612 \h </w:instrText>
            </w:r>
            <w:r w:rsidR="00FA6FDC">
              <w:rPr>
                <w:noProof/>
                <w:webHidden/>
              </w:rPr>
            </w:r>
            <w:r w:rsidR="00FA6FDC">
              <w:rPr>
                <w:noProof/>
                <w:webHidden/>
              </w:rPr>
              <w:fldChar w:fldCharType="separate"/>
            </w:r>
            <w:r>
              <w:rPr>
                <w:noProof/>
                <w:webHidden/>
              </w:rPr>
              <w:t>3</w:t>
            </w:r>
            <w:r w:rsidR="00FA6FDC">
              <w:rPr>
                <w:noProof/>
                <w:webHidden/>
              </w:rPr>
              <w:fldChar w:fldCharType="end"/>
            </w:r>
          </w:hyperlink>
        </w:p>
        <w:p w14:paraId="7E8AD740" w14:textId="6C150E51" w:rsidR="00FA6FDC" w:rsidRDefault="00AA7E35">
          <w:pPr>
            <w:pStyle w:val="TOC2"/>
            <w:rPr>
              <w:rFonts w:cstheme="minorBidi"/>
              <w:noProof/>
            </w:rPr>
          </w:pPr>
          <w:hyperlink w:anchor="_Toc120710613" w:history="1">
            <w:r w:rsidR="00FA6FDC" w:rsidRPr="001A0B5B">
              <w:rPr>
                <w:rStyle w:val="Hyperlink"/>
                <w:noProof/>
                <w:lang w:bidi="en-US"/>
              </w:rPr>
              <w:t>4.1.</w:t>
            </w:r>
            <w:r w:rsidR="00FA6FDC">
              <w:rPr>
                <w:rFonts w:cstheme="minorBidi"/>
                <w:noProof/>
              </w:rPr>
              <w:tab/>
            </w:r>
            <w:r w:rsidR="00FA6FDC" w:rsidRPr="001A0B5B">
              <w:rPr>
                <w:rStyle w:val="Hyperlink"/>
                <w:noProof/>
                <w:lang w:bidi="en-US"/>
              </w:rPr>
              <w:t>Pilot laboratory:</w:t>
            </w:r>
            <w:r w:rsidR="00FA6FDC" w:rsidRPr="001A0B5B">
              <w:rPr>
                <w:rStyle w:val="Hyperlink"/>
                <w:noProof/>
                <w:spacing w:val="-4"/>
                <w:lang w:bidi="en-US"/>
              </w:rPr>
              <w:t xml:space="preserve"> </w:t>
            </w:r>
            <w:r w:rsidR="00FA6FDC" w:rsidRPr="001A0B5B">
              <w:rPr>
                <w:rStyle w:val="Hyperlink"/>
                <w:noProof/>
                <w:lang w:bidi="en-US"/>
              </w:rPr>
              <w:t>KFSHRC’s SSDL (Saudi Arabia) hereafter as Pilot Lab</w:t>
            </w:r>
            <w:r w:rsidR="00FA6FDC">
              <w:rPr>
                <w:noProof/>
                <w:webHidden/>
              </w:rPr>
              <w:tab/>
            </w:r>
            <w:r w:rsidR="00FA6FDC">
              <w:rPr>
                <w:noProof/>
                <w:webHidden/>
              </w:rPr>
              <w:fldChar w:fldCharType="begin"/>
            </w:r>
            <w:r w:rsidR="00FA6FDC">
              <w:rPr>
                <w:noProof/>
                <w:webHidden/>
              </w:rPr>
              <w:instrText xml:space="preserve"> PAGEREF _Toc120710613 \h </w:instrText>
            </w:r>
            <w:r w:rsidR="00FA6FDC">
              <w:rPr>
                <w:noProof/>
                <w:webHidden/>
              </w:rPr>
            </w:r>
            <w:r w:rsidR="00FA6FDC">
              <w:rPr>
                <w:noProof/>
                <w:webHidden/>
              </w:rPr>
              <w:fldChar w:fldCharType="separate"/>
            </w:r>
            <w:r>
              <w:rPr>
                <w:noProof/>
                <w:webHidden/>
              </w:rPr>
              <w:t>3</w:t>
            </w:r>
            <w:r w:rsidR="00FA6FDC">
              <w:rPr>
                <w:noProof/>
                <w:webHidden/>
              </w:rPr>
              <w:fldChar w:fldCharType="end"/>
            </w:r>
          </w:hyperlink>
        </w:p>
        <w:p w14:paraId="2F70BCDE" w14:textId="08AA036A" w:rsidR="00FA6FDC" w:rsidRDefault="00AA7E35">
          <w:pPr>
            <w:pStyle w:val="TOC2"/>
            <w:rPr>
              <w:rFonts w:cstheme="minorBidi"/>
              <w:noProof/>
            </w:rPr>
          </w:pPr>
          <w:hyperlink w:anchor="_Toc120710614" w:history="1">
            <w:r w:rsidR="00FA6FDC" w:rsidRPr="001A0B5B">
              <w:rPr>
                <w:rStyle w:val="Hyperlink"/>
                <w:noProof/>
                <w:lang w:bidi="en-US"/>
              </w:rPr>
              <w:t>4.2.</w:t>
            </w:r>
            <w:r w:rsidR="00FA6FDC">
              <w:rPr>
                <w:rFonts w:cstheme="minorBidi"/>
                <w:noProof/>
              </w:rPr>
              <w:tab/>
            </w:r>
            <w:r w:rsidR="00FA6FDC" w:rsidRPr="001A0B5B">
              <w:rPr>
                <w:rStyle w:val="Hyperlink"/>
                <w:noProof/>
                <w:lang w:bidi="en-US"/>
              </w:rPr>
              <w:t>Postal address:</w:t>
            </w:r>
            <w:r w:rsidR="00FA6FDC">
              <w:rPr>
                <w:noProof/>
                <w:webHidden/>
              </w:rPr>
              <w:tab/>
            </w:r>
            <w:r w:rsidR="00FA6FDC">
              <w:rPr>
                <w:noProof/>
                <w:webHidden/>
              </w:rPr>
              <w:fldChar w:fldCharType="begin"/>
            </w:r>
            <w:r w:rsidR="00FA6FDC">
              <w:rPr>
                <w:noProof/>
                <w:webHidden/>
              </w:rPr>
              <w:instrText xml:space="preserve"> PAGEREF _Toc120710614 \h </w:instrText>
            </w:r>
            <w:r w:rsidR="00FA6FDC">
              <w:rPr>
                <w:noProof/>
                <w:webHidden/>
              </w:rPr>
            </w:r>
            <w:r w:rsidR="00FA6FDC">
              <w:rPr>
                <w:noProof/>
                <w:webHidden/>
              </w:rPr>
              <w:fldChar w:fldCharType="separate"/>
            </w:r>
            <w:r>
              <w:rPr>
                <w:noProof/>
                <w:webHidden/>
              </w:rPr>
              <w:t>3</w:t>
            </w:r>
            <w:r w:rsidR="00FA6FDC">
              <w:rPr>
                <w:noProof/>
                <w:webHidden/>
              </w:rPr>
              <w:fldChar w:fldCharType="end"/>
            </w:r>
          </w:hyperlink>
        </w:p>
        <w:p w14:paraId="130A6BFD" w14:textId="40AE197F" w:rsidR="00FA6FDC" w:rsidRDefault="00AA7E35">
          <w:pPr>
            <w:pStyle w:val="TOC2"/>
            <w:rPr>
              <w:rFonts w:cstheme="minorBidi"/>
              <w:noProof/>
            </w:rPr>
          </w:pPr>
          <w:hyperlink w:anchor="_Toc120710615" w:history="1">
            <w:r w:rsidR="00FA6FDC" w:rsidRPr="001A0B5B">
              <w:rPr>
                <w:rStyle w:val="Hyperlink"/>
                <w:noProof/>
                <w:lang w:bidi="en-US"/>
              </w:rPr>
              <w:t>4.3.</w:t>
            </w:r>
            <w:r w:rsidR="00FA6FDC">
              <w:rPr>
                <w:rFonts w:cstheme="minorBidi"/>
                <w:noProof/>
              </w:rPr>
              <w:tab/>
            </w:r>
            <w:r w:rsidR="00FA6FDC" w:rsidRPr="001A0B5B">
              <w:rPr>
                <w:rStyle w:val="Hyperlink"/>
                <w:noProof/>
                <w:lang w:bidi="en-US"/>
              </w:rPr>
              <w:t>Participants</w:t>
            </w:r>
            <w:r w:rsidR="00FA6FDC">
              <w:rPr>
                <w:noProof/>
                <w:webHidden/>
              </w:rPr>
              <w:tab/>
            </w:r>
            <w:r w:rsidR="00FA6FDC">
              <w:rPr>
                <w:noProof/>
                <w:webHidden/>
              </w:rPr>
              <w:fldChar w:fldCharType="begin"/>
            </w:r>
            <w:r w:rsidR="00FA6FDC">
              <w:rPr>
                <w:noProof/>
                <w:webHidden/>
              </w:rPr>
              <w:instrText xml:space="preserve"> PAGEREF _Toc120710615 \h </w:instrText>
            </w:r>
            <w:r w:rsidR="00FA6FDC">
              <w:rPr>
                <w:noProof/>
                <w:webHidden/>
              </w:rPr>
            </w:r>
            <w:r w:rsidR="00FA6FDC">
              <w:rPr>
                <w:noProof/>
                <w:webHidden/>
              </w:rPr>
              <w:fldChar w:fldCharType="separate"/>
            </w:r>
            <w:r>
              <w:rPr>
                <w:noProof/>
                <w:webHidden/>
              </w:rPr>
              <w:t>3</w:t>
            </w:r>
            <w:r w:rsidR="00FA6FDC">
              <w:rPr>
                <w:noProof/>
                <w:webHidden/>
              </w:rPr>
              <w:fldChar w:fldCharType="end"/>
            </w:r>
          </w:hyperlink>
        </w:p>
        <w:p w14:paraId="11DD8C80" w14:textId="28902F4A" w:rsidR="00FA6FDC" w:rsidRDefault="00AA7E35">
          <w:pPr>
            <w:pStyle w:val="TOC1"/>
            <w:rPr>
              <w:rFonts w:cstheme="minorBidi"/>
              <w:noProof/>
            </w:rPr>
          </w:pPr>
          <w:hyperlink w:anchor="_Toc120710616" w:history="1">
            <w:r w:rsidR="00FA6FDC" w:rsidRPr="001A0B5B">
              <w:rPr>
                <w:rStyle w:val="Hyperlink"/>
                <w:noProof/>
                <w:lang w:bidi="en-US"/>
              </w:rPr>
              <w:t>5.</w:t>
            </w:r>
            <w:r w:rsidR="00FA6FDC">
              <w:rPr>
                <w:rFonts w:cstheme="minorBidi"/>
                <w:noProof/>
              </w:rPr>
              <w:tab/>
            </w:r>
            <w:r w:rsidR="00FA6FDC" w:rsidRPr="001A0B5B">
              <w:rPr>
                <w:rStyle w:val="Hyperlink"/>
                <w:noProof/>
                <w:lang w:bidi="en-US"/>
              </w:rPr>
              <w:t>Transfer chamber and radiation</w:t>
            </w:r>
            <w:r w:rsidR="00FA6FDC" w:rsidRPr="001A0B5B">
              <w:rPr>
                <w:rStyle w:val="Hyperlink"/>
                <w:noProof/>
                <w:spacing w:val="3"/>
                <w:lang w:bidi="en-US"/>
              </w:rPr>
              <w:t xml:space="preserve"> </w:t>
            </w:r>
            <w:r w:rsidR="00FA6FDC" w:rsidRPr="001A0B5B">
              <w:rPr>
                <w:rStyle w:val="Hyperlink"/>
                <w:noProof/>
                <w:lang w:bidi="en-US"/>
              </w:rPr>
              <w:t>qualities</w:t>
            </w:r>
            <w:r w:rsidR="00FA6FDC">
              <w:rPr>
                <w:noProof/>
                <w:webHidden/>
              </w:rPr>
              <w:tab/>
            </w:r>
            <w:r w:rsidR="00FA6FDC">
              <w:rPr>
                <w:noProof/>
                <w:webHidden/>
              </w:rPr>
              <w:fldChar w:fldCharType="begin"/>
            </w:r>
            <w:r w:rsidR="00FA6FDC">
              <w:rPr>
                <w:noProof/>
                <w:webHidden/>
              </w:rPr>
              <w:instrText xml:space="preserve"> PAGEREF _Toc120710616 \h </w:instrText>
            </w:r>
            <w:r w:rsidR="00FA6FDC">
              <w:rPr>
                <w:noProof/>
                <w:webHidden/>
              </w:rPr>
            </w:r>
            <w:r w:rsidR="00FA6FDC">
              <w:rPr>
                <w:noProof/>
                <w:webHidden/>
              </w:rPr>
              <w:fldChar w:fldCharType="separate"/>
            </w:r>
            <w:r>
              <w:rPr>
                <w:noProof/>
                <w:webHidden/>
              </w:rPr>
              <w:t>4</w:t>
            </w:r>
            <w:r w:rsidR="00FA6FDC">
              <w:rPr>
                <w:noProof/>
                <w:webHidden/>
              </w:rPr>
              <w:fldChar w:fldCharType="end"/>
            </w:r>
          </w:hyperlink>
        </w:p>
        <w:p w14:paraId="7B63B7D4" w14:textId="5957D06F" w:rsidR="00FA6FDC" w:rsidRDefault="00AA7E35">
          <w:pPr>
            <w:pStyle w:val="TOC1"/>
            <w:rPr>
              <w:rFonts w:cstheme="minorBidi"/>
              <w:noProof/>
            </w:rPr>
          </w:pPr>
          <w:hyperlink w:anchor="_Toc120710617" w:history="1">
            <w:r w:rsidR="00FA6FDC" w:rsidRPr="001A0B5B">
              <w:rPr>
                <w:rStyle w:val="Hyperlink"/>
                <w:noProof/>
                <w:lang w:bidi="en-US"/>
              </w:rPr>
              <w:t>6.</w:t>
            </w:r>
            <w:r w:rsidR="00FA6FDC">
              <w:rPr>
                <w:rFonts w:cstheme="minorBidi"/>
                <w:noProof/>
              </w:rPr>
              <w:tab/>
            </w:r>
            <w:r w:rsidR="00FA6FDC" w:rsidRPr="001A0B5B">
              <w:rPr>
                <w:rStyle w:val="Hyperlink"/>
                <w:noProof/>
                <w:lang w:bidi="en-US"/>
              </w:rPr>
              <w:t>Reference</w:t>
            </w:r>
            <w:r w:rsidR="00FA6FDC" w:rsidRPr="001A0B5B">
              <w:rPr>
                <w:rStyle w:val="Hyperlink"/>
                <w:noProof/>
                <w:spacing w:val="-1"/>
                <w:lang w:bidi="en-US"/>
              </w:rPr>
              <w:t xml:space="preserve"> </w:t>
            </w:r>
            <w:r w:rsidR="00FA6FDC" w:rsidRPr="001A0B5B">
              <w:rPr>
                <w:rStyle w:val="Hyperlink"/>
                <w:noProof/>
                <w:lang w:bidi="en-US"/>
              </w:rPr>
              <w:t>conditions</w:t>
            </w:r>
            <w:r w:rsidR="00FA6FDC">
              <w:rPr>
                <w:noProof/>
                <w:webHidden/>
              </w:rPr>
              <w:tab/>
            </w:r>
            <w:r w:rsidR="00FA6FDC">
              <w:rPr>
                <w:noProof/>
                <w:webHidden/>
              </w:rPr>
              <w:fldChar w:fldCharType="begin"/>
            </w:r>
            <w:r w:rsidR="00FA6FDC">
              <w:rPr>
                <w:noProof/>
                <w:webHidden/>
              </w:rPr>
              <w:instrText xml:space="preserve"> PAGEREF _Toc120710617 \h </w:instrText>
            </w:r>
            <w:r w:rsidR="00FA6FDC">
              <w:rPr>
                <w:noProof/>
                <w:webHidden/>
              </w:rPr>
            </w:r>
            <w:r w:rsidR="00FA6FDC">
              <w:rPr>
                <w:noProof/>
                <w:webHidden/>
              </w:rPr>
              <w:fldChar w:fldCharType="separate"/>
            </w:r>
            <w:r>
              <w:rPr>
                <w:noProof/>
                <w:webHidden/>
              </w:rPr>
              <w:t>5</w:t>
            </w:r>
            <w:r w:rsidR="00FA6FDC">
              <w:rPr>
                <w:noProof/>
                <w:webHidden/>
              </w:rPr>
              <w:fldChar w:fldCharType="end"/>
            </w:r>
          </w:hyperlink>
        </w:p>
        <w:p w14:paraId="3B903C19" w14:textId="037F0D39" w:rsidR="00FA6FDC" w:rsidRDefault="00AA7E35">
          <w:pPr>
            <w:pStyle w:val="TOC1"/>
            <w:rPr>
              <w:rFonts w:cstheme="minorBidi"/>
              <w:noProof/>
            </w:rPr>
          </w:pPr>
          <w:hyperlink w:anchor="_Toc120710618" w:history="1">
            <w:r w:rsidR="00FA6FDC" w:rsidRPr="001A0B5B">
              <w:rPr>
                <w:rStyle w:val="Hyperlink"/>
                <w:noProof/>
                <w:lang w:bidi="en-US"/>
              </w:rPr>
              <w:t>7.</w:t>
            </w:r>
            <w:r w:rsidR="00FA6FDC">
              <w:rPr>
                <w:rFonts w:cstheme="minorBidi"/>
                <w:noProof/>
              </w:rPr>
              <w:tab/>
            </w:r>
            <w:r w:rsidR="00FA6FDC" w:rsidRPr="001A0B5B">
              <w:rPr>
                <w:rStyle w:val="Hyperlink"/>
                <w:noProof/>
                <w:lang w:bidi="en-US"/>
              </w:rPr>
              <w:t>Workflow of the</w:t>
            </w:r>
            <w:r w:rsidR="00FA6FDC" w:rsidRPr="001A0B5B">
              <w:rPr>
                <w:rStyle w:val="Hyperlink"/>
                <w:noProof/>
                <w:spacing w:val="1"/>
                <w:lang w:bidi="en-US"/>
              </w:rPr>
              <w:t xml:space="preserve"> </w:t>
            </w:r>
            <w:r w:rsidR="00FA6FDC" w:rsidRPr="001A0B5B">
              <w:rPr>
                <w:rStyle w:val="Hyperlink"/>
                <w:noProof/>
                <w:lang w:bidi="en-US"/>
              </w:rPr>
              <w:t>comparison</w:t>
            </w:r>
            <w:r w:rsidR="00FA6FDC">
              <w:rPr>
                <w:noProof/>
                <w:webHidden/>
              </w:rPr>
              <w:tab/>
            </w:r>
            <w:r w:rsidR="00FA6FDC">
              <w:rPr>
                <w:noProof/>
                <w:webHidden/>
              </w:rPr>
              <w:fldChar w:fldCharType="begin"/>
            </w:r>
            <w:r w:rsidR="00FA6FDC">
              <w:rPr>
                <w:noProof/>
                <w:webHidden/>
              </w:rPr>
              <w:instrText xml:space="preserve"> PAGEREF _Toc120710618 \h </w:instrText>
            </w:r>
            <w:r w:rsidR="00FA6FDC">
              <w:rPr>
                <w:noProof/>
                <w:webHidden/>
              </w:rPr>
            </w:r>
            <w:r w:rsidR="00FA6FDC">
              <w:rPr>
                <w:noProof/>
                <w:webHidden/>
              </w:rPr>
              <w:fldChar w:fldCharType="separate"/>
            </w:r>
            <w:r>
              <w:rPr>
                <w:noProof/>
                <w:webHidden/>
              </w:rPr>
              <w:t>5</w:t>
            </w:r>
            <w:r w:rsidR="00FA6FDC">
              <w:rPr>
                <w:noProof/>
                <w:webHidden/>
              </w:rPr>
              <w:fldChar w:fldCharType="end"/>
            </w:r>
          </w:hyperlink>
        </w:p>
        <w:p w14:paraId="275E5D21" w14:textId="55822CF4" w:rsidR="00FA6FDC" w:rsidRDefault="00AA7E35">
          <w:pPr>
            <w:pStyle w:val="TOC2"/>
            <w:rPr>
              <w:rFonts w:cstheme="minorBidi"/>
              <w:noProof/>
            </w:rPr>
          </w:pPr>
          <w:hyperlink w:anchor="_Toc120710619" w:history="1">
            <w:r w:rsidR="00FA6FDC" w:rsidRPr="001A0B5B">
              <w:rPr>
                <w:rStyle w:val="Hyperlink"/>
                <w:noProof/>
                <w:lang w:bidi="en-US"/>
              </w:rPr>
              <w:t>7.1.</w:t>
            </w:r>
            <w:r w:rsidR="00FA6FDC">
              <w:rPr>
                <w:rFonts w:cstheme="minorBidi"/>
                <w:noProof/>
              </w:rPr>
              <w:tab/>
            </w:r>
            <w:r w:rsidR="00FA6FDC" w:rsidRPr="001A0B5B">
              <w:rPr>
                <w:rStyle w:val="Hyperlink"/>
                <w:noProof/>
                <w:lang w:bidi="en-US"/>
              </w:rPr>
              <w:t>Calibrations at the Pilot Lab</w:t>
            </w:r>
            <w:r w:rsidR="00FA6FDC">
              <w:rPr>
                <w:noProof/>
                <w:webHidden/>
              </w:rPr>
              <w:tab/>
            </w:r>
            <w:r w:rsidR="00FA6FDC">
              <w:rPr>
                <w:noProof/>
                <w:webHidden/>
              </w:rPr>
              <w:fldChar w:fldCharType="begin"/>
            </w:r>
            <w:r w:rsidR="00FA6FDC">
              <w:rPr>
                <w:noProof/>
                <w:webHidden/>
              </w:rPr>
              <w:instrText xml:space="preserve"> PAGEREF _Toc120710619 \h </w:instrText>
            </w:r>
            <w:r w:rsidR="00FA6FDC">
              <w:rPr>
                <w:noProof/>
                <w:webHidden/>
              </w:rPr>
            </w:r>
            <w:r w:rsidR="00FA6FDC">
              <w:rPr>
                <w:noProof/>
                <w:webHidden/>
              </w:rPr>
              <w:fldChar w:fldCharType="separate"/>
            </w:r>
            <w:r>
              <w:rPr>
                <w:noProof/>
                <w:webHidden/>
              </w:rPr>
              <w:t>5</w:t>
            </w:r>
            <w:r w:rsidR="00FA6FDC">
              <w:rPr>
                <w:noProof/>
                <w:webHidden/>
              </w:rPr>
              <w:fldChar w:fldCharType="end"/>
            </w:r>
          </w:hyperlink>
        </w:p>
        <w:p w14:paraId="6A2790DB" w14:textId="66FA6643" w:rsidR="00FA6FDC" w:rsidRDefault="00AA7E35">
          <w:pPr>
            <w:pStyle w:val="TOC2"/>
            <w:rPr>
              <w:rFonts w:cstheme="minorBidi"/>
              <w:noProof/>
            </w:rPr>
          </w:pPr>
          <w:hyperlink w:anchor="_Toc120710620" w:history="1">
            <w:r w:rsidR="00FA6FDC" w:rsidRPr="001A0B5B">
              <w:rPr>
                <w:rStyle w:val="Hyperlink"/>
                <w:noProof/>
                <w:lang w:bidi="en-US"/>
              </w:rPr>
              <w:t>7.2.</w:t>
            </w:r>
            <w:r w:rsidR="00FA6FDC">
              <w:rPr>
                <w:rFonts w:cstheme="minorBidi"/>
                <w:noProof/>
              </w:rPr>
              <w:tab/>
            </w:r>
            <w:r w:rsidR="00FA6FDC" w:rsidRPr="001A0B5B">
              <w:rPr>
                <w:rStyle w:val="Hyperlink"/>
                <w:noProof/>
                <w:lang w:bidi="en-US"/>
              </w:rPr>
              <w:t>Calibrations at the Linking Lab</w:t>
            </w:r>
            <w:r w:rsidR="00FA6FDC">
              <w:rPr>
                <w:noProof/>
                <w:webHidden/>
              </w:rPr>
              <w:tab/>
            </w:r>
            <w:r w:rsidR="00FA6FDC">
              <w:rPr>
                <w:noProof/>
                <w:webHidden/>
              </w:rPr>
              <w:fldChar w:fldCharType="begin"/>
            </w:r>
            <w:r w:rsidR="00FA6FDC">
              <w:rPr>
                <w:noProof/>
                <w:webHidden/>
              </w:rPr>
              <w:instrText xml:space="preserve"> PAGEREF _Toc120710620 \h </w:instrText>
            </w:r>
            <w:r w:rsidR="00FA6FDC">
              <w:rPr>
                <w:noProof/>
                <w:webHidden/>
              </w:rPr>
            </w:r>
            <w:r w:rsidR="00FA6FDC">
              <w:rPr>
                <w:noProof/>
                <w:webHidden/>
              </w:rPr>
              <w:fldChar w:fldCharType="separate"/>
            </w:r>
            <w:r>
              <w:rPr>
                <w:noProof/>
                <w:webHidden/>
              </w:rPr>
              <w:t>5</w:t>
            </w:r>
            <w:r w:rsidR="00FA6FDC">
              <w:rPr>
                <w:noProof/>
                <w:webHidden/>
              </w:rPr>
              <w:fldChar w:fldCharType="end"/>
            </w:r>
          </w:hyperlink>
        </w:p>
        <w:p w14:paraId="0AED018C" w14:textId="2E1872DD" w:rsidR="00FA6FDC" w:rsidRDefault="00AA7E35">
          <w:pPr>
            <w:pStyle w:val="TOC2"/>
            <w:rPr>
              <w:rFonts w:cstheme="minorBidi"/>
              <w:noProof/>
            </w:rPr>
          </w:pPr>
          <w:hyperlink w:anchor="_Toc120710621" w:history="1">
            <w:r w:rsidR="00FA6FDC" w:rsidRPr="001A0B5B">
              <w:rPr>
                <w:rStyle w:val="Hyperlink"/>
                <w:noProof/>
                <w:lang w:bidi="en-US"/>
              </w:rPr>
              <w:t>7.3.</w:t>
            </w:r>
            <w:r w:rsidR="00FA6FDC">
              <w:rPr>
                <w:rFonts w:cstheme="minorBidi"/>
                <w:noProof/>
              </w:rPr>
              <w:tab/>
            </w:r>
            <w:r w:rsidR="00FA6FDC" w:rsidRPr="001A0B5B">
              <w:rPr>
                <w:rStyle w:val="Hyperlink"/>
                <w:noProof/>
                <w:lang w:bidi="en-US"/>
              </w:rPr>
              <w:t>Comparison schedule</w:t>
            </w:r>
            <w:r w:rsidR="00FA6FDC">
              <w:rPr>
                <w:noProof/>
                <w:webHidden/>
              </w:rPr>
              <w:tab/>
            </w:r>
            <w:r w:rsidR="00FA6FDC">
              <w:rPr>
                <w:noProof/>
                <w:webHidden/>
              </w:rPr>
              <w:fldChar w:fldCharType="begin"/>
            </w:r>
            <w:r w:rsidR="00FA6FDC">
              <w:rPr>
                <w:noProof/>
                <w:webHidden/>
              </w:rPr>
              <w:instrText xml:space="preserve"> PAGEREF _Toc120710621 \h </w:instrText>
            </w:r>
            <w:r w:rsidR="00FA6FDC">
              <w:rPr>
                <w:noProof/>
                <w:webHidden/>
              </w:rPr>
            </w:r>
            <w:r w:rsidR="00FA6FDC">
              <w:rPr>
                <w:noProof/>
                <w:webHidden/>
              </w:rPr>
              <w:fldChar w:fldCharType="separate"/>
            </w:r>
            <w:r>
              <w:rPr>
                <w:noProof/>
                <w:webHidden/>
              </w:rPr>
              <w:t>6</w:t>
            </w:r>
            <w:r w:rsidR="00FA6FDC">
              <w:rPr>
                <w:noProof/>
                <w:webHidden/>
              </w:rPr>
              <w:fldChar w:fldCharType="end"/>
            </w:r>
          </w:hyperlink>
        </w:p>
        <w:p w14:paraId="4160FF1F" w14:textId="14332DE0" w:rsidR="00FA6FDC" w:rsidRDefault="00AA7E35">
          <w:pPr>
            <w:pStyle w:val="TOC2"/>
            <w:rPr>
              <w:rFonts w:cstheme="minorBidi"/>
              <w:noProof/>
            </w:rPr>
          </w:pPr>
          <w:hyperlink w:anchor="_Toc120710622" w:history="1">
            <w:r w:rsidR="00FA6FDC" w:rsidRPr="001A0B5B">
              <w:rPr>
                <w:rStyle w:val="Hyperlink"/>
                <w:noProof/>
                <w:lang w:bidi="en-US"/>
              </w:rPr>
              <w:t>7.4.</w:t>
            </w:r>
            <w:r w:rsidR="00FA6FDC">
              <w:rPr>
                <w:rFonts w:cstheme="minorBidi"/>
                <w:noProof/>
              </w:rPr>
              <w:tab/>
            </w:r>
            <w:r w:rsidR="00FA6FDC" w:rsidRPr="001A0B5B">
              <w:rPr>
                <w:rStyle w:val="Hyperlink"/>
                <w:noProof/>
                <w:lang w:bidi="en-US"/>
              </w:rPr>
              <w:t>Shipment</w:t>
            </w:r>
            <w:r w:rsidR="00FA6FDC">
              <w:rPr>
                <w:noProof/>
                <w:webHidden/>
              </w:rPr>
              <w:tab/>
            </w:r>
            <w:r w:rsidR="00FA6FDC">
              <w:rPr>
                <w:noProof/>
                <w:webHidden/>
              </w:rPr>
              <w:fldChar w:fldCharType="begin"/>
            </w:r>
            <w:r w:rsidR="00FA6FDC">
              <w:rPr>
                <w:noProof/>
                <w:webHidden/>
              </w:rPr>
              <w:instrText xml:space="preserve"> PAGEREF _Toc120710622 \h </w:instrText>
            </w:r>
            <w:r w:rsidR="00FA6FDC">
              <w:rPr>
                <w:noProof/>
                <w:webHidden/>
              </w:rPr>
            </w:r>
            <w:r w:rsidR="00FA6FDC">
              <w:rPr>
                <w:noProof/>
                <w:webHidden/>
              </w:rPr>
              <w:fldChar w:fldCharType="separate"/>
            </w:r>
            <w:r>
              <w:rPr>
                <w:noProof/>
                <w:webHidden/>
              </w:rPr>
              <w:t>6</w:t>
            </w:r>
            <w:r w:rsidR="00FA6FDC">
              <w:rPr>
                <w:noProof/>
                <w:webHidden/>
              </w:rPr>
              <w:fldChar w:fldCharType="end"/>
            </w:r>
          </w:hyperlink>
        </w:p>
        <w:p w14:paraId="412828FF" w14:textId="1252F0A9" w:rsidR="00FA6FDC" w:rsidRDefault="00AA7E35">
          <w:pPr>
            <w:pStyle w:val="TOC2"/>
            <w:rPr>
              <w:rFonts w:cstheme="minorBidi"/>
              <w:noProof/>
            </w:rPr>
          </w:pPr>
          <w:hyperlink w:anchor="_Toc120710623" w:history="1">
            <w:r w:rsidR="00FA6FDC" w:rsidRPr="001A0B5B">
              <w:rPr>
                <w:rStyle w:val="Hyperlink"/>
                <w:noProof/>
                <w:lang w:bidi="en-US"/>
              </w:rPr>
              <w:t>7.5.</w:t>
            </w:r>
            <w:r w:rsidR="00FA6FDC">
              <w:rPr>
                <w:rFonts w:cstheme="minorBidi"/>
                <w:noProof/>
              </w:rPr>
              <w:tab/>
            </w:r>
            <w:r w:rsidR="00FA6FDC" w:rsidRPr="001A0B5B">
              <w:rPr>
                <w:rStyle w:val="Hyperlink"/>
                <w:noProof/>
                <w:lang w:bidi="en-US"/>
              </w:rPr>
              <w:t>Preliminary tests</w:t>
            </w:r>
            <w:r w:rsidR="00FA6FDC">
              <w:rPr>
                <w:noProof/>
                <w:webHidden/>
              </w:rPr>
              <w:tab/>
            </w:r>
            <w:r w:rsidR="00FA6FDC">
              <w:rPr>
                <w:noProof/>
                <w:webHidden/>
              </w:rPr>
              <w:fldChar w:fldCharType="begin"/>
            </w:r>
            <w:r w:rsidR="00FA6FDC">
              <w:rPr>
                <w:noProof/>
                <w:webHidden/>
              </w:rPr>
              <w:instrText xml:space="preserve"> PAGEREF _Toc120710623 \h </w:instrText>
            </w:r>
            <w:r w:rsidR="00FA6FDC">
              <w:rPr>
                <w:noProof/>
                <w:webHidden/>
              </w:rPr>
            </w:r>
            <w:r w:rsidR="00FA6FDC">
              <w:rPr>
                <w:noProof/>
                <w:webHidden/>
              </w:rPr>
              <w:fldChar w:fldCharType="separate"/>
            </w:r>
            <w:r>
              <w:rPr>
                <w:noProof/>
                <w:webHidden/>
              </w:rPr>
              <w:t>6</w:t>
            </w:r>
            <w:r w:rsidR="00FA6FDC">
              <w:rPr>
                <w:noProof/>
                <w:webHidden/>
              </w:rPr>
              <w:fldChar w:fldCharType="end"/>
            </w:r>
          </w:hyperlink>
        </w:p>
        <w:p w14:paraId="3CB98538" w14:textId="4D53021C" w:rsidR="00FA6FDC" w:rsidRDefault="00AA7E35">
          <w:pPr>
            <w:pStyle w:val="TOC2"/>
            <w:rPr>
              <w:rFonts w:cstheme="minorBidi"/>
              <w:noProof/>
            </w:rPr>
          </w:pPr>
          <w:hyperlink w:anchor="_Toc120710624" w:history="1">
            <w:r w:rsidR="00FA6FDC" w:rsidRPr="001A0B5B">
              <w:rPr>
                <w:rStyle w:val="Hyperlink"/>
                <w:noProof/>
                <w:lang w:bidi="en-US"/>
              </w:rPr>
              <w:t>7.6.</w:t>
            </w:r>
            <w:r w:rsidR="00FA6FDC">
              <w:rPr>
                <w:rFonts w:cstheme="minorBidi"/>
                <w:noProof/>
              </w:rPr>
              <w:tab/>
            </w:r>
            <w:r w:rsidR="00FA6FDC" w:rsidRPr="001A0B5B">
              <w:rPr>
                <w:rStyle w:val="Hyperlink"/>
                <w:noProof/>
                <w:lang w:bidi="en-US"/>
              </w:rPr>
              <w:t>Calibration in the participant laboratory</w:t>
            </w:r>
            <w:r w:rsidR="00FA6FDC">
              <w:rPr>
                <w:noProof/>
                <w:webHidden/>
              </w:rPr>
              <w:tab/>
            </w:r>
            <w:r w:rsidR="00FA6FDC">
              <w:rPr>
                <w:noProof/>
                <w:webHidden/>
              </w:rPr>
              <w:fldChar w:fldCharType="begin"/>
            </w:r>
            <w:r w:rsidR="00FA6FDC">
              <w:rPr>
                <w:noProof/>
                <w:webHidden/>
              </w:rPr>
              <w:instrText xml:space="preserve"> PAGEREF _Toc120710624 \h </w:instrText>
            </w:r>
            <w:r w:rsidR="00FA6FDC">
              <w:rPr>
                <w:noProof/>
                <w:webHidden/>
              </w:rPr>
            </w:r>
            <w:r w:rsidR="00FA6FDC">
              <w:rPr>
                <w:noProof/>
                <w:webHidden/>
              </w:rPr>
              <w:fldChar w:fldCharType="separate"/>
            </w:r>
            <w:r>
              <w:rPr>
                <w:noProof/>
                <w:webHidden/>
              </w:rPr>
              <w:t>7</w:t>
            </w:r>
            <w:r w:rsidR="00FA6FDC">
              <w:rPr>
                <w:noProof/>
                <w:webHidden/>
              </w:rPr>
              <w:fldChar w:fldCharType="end"/>
            </w:r>
          </w:hyperlink>
        </w:p>
        <w:p w14:paraId="3438933B" w14:textId="78000C7A" w:rsidR="00FA6FDC" w:rsidRDefault="00AA7E35">
          <w:pPr>
            <w:pStyle w:val="TOC2"/>
            <w:rPr>
              <w:rFonts w:cstheme="minorBidi"/>
              <w:noProof/>
            </w:rPr>
          </w:pPr>
          <w:hyperlink w:anchor="_Toc120710625" w:history="1">
            <w:r w:rsidR="00FA6FDC" w:rsidRPr="001A0B5B">
              <w:rPr>
                <w:rStyle w:val="Hyperlink"/>
                <w:noProof/>
                <w:lang w:bidi="en-US"/>
              </w:rPr>
              <w:t>7.7.</w:t>
            </w:r>
            <w:r w:rsidR="00FA6FDC">
              <w:rPr>
                <w:rFonts w:cstheme="minorBidi"/>
                <w:noProof/>
              </w:rPr>
              <w:tab/>
            </w:r>
            <w:r w:rsidR="00FA6FDC" w:rsidRPr="001A0B5B">
              <w:rPr>
                <w:rStyle w:val="Hyperlink"/>
                <w:noProof/>
                <w:lang w:bidi="en-US"/>
              </w:rPr>
              <w:t>Uncertainty estimation of the calibration coefficient</w:t>
            </w:r>
            <w:r w:rsidR="00FA6FDC">
              <w:rPr>
                <w:noProof/>
                <w:webHidden/>
              </w:rPr>
              <w:tab/>
            </w:r>
            <w:r w:rsidR="00FA6FDC">
              <w:rPr>
                <w:noProof/>
                <w:webHidden/>
              </w:rPr>
              <w:fldChar w:fldCharType="begin"/>
            </w:r>
            <w:r w:rsidR="00FA6FDC">
              <w:rPr>
                <w:noProof/>
                <w:webHidden/>
              </w:rPr>
              <w:instrText xml:space="preserve"> PAGEREF _Toc120710625 \h </w:instrText>
            </w:r>
            <w:r w:rsidR="00FA6FDC">
              <w:rPr>
                <w:noProof/>
                <w:webHidden/>
              </w:rPr>
            </w:r>
            <w:r w:rsidR="00FA6FDC">
              <w:rPr>
                <w:noProof/>
                <w:webHidden/>
              </w:rPr>
              <w:fldChar w:fldCharType="separate"/>
            </w:r>
            <w:r>
              <w:rPr>
                <w:noProof/>
                <w:webHidden/>
              </w:rPr>
              <w:t>7</w:t>
            </w:r>
            <w:r w:rsidR="00FA6FDC">
              <w:rPr>
                <w:noProof/>
                <w:webHidden/>
              </w:rPr>
              <w:fldChar w:fldCharType="end"/>
            </w:r>
          </w:hyperlink>
        </w:p>
        <w:p w14:paraId="797508C2" w14:textId="502D2DC0" w:rsidR="00FA6FDC" w:rsidRDefault="00AA7E35">
          <w:pPr>
            <w:pStyle w:val="TOC2"/>
            <w:rPr>
              <w:rFonts w:cstheme="minorBidi"/>
              <w:noProof/>
            </w:rPr>
          </w:pPr>
          <w:hyperlink w:anchor="_Toc120710626" w:history="1">
            <w:r w:rsidR="00FA6FDC" w:rsidRPr="001A0B5B">
              <w:rPr>
                <w:rStyle w:val="Hyperlink"/>
                <w:noProof/>
                <w:lang w:bidi="en-US"/>
              </w:rPr>
              <w:t>7.8.</w:t>
            </w:r>
            <w:r w:rsidR="00FA6FDC">
              <w:rPr>
                <w:rFonts w:cstheme="minorBidi"/>
                <w:noProof/>
              </w:rPr>
              <w:tab/>
            </w:r>
            <w:r w:rsidR="00FA6FDC" w:rsidRPr="001A0B5B">
              <w:rPr>
                <w:rStyle w:val="Hyperlink"/>
                <w:noProof/>
                <w:lang w:bidi="en-US"/>
              </w:rPr>
              <w:t>Data evaluation and analysis</w:t>
            </w:r>
            <w:r w:rsidR="00FA6FDC">
              <w:rPr>
                <w:noProof/>
                <w:webHidden/>
              </w:rPr>
              <w:tab/>
            </w:r>
            <w:r w:rsidR="00FA6FDC">
              <w:rPr>
                <w:noProof/>
                <w:webHidden/>
              </w:rPr>
              <w:fldChar w:fldCharType="begin"/>
            </w:r>
            <w:r w:rsidR="00FA6FDC">
              <w:rPr>
                <w:noProof/>
                <w:webHidden/>
              </w:rPr>
              <w:instrText xml:space="preserve"> PAGEREF _Toc120710626 \h </w:instrText>
            </w:r>
            <w:r w:rsidR="00FA6FDC">
              <w:rPr>
                <w:noProof/>
                <w:webHidden/>
              </w:rPr>
            </w:r>
            <w:r w:rsidR="00FA6FDC">
              <w:rPr>
                <w:noProof/>
                <w:webHidden/>
              </w:rPr>
              <w:fldChar w:fldCharType="separate"/>
            </w:r>
            <w:r>
              <w:rPr>
                <w:noProof/>
                <w:webHidden/>
              </w:rPr>
              <w:t>7</w:t>
            </w:r>
            <w:r w:rsidR="00FA6FDC">
              <w:rPr>
                <w:noProof/>
                <w:webHidden/>
              </w:rPr>
              <w:fldChar w:fldCharType="end"/>
            </w:r>
          </w:hyperlink>
        </w:p>
        <w:p w14:paraId="19DE01E0" w14:textId="0B3F3FFC" w:rsidR="00FA6FDC" w:rsidRDefault="00AA7E35">
          <w:pPr>
            <w:pStyle w:val="TOC2"/>
            <w:rPr>
              <w:rFonts w:cstheme="minorBidi"/>
              <w:noProof/>
            </w:rPr>
          </w:pPr>
          <w:hyperlink w:anchor="_Toc120710627" w:history="1">
            <w:r w:rsidR="00FA6FDC" w:rsidRPr="001A0B5B">
              <w:rPr>
                <w:rStyle w:val="Hyperlink"/>
                <w:noProof/>
                <w:lang w:bidi="en-US"/>
              </w:rPr>
              <w:t>7.9.</w:t>
            </w:r>
            <w:r w:rsidR="00FA6FDC">
              <w:rPr>
                <w:rFonts w:cstheme="minorBidi"/>
                <w:noProof/>
              </w:rPr>
              <w:tab/>
            </w:r>
            <w:r w:rsidR="00FA6FDC" w:rsidRPr="001A0B5B">
              <w:rPr>
                <w:rStyle w:val="Hyperlink"/>
                <w:noProof/>
                <w:lang w:bidi="en-US"/>
              </w:rPr>
              <w:t>Report on the comparison</w:t>
            </w:r>
            <w:r w:rsidR="00FA6FDC">
              <w:rPr>
                <w:noProof/>
                <w:webHidden/>
              </w:rPr>
              <w:tab/>
            </w:r>
            <w:r w:rsidR="00FA6FDC">
              <w:rPr>
                <w:noProof/>
                <w:webHidden/>
              </w:rPr>
              <w:fldChar w:fldCharType="begin"/>
            </w:r>
            <w:r w:rsidR="00FA6FDC">
              <w:rPr>
                <w:noProof/>
                <w:webHidden/>
              </w:rPr>
              <w:instrText xml:space="preserve"> PAGEREF _Toc120710627 \h </w:instrText>
            </w:r>
            <w:r w:rsidR="00FA6FDC">
              <w:rPr>
                <w:noProof/>
                <w:webHidden/>
              </w:rPr>
            </w:r>
            <w:r w:rsidR="00FA6FDC">
              <w:rPr>
                <w:noProof/>
                <w:webHidden/>
              </w:rPr>
              <w:fldChar w:fldCharType="separate"/>
            </w:r>
            <w:r>
              <w:rPr>
                <w:noProof/>
                <w:webHidden/>
              </w:rPr>
              <w:t>8</w:t>
            </w:r>
            <w:r w:rsidR="00FA6FDC">
              <w:rPr>
                <w:noProof/>
                <w:webHidden/>
              </w:rPr>
              <w:fldChar w:fldCharType="end"/>
            </w:r>
          </w:hyperlink>
        </w:p>
        <w:p w14:paraId="74FAAA8A" w14:textId="7F330120" w:rsidR="00FA6FDC" w:rsidRDefault="00AA7E35">
          <w:pPr>
            <w:pStyle w:val="TOC2"/>
            <w:rPr>
              <w:rFonts w:cstheme="minorBidi"/>
              <w:noProof/>
            </w:rPr>
          </w:pPr>
          <w:hyperlink w:anchor="_Toc120710628" w:history="1">
            <w:r w:rsidR="00FA6FDC" w:rsidRPr="001A0B5B">
              <w:rPr>
                <w:rStyle w:val="Hyperlink"/>
                <w:noProof/>
                <w:lang w:bidi="en-US"/>
              </w:rPr>
              <w:t>7.10.</w:t>
            </w:r>
            <w:r w:rsidR="00FA6FDC">
              <w:rPr>
                <w:rFonts w:cstheme="minorBidi"/>
                <w:noProof/>
              </w:rPr>
              <w:tab/>
            </w:r>
            <w:r w:rsidR="00FA6FDC" w:rsidRPr="001A0B5B">
              <w:rPr>
                <w:rStyle w:val="Hyperlink"/>
                <w:noProof/>
                <w:lang w:bidi="en-US"/>
              </w:rPr>
              <w:t>Publication of the comparison results</w:t>
            </w:r>
            <w:r w:rsidR="00FA6FDC">
              <w:rPr>
                <w:noProof/>
                <w:webHidden/>
              </w:rPr>
              <w:tab/>
            </w:r>
            <w:r w:rsidR="00FA6FDC">
              <w:rPr>
                <w:noProof/>
                <w:webHidden/>
              </w:rPr>
              <w:fldChar w:fldCharType="begin"/>
            </w:r>
            <w:r w:rsidR="00FA6FDC">
              <w:rPr>
                <w:noProof/>
                <w:webHidden/>
              </w:rPr>
              <w:instrText xml:space="preserve"> PAGEREF _Toc120710628 \h </w:instrText>
            </w:r>
            <w:r w:rsidR="00FA6FDC">
              <w:rPr>
                <w:noProof/>
                <w:webHidden/>
              </w:rPr>
            </w:r>
            <w:r w:rsidR="00FA6FDC">
              <w:rPr>
                <w:noProof/>
                <w:webHidden/>
              </w:rPr>
              <w:fldChar w:fldCharType="separate"/>
            </w:r>
            <w:r>
              <w:rPr>
                <w:noProof/>
                <w:webHidden/>
              </w:rPr>
              <w:t>8</w:t>
            </w:r>
            <w:r w:rsidR="00FA6FDC">
              <w:rPr>
                <w:noProof/>
                <w:webHidden/>
              </w:rPr>
              <w:fldChar w:fldCharType="end"/>
            </w:r>
          </w:hyperlink>
        </w:p>
        <w:p w14:paraId="4F6D6ADD" w14:textId="5C6B494B" w:rsidR="00FA6FDC" w:rsidRDefault="00AA7E35">
          <w:pPr>
            <w:pStyle w:val="TOC1"/>
            <w:rPr>
              <w:rFonts w:cstheme="minorBidi"/>
              <w:noProof/>
            </w:rPr>
          </w:pPr>
          <w:hyperlink w:anchor="_Toc120710629" w:history="1">
            <w:r w:rsidR="00FA6FDC" w:rsidRPr="001A0B5B">
              <w:rPr>
                <w:rStyle w:val="Hyperlink"/>
                <w:noProof/>
                <w:lang w:bidi="en-US"/>
              </w:rPr>
              <w:t>8.</w:t>
            </w:r>
            <w:r w:rsidR="00FA6FDC">
              <w:rPr>
                <w:rFonts w:cstheme="minorBidi"/>
                <w:noProof/>
              </w:rPr>
              <w:tab/>
            </w:r>
            <w:r w:rsidR="00FA6FDC" w:rsidRPr="001A0B5B">
              <w:rPr>
                <w:rStyle w:val="Hyperlink"/>
                <w:noProof/>
                <w:lang w:bidi="en-US"/>
              </w:rPr>
              <w:t>References</w:t>
            </w:r>
            <w:r w:rsidR="00FA6FDC">
              <w:rPr>
                <w:noProof/>
                <w:webHidden/>
              </w:rPr>
              <w:tab/>
            </w:r>
            <w:r w:rsidR="00FA6FDC">
              <w:rPr>
                <w:noProof/>
                <w:webHidden/>
              </w:rPr>
              <w:fldChar w:fldCharType="begin"/>
            </w:r>
            <w:r w:rsidR="00FA6FDC">
              <w:rPr>
                <w:noProof/>
                <w:webHidden/>
              </w:rPr>
              <w:instrText xml:space="preserve"> PAGEREF _Toc120710629 \h </w:instrText>
            </w:r>
            <w:r w:rsidR="00FA6FDC">
              <w:rPr>
                <w:noProof/>
                <w:webHidden/>
              </w:rPr>
            </w:r>
            <w:r w:rsidR="00FA6FDC">
              <w:rPr>
                <w:noProof/>
                <w:webHidden/>
              </w:rPr>
              <w:fldChar w:fldCharType="separate"/>
            </w:r>
            <w:r>
              <w:rPr>
                <w:noProof/>
                <w:webHidden/>
              </w:rPr>
              <w:t>8</w:t>
            </w:r>
            <w:r w:rsidR="00FA6FDC">
              <w:rPr>
                <w:noProof/>
                <w:webHidden/>
              </w:rPr>
              <w:fldChar w:fldCharType="end"/>
            </w:r>
          </w:hyperlink>
        </w:p>
        <w:p w14:paraId="0ACCCC20" w14:textId="444D134A" w:rsidR="00FA6FDC" w:rsidRDefault="00AA7E35" w:rsidP="00FA6FDC">
          <w:pPr>
            <w:pStyle w:val="TOC1"/>
            <w:rPr>
              <w:rFonts w:cstheme="minorBidi"/>
              <w:noProof/>
            </w:rPr>
          </w:pPr>
          <w:hyperlink w:anchor="_Toc120710630" w:history="1">
            <w:r w:rsidR="00FA6FDC" w:rsidRPr="001A0B5B">
              <w:rPr>
                <w:rStyle w:val="Hyperlink"/>
                <w:noProof/>
                <w:lang w:bidi="en-US"/>
              </w:rPr>
              <w:t>Appendix A</w:t>
            </w:r>
          </w:hyperlink>
          <w:r w:rsidR="00FA6FDC">
            <w:rPr>
              <w:rStyle w:val="Hyperlink"/>
              <w:noProof/>
              <w:u w:val="none"/>
            </w:rPr>
            <w:t xml:space="preserve">: </w:t>
          </w:r>
          <w:hyperlink w:anchor="_Toc120710631" w:history="1">
            <w:r w:rsidR="00FA6FDC" w:rsidRPr="001A0B5B">
              <w:rPr>
                <w:rStyle w:val="Hyperlink"/>
                <w:noProof/>
                <w:lang w:bidi="en-US"/>
              </w:rPr>
              <w:t>APPENDIX TO THE KFSHRC’S SSDL CALIBRATION CERTIFICATE</w:t>
            </w:r>
            <w:r w:rsidR="00FA6FDC">
              <w:rPr>
                <w:noProof/>
                <w:webHidden/>
              </w:rPr>
              <w:tab/>
            </w:r>
            <w:r w:rsidR="00FA6FDC">
              <w:rPr>
                <w:noProof/>
                <w:webHidden/>
              </w:rPr>
              <w:fldChar w:fldCharType="begin"/>
            </w:r>
            <w:r w:rsidR="00FA6FDC">
              <w:rPr>
                <w:noProof/>
                <w:webHidden/>
              </w:rPr>
              <w:instrText xml:space="preserve"> PAGEREF _Toc120710631 \h </w:instrText>
            </w:r>
            <w:r w:rsidR="00FA6FDC">
              <w:rPr>
                <w:noProof/>
                <w:webHidden/>
              </w:rPr>
            </w:r>
            <w:r w:rsidR="00FA6FDC">
              <w:rPr>
                <w:noProof/>
                <w:webHidden/>
              </w:rPr>
              <w:fldChar w:fldCharType="separate"/>
            </w:r>
            <w:r>
              <w:rPr>
                <w:noProof/>
                <w:webHidden/>
              </w:rPr>
              <w:t>10</w:t>
            </w:r>
            <w:r w:rsidR="00FA6FDC">
              <w:rPr>
                <w:noProof/>
                <w:webHidden/>
              </w:rPr>
              <w:fldChar w:fldCharType="end"/>
            </w:r>
          </w:hyperlink>
        </w:p>
        <w:p w14:paraId="6DBF9242" w14:textId="3758AB1C" w:rsidR="00FA6FDC" w:rsidRDefault="00AA7E35">
          <w:pPr>
            <w:pStyle w:val="TOC1"/>
            <w:rPr>
              <w:rFonts w:cstheme="minorBidi"/>
              <w:noProof/>
            </w:rPr>
          </w:pPr>
          <w:hyperlink w:anchor="_Toc120710632" w:history="1">
            <w:r w:rsidR="00FA6FDC" w:rsidRPr="001A0B5B">
              <w:rPr>
                <w:rStyle w:val="Hyperlink"/>
                <w:noProof/>
                <w:lang w:bidi="en-US"/>
              </w:rPr>
              <w:t>A.1.  INTRODUCTION</w:t>
            </w:r>
            <w:r w:rsidR="00FA6FDC">
              <w:rPr>
                <w:noProof/>
                <w:webHidden/>
              </w:rPr>
              <w:tab/>
            </w:r>
            <w:r w:rsidR="00FA6FDC">
              <w:rPr>
                <w:noProof/>
                <w:webHidden/>
              </w:rPr>
              <w:fldChar w:fldCharType="begin"/>
            </w:r>
            <w:r w:rsidR="00FA6FDC">
              <w:rPr>
                <w:noProof/>
                <w:webHidden/>
              </w:rPr>
              <w:instrText xml:space="preserve"> PAGEREF _Toc120710632 \h </w:instrText>
            </w:r>
            <w:r w:rsidR="00FA6FDC">
              <w:rPr>
                <w:noProof/>
                <w:webHidden/>
              </w:rPr>
            </w:r>
            <w:r w:rsidR="00FA6FDC">
              <w:rPr>
                <w:noProof/>
                <w:webHidden/>
              </w:rPr>
              <w:fldChar w:fldCharType="separate"/>
            </w:r>
            <w:r>
              <w:rPr>
                <w:noProof/>
                <w:webHidden/>
              </w:rPr>
              <w:t>10</w:t>
            </w:r>
            <w:r w:rsidR="00FA6FDC">
              <w:rPr>
                <w:noProof/>
                <w:webHidden/>
              </w:rPr>
              <w:fldChar w:fldCharType="end"/>
            </w:r>
          </w:hyperlink>
        </w:p>
        <w:p w14:paraId="695AD560" w14:textId="7676D42F" w:rsidR="00FA6FDC" w:rsidRDefault="00AA7E35">
          <w:pPr>
            <w:pStyle w:val="TOC2"/>
            <w:rPr>
              <w:rFonts w:cstheme="minorBidi"/>
              <w:noProof/>
            </w:rPr>
          </w:pPr>
          <w:hyperlink w:anchor="_Toc120710633" w:history="1">
            <w:r w:rsidR="00FA6FDC" w:rsidRPr="001A0B5B">
              <w:rPr>
                <w:rStyle w:val="Hyperlink"/>
                <w:noProof/>
                <w:lang w:bidi="en-US"/>
              </w:rPr>
              <w:t>A.1.1. General</w:t>
            </w:r>
            <w:r w:rsidR="00FA6FDC">
              <w:rPr>
                <w:noProof/>
                <w:webHidden/>
              </w:rPr>
              <w:tab/>
            </w:r>
            <w:r w:rsidR="00FA6FDC">
              <w:rPr>
                <w:noProof/>
                <w:webHidden/>
              </w:rPr>
              <w:fldChar w:fldCharType="begin"/>
            </w:r>
            <w:r w:rsidR="00FA6FDC">
              <w:rPr>
                <w:noProof/>
                <w:webHidden/>
              </w:rPr>
              <w:instrText xml:space="preserve"> PAGEREF _Toc120710633 \h </w:instrText>
            </w:r>
            <w:r w:rsidR="00FA6FDC">
              <w:rPr>
                <w:noProof/>
                <w:webHidden/>
              </w:rPr>
            </w:r>
            <w:r w:rsidR="00FA6FDC">
              <w:rPr>
                <w:noProof/>
                <w:webHidden/>
              </w:rPr>
              <w:fldChar w:fldCharType="separate"/>
            </w:r>
            <w:r>
              <w:rPr>
                <w:noProof/>
                <w:webHidden/>
              </w:rPr>
              <w:t>10</w:t>
            </w:r>
            <w:r w:rsidR="00FA6FDC">
              <w:rPr>
                <w:noProof/>
                <w:webHidden/>
              </w:rPr>
              <w:fldChar w:fldCharType="end"/>
            </w:r>
          </w:hyperlink>
        </w:p>
        <w:p w14:paraId="5CB8B730" w14:textId="52B2A10E" w:rsidR="00FA6FDC" w:rsidRDefault="00AA7E35">
          <w:pPr>
            <w:pStyle w:val="TOC2"/>
            <w:rPr>
              <w:rFonts w:cstheme="minorBidi"/>
              <w:noProof/>
            </w:rPr>
          </w:pPr>
          <w:hyperlink w:anchor="_Toc120710634" w:history="1">
            <w:r w:rsidR="00FA6FDC" w:rsidRPr="001A0B5B">
              <w:rPr>
                <w:rStyle w:val="Hyperlink"/>
                <w:noProof/>
                <w:lang w:bidi="en-US"/>
              </w:rPr>
              <w:t>A.1.2.  Reference conditions</w:t>
            </w:r>
            <w:r w:rsidR="00FA6FDC">
              <w:rPr>
                <w:noProof/>
                <w:webHidden/>
              </w:rPr>
              <w:tab/>
            </w:r>
            <w:r w:rsidR="00FA6FDC">
              <w:rPr>
                <w:noProof/>
                <w:webHidden/>
              </w:rPr>
              <w:fldChar w:fldCharType="begin"/>
            </w:r>
            <w:r w:rsidR="00FA6FDC">
              <w:rPr>
                <w:noProof/>
                <w:webHidden/>
              </w:rPr>
              <w:instrText xml:space="preserve"> PAGEREF _Toc120710634 \h </w:instrText>
            </w:r>
            <w:r w:rsidR="00FA6FDC">
              <w:rPr>
                <w:noProof/>
                <w:webHidden/>
              </w:rPr>
            </w:r>
            <w:r w:rsidR="00FA6FDC">
              <w:rPr>
                <w:noProof/>
                <w:webHidden/>
              </w:rPr>
              <w:fldChar w:fldCharType="separate"/>
            </w:r>
            <w:r>
              <w:rPr>
                <w:noProof/>
                <w:webHidden/>
              </w:rPr>
              <w:t>10</w:t>
            </w:r>
            <w:r w:rsidR="00FA6FDC">
              <w:rPr>
                <w:noProof/>
                <w:webHidden/>
              </w:rPr>
              <w:fldChar w:fldCharType="end"/>
            </w:r>
          </w:hyperlink>
        </w:p>
        <w:p w14:paraId="35589B2F" w14:textId="196A9D73" w:rsidR="00FA6FDC" w:rsidRDefault="00AA7E35">
          <w:pPr>
            <w:pStyle w:val="TOC1"/>
            <w:rPr>
              <w:rFonts w:cstheme="minorBidi"/>
              <w:noProof/>
            </w:rPr>
          </w:pPr>
          <w:hyperlink w:anchor="_Toc120710635" w:history="1">
            <w:r w:rsidR="00FA6FDC" w:rsidRPr="001A0B5B">
              <w:rPr>
                <w:rStyle w:val="Hyperlink"/>
                <w:noProof/>
                <w:lang w:bidi="en-US"/>
              </w:rPr>
              <w:t>A.2. AIR KERMA CALIBRATIONS</w:t>
            </w:r>
            <w:r w:rsidR="00FA6FDC">
              <w:rPr>
                <w:noProof/>
                <w:webHidden/>
              </w:rPr>
              <w:tab/>
            </w:r>
            <w:r w:rsidR="00FA6FDC">
              <w:rPr>
                <w:noProof/>
                <w:webHidden/>
              </w:rPr>
              <w:fldChar w:fldCharType="begin"/>
            </w:r>
            <w:r w:rsidR="00FA6FDC">
              <w:rPr>
                <w:noProof/>
                <w:webHidden/>
              </w:rPr>
              <w:instrText xml:space="preserve"> PAGEREF _Toc120710635 \h </w:instrText>
            </w:r>
            <w:r w:rsidR="00FA6FDC">
              <w:rPr>
                <w:noProof/>
                <w:webHidden/>
              </w:rPr>
            </w:r>
            <w:r w:rsidR="00FA6FDC">
              <w:rPr>
                <w:noProof/>
                <w:webHidden/>
              </w:rPr>
              <w:fldChar w:fldCharType="separate"/>
            </w:r>
            <w:r>
              <w:rPr>
                <w:noProof/>
                <w:webHidden/>
              </w:rPr>
              <w:t>11</w:t>
            </w:r>
            <w:r w:rsidR="00FA6FDC">
              <w:rPr>
                <w:noProof/>
                <w:webHidden/>
              </w:rPr>
              <w:fldChar w:fldCharType="end"/>
            </w:r>
          </w:hyperlink>
        </w:p>
        <w:p w14:paraId="23461F63" w14:textId="34118728" w:rsidR="00FA6FDC" w:rsidRDefault="00AA7E35">
          <w:pPr>
            <w:pStyle w:val="TOC2"/>
            <w:rPr>
              <w:rFonts w:cstheme="minorBidi"/>
              <w:noProof/>
            </w:rPr>
          </w:pPr>
          <w:hyperlink w:anchor="_Toc120710636" w:history="1">
            <w:r w:rsidR="00FA6FDC" w:rsidRPr="001A0B5B">
              <w:rPr>
                <w:rStyle w:val="Hyperlink"/>
                <w:noProof/>
                <w:lang w:bidi="en-US"/>
              </w:rPr>
              <w:t xml:space="preserve">A.2.1.  </w:t>
            </w:r>
            <w:r w:rsidR="00FA6FDC" w:rsidRPr="001A0B5B">
              <w:rPr>
                <w:rStyle w:val="Hyperlink"/>
                <w:noProof/>
                <w:vertAlign w:val="superscript"/>
                <w:lang w:bidi="en-US"/>
              </w:rPr>
              <w:t>137</w:t>
            </w:r>
            <w:r w:rsidR="00FA6FDC" w:rsidRPr="001A0B5B">
              <w:rPr>
                <w:rStyle w:val="Hyperlink"/>
                <w:noProof/>
                <w:lang w:bidi="en-US"/>
              </w:rPr>
              <w:t>Cs gamma</w:t>
            </w:r>
            <w:r w:rsidR="00FA6FDC" w:rsidRPr="001A0B5B">
              <w:rPr>
                <w:rStyle w:val="Hyperlink"/>
                <w:noProof/>
                <w:spacing w:val="-22"/>
                <w:lang w:bidi="en-US"/>
              </w:rPr>
              <w:t xml:space="preserve"> </w:t>
            </w:r>
            <w:r w:rsidR="00FA6FDC" w:rsidRPr="001A0B5B">
              <w:rPr>
                <w:rStyle w:val="Hyperlink"/>
                <w:noProof/>
                <w:lang w:bidi="en-US"/>
              </w:rPr>
              <w:t>radiation</w:t>
            </w:r>
            <w:r w:rsidR="00FA6FDC">
              <w:rPr>
                <w:noProof/>
                <w:webHidden/>
              </w:rPr>
              <w:tab/>
            </w:r>
            <w:r w:rsidR="00FA6FDC">
              <w:rPr>
                <w:noProof/>
                <w:webHidden/>
              </w:rPr>
              <w:fldChar w:fldCharType="begin"/>
            </w:r>
            <w:r w:rsidR="00FA6FDC">
              <w:rPr>
                <w:noProof/>
                <w:webHidden/>
              </w:rPr>
              <w:instrText xml:space="preserve"> PAGEREF _Toc120710636 \h </w:instrText>
            </w:r>
            <w:r w:rsidR="00FA6FDC">
              <w:rPr>
                <w:noProof/>
                <w:webHidden/>
              </w:rPr>
            </w:r>
            <w:r w:rsidR="00FA6FDC">
              <w:rPr>
                <w:noProof/>
                <w:webHidden/>
              </w:rPr>
              <w:fldChar w:fldCharType="separate"/>
            </w:r>
            <w:r>
              <w:rPr>
                <w:noProof/>
                <w:webHidden/>
              </w:rPr>
              <w:t>11</w:t>
            </w:r>
            <w:r w:rsidR="00FA6FDC">
              <w:rPr>
                <w:noProof/>
                <w:webHidden/>
              </w:rPr>
              <w:fldChar w:fldCharType="end"/>
            </w:r>
          </w:hyperlink>
        </w:p>
        <w:p w14:paraId="542ECD1D" w14:textId="47C22D13" w:rsidR="00FA6FDC" w:rsidRDefault="00AA7E35">
          <w:pPr>
            <w:pStyle w:val="TOC2"/>
            <w:rPr>
              <w:rFonts w:cstheme="minorBidi"/>
              <w:noProof/>
            </w:rPr>
          </w:pPr>
          <w:hyperlink w:anchor="_Toc120710637" w:history="1">
            <w:r w:rsidR="00FA6FDC" w:rsidRPr="001A0B5B">
              <w:rPr>
                <w:rStyle w:val="Hyperlink"/>
                <w:noProof/>
                <w:lang w:bidi="en-US"/>
              </w:rPr>
              <w:t>A.2.2. X-ray beams</w:t>
            </w:r>
            <w:r w:rsidR="00FA6FDC">
              <w:rPr>
                <w:noProof/>
                <w:webHidden/>
              </w:rPr>
              <w:tab/>
            </w:r>
            <w:r w:rsidR="00FA6FDC">
              <w:rPr>
                <w:noProof/>
                <w:webHidden/>
              </w:rPr>
              <w:fldChar w:fldCharType="begin"/>
            </w:r>
            <w:r w:rsidR="00FA6FDC">
              <w:rPr>
                <w:noProof/>
                <w:webHidden/>
              </w:rPr>
              <w:instrText xml:space="preserve"> PAGEREF _Toc120710637 \h </w:instrText>
            </w:r>
            <w:r w:rsidR="00FA6FDC">
              <w:rPr>
                <w:noProof/>
                <w:webHidden/>
              </w:rPr>
            </w:r>
            <w:r w:rsidR="00FA6FDC">
              <w:rPr>
                <w:noProof/>
                <w:webHidden/>
              </w:rPr>
              <w:fldChar w:fldCharType="separate"/>
            </w:r>
            <w:r>
              <w:rPr>
                <w:noProof/>
                <w:webHidden/>
              </w:rPr>
              <w:t>11</w:t>
            </w:r>
            <w:r w:rsidR="00FA6FDC">
              <w:rPr>
                <w:noProof/>
                <w:webHidden/>
              </w:rPr>
              <w:fldChar w:fldCharType="end"/>
            </w:r>
          </w:hyperlink>
        </w:p>
        <w:p w14:paraId="227FBB90" w14:textId="0753C817" w:rsidR="00FA6FDC" w:rsidRDefault="00AA7E35">
          <w:pPr>
            <w:pStyle w:val="TOC1"/>
            <w:rPr>
              <w:rFonts w:cstheme="minorBidi"/>
              <w:noProof/>
            </w:rPr>
          </w:pPr>
          <w:hyperlink w:anchor="_Toc120710638" w:history="1">
            <w:r w:rsidR="00FA6FDC" w:rsidRPr="001A0B5B">
              <w:rPr>
                <w:rStyle w:val="Hyperlink"/>
                <w:noProof/>
                <w:lang w:bidi="en-US"/>
              </w:rPr>
              <w:t>A.3.  CALIBRATION UNCERTAINTIES</w:t>
            </w:r>
            <w:r w:rsidR="00FA6FDC">
              <w:rPr>
                <w:noProof/>
                <w:webHidden/>
              </w:rPr>
              <w:tab/>
            </w:r>
            <w:r w:rsidR="00FA6FDC">
              <w:rPr>
                <w:noProof/>
                <w:webHidden/>
              </w:rPr>
              <w:fldChar w:fldCharType="begin"/>
            </w:r>
            <w:r w:rsidR="00FA6FDC">
              <w:rPr>
                <w:noProof/>
                <w:webHidden/>
              </w:rPr>
              <w:instrText xml:space="preserve"> PAGEREF _Toc120710638 \h </w:instrText>
            </w:r>
            <w:r w:rsidR="00FA6FDC">
              <w:rPr>
                <w:noProof/>
                <w:webHidden/>
              </w:rPr>
            </w:r>
            <w:r w:rsidR="00FA6FDC">
              <w:rPr>
                <w:noProof/>
                <w:webHidden/>
              </w:rPr>
              <w:fldChar w:fldCharType="separate"/>
            </w:r>
            <w:r>
              <w:rPr>
                <w:noProof/>
                <w:webHidden/>
              </w:rPr>
              <w:t>12</w:t>
            </w:r>
            <w:r w:rsidR="00FA6FDC">
              <w:rPr>
                <w:noProof/>
                <w:webHidden/>
              </w:rPr>
              <w:fldChar w:fldCharType="end"/>
            </w:r>
          </w:hyperlink>
        </w:p>
        <w:p w14:paraId="194B379D" w14:textId="2A512689" w:rsidR="00FA6FDC" w:rsidRDefault="00AA7E35">
          <w:pPr>
            <w:pStyle w:val="TOC1"/>
            <w:rPr>
              <w:rFonts w:cstheme="minorBidi"/>
              <w:noProof/>
            </w:rPr>
          </w:pPr>
          <w:hyperlink w:anchor="_Toc120710639" w:history="1">
            <w:r w:rsidR="00FA6FDC" w:rsidRPr="001A0B5B">
              <w:rPr>
                <w:rStyle w:val="Hyperlink"/>
                <w:noProof/>
                <w:lang w:bidi="en-US"/>
              </w:rPr>
              <w:t>A.4.  REFERENCES</w:t>
            </w:r>
            <w:r w:rsidR="00FA6FDC">
              <w:rPr>
                <w:noProof/>
                <w:webHidden/>
              </w:rPr>
              <w:tab/>
            </w:r>
            <w:r w:rsidR="00FA6FDC">
              <w:rPr>
                <w:noProof/>
                <w:webHidden/>
              </w:rPr>
              <w:fldChar w:fldCharType="begin"/>
            </w:r>
            <w:r w:rsidR="00FA6FDC">
              <w:rPr>
                <w:noProof/>
                <w:webHidden/>
              </w:rPr>
              <w:instrText xml:space="preserve"> PAGEREF _Toc120710639 \h </w:instrText>
            </w:r>
            <w:r w:rsidR="00FA6FDC">
              <w:rPr>
                <w:noProof/>
                <w:webHidden/>
              </w:rPr>
            </w:r>
            <w:r w:rsidR="00FA6FDC">
              <w:rPr>
                <w:noProof/>
                <w:webHidden/>
              </w:rPr>
              <w:fldChar w:fldCharType="separate"/>
            </w:r>
            <w:r>
              <w:rPr>
                <w:noProof/>
                <w:webHidden/>
              </w:rPr>
              <w:t>13</w:t>
            </w:r>
            <w:r w:rsidR="00FA6FDC">
              <w:rPr>
                <w:noProof/>
                <w:webHidden/>
              </w:rPr>
              <w:fldChar w:fldCharType="end"/>
            </w:r>
          </w:hyperlink>
        </w:p>
        <w:p w14:paraId="75A153A1" w14:textId="623F4117" w:rsidR="00FA6FDC" w:rsidRDefault="00AA7E35">
          <w:pPr>
            <w:pStyle w:val="TOC1"/>
            <w:rPr>
              <w:rFonts w:cstheme="minorBidi"/>
              <w:noProof/>
            </w:rPr>
          </w:pPr>
          <w:hyperlink w:anchor="_Toc120710640" w:history="1">
            <w:r w:rsidR="00FA6FDC" w:rsidRPr="001A0B5B">
              <w:rPr>
                <w:rStyle w:val="Hyperlink"/>
                <w:noProof/>
                <w:lang w:bidi="en-US"/>
              </w:rPr>
              <w:t xml:space="preserve">Table II:  Estimated relative standard uncertainty in the KFSHRC’s SSDL calibration in </w:t>
            </w:r>
            <w:r w:rsidR="00FA6FDC" w:rsidRPr="001A0B5B">
              <w:rPr>
                <w:rStyle w:val="Hyperlink"/>
                <w:noProof/>
                <w:vertAlign w:val="superscript"/>
                <w:lang w:bidi="en-US"/>
              </w:rPr>
              <w:t>137</w:t>
            </w:r>
            <w:r w:rsidR="00FA6FDC" w:rsidRPr="001A0B5B">
              <w:rPr>
                <w:rStyle w:val="Hyperlink"/>
                <w:noProof/>
                <w:lang w:bidi="en-US"/>
              </w:rPr>
              <w:t>Cs gamma radiation: Air kerma rate</w:t>
            </w:r>
            <w:r w:rsidR="00FA6FDC">
              <w:rPr>
                <w:noProof/>
                <w:webHidden/>
              </w:rPr>
              <w:tab/>
            </w:r>
            <w:r w:rsidR="00FA6FDC">
              <w:rPr>
                <w:noProof/>
                <w:webHidden/>
              </w:rPr>
              <w:fldChar w:fldCharType="begin"/>
            </w:r>
            <w:r w:rsidR="00FA6FDC">
              <w:rPr>
                <w:noProof/>
                <w:webHidden/>
              </w:rPr>
              <w:instrText xml:space="preserve"> PAGEREF _Toc120710640 \h </w:instrText>
            </w:r>
            <w:r w:rsidR="00FA6FDC">
              <w:rPr>
                <w:noProof/>
                <w:webHidden/>
              </w:rPr>
            </w:r>
            <w:r w:rsidR="00FA6FDC">
              <w:rPr>
                <w:noProof/>
                <w:webHidden/>
              </w:rPr>
              <w:fldChar w:fldCharType="separate"/>
            </w:r>
            <w:r>
              <w:rPr>
                <w:noProof/>
                <w:webHidden/>
              </w:rPr>
              <w:t>14</w:t>
            </w:r>
            <w:r w:rsidR="00FA6FDC">
              <w:rPr>
                <w:noProof/>
                <w:webHidden/>
              </w:rPr>
              <w:fldChar w:fldCharType="end"/>
            </w:r>
          </w:hyperlink>
        </w:p>
        <w:p w14:paraId="49124046" w14:textId="347B4BF8" w:rsidR="00FA6FDC" w:rsidRDefault="00AA7E35">
          <w:pPr>
            <w:pStyle w:val="TOC1"/>
            <w:rPr>
              <w:rFonts w:cstheme="minorBidi"/>
              <w:noProof/>
            </w:rPr>
          </w:pPr>
          <w:hyperlink w:anchor="_Toc120710641" w:history="1">
            <w:r w:rsidR="00FA6FDC" w:rsidRPr="001A0B5B">
              <w:rPr>
                <w:rStyle w:val="Hyperlink"/>
                <w:noProof/>
                <w:lang w:bidi="en-US"/>
              </w:rPr>
              <w:t>Table III:  Estimated relative standard uncertainty in the KFSHRC’s SSDL calibration ISO 4037 Narrow Spectrum Series</w:t>
            </w:r>
            <w:r w:rsidR="00FA6FDC">
              <w:rPr>
                <w:noProof/>
                <w:webHidden/>
              </w:rPr>
              <w:tab/>
            </w:r>
            <w:r w:rsidR="00FA6FDC">
              <w:rPr>
                <w:noProof/>
                <w:webHidden/>
              </w:rPr>
              <w:fldChar w:fldCharType="begin"/>
            </w:r>
            <w:r w:rsidR="00FA6FDC">
              <w:rPr>
                <w:noProof/>
                <w:webHidden/>
              </w:rPr>
              <w:instrText xml:space="preserve"> PAGEREF _Toc120710641 \h </w:instrText>
            </w:r>
            <w:r w:rsidR="00FA6FDC">
              <w:rPr>
                <w:noProof/>
                <w:webHidden/>
              </w:rPr>
            </w:r>
            <w:r w:rsidR="00FA6FDC">
              <w:rPr>
                <w:noProof/>
                <w:webHidden/>
              </w:rPr>
              <w:fldChar w:fldCharType="separate"/>
            </w:r>
            <w:r>
              <w:rPr>
                <w:noProof/>
                <w:webHidden/>
              </w:rPr>
              <w:t>15</w:t>
            </w:r>
            <w:r w:rsidR="00FA6FDC">
              <w:rPr>
                <w:noProof/>
                <w:webHidden/>
              </w:rPr>
              <w:fldChar w:fldCharType="end"/>
            </w:r>
          </w:hyperlink>
        </w:p>
        <w:p w14:paraId="5C388FC6" w14:textId="1939D9A7" w:rsidR="00FA6FDC" w:rsidRDefault="00AA7E35">
          <w:pPr>
            <w:pStyle w:val="TOC1"/>
            <w:rPr>
              <w:rFonts w:cstheme="minorBidi"/>
              <w:noProof/>
            </w:rPr>
          </w:pPr>
          <w:hyperlink w:anchor="_Toc120710642" w:history="1">
            <w:r w:rsidR="00FA6FDC" w:rsidRPr="001A0B5B">
              <w:rPr>
                <w:rStyle w:val="Hyperlink"/>
                <w:noProof/>
                <w:lang w:bidi="en-US"/>
              </w:rPr>
              <w:t>APPENDIX B:  Intercomparison Report</w:t>
            </w:r>
            <w:r w:rsidR="00FA6FDC">
              <w:rPr>
                <w:noProof/>
                <w:webHidden/>
              </w:rPr>
              <w:tab/>
            </w:r>
            <w:r w:rsidR="00FA6FDC">
              <w:rPr>
                <w:noProof/>
                <w:webHidden/>
              </w:rPr>
              <w:fldChar w:fldCharType="begin"/>
            </w:r>
            <w:r w:rsidR="00FA6FDC">
              <w:rPr>
                <w:noProof/>
                <w:webHidden/>
              </w:rPr>
              <w:instrText xml:space="preserve"> PAGEREF _Toc120710642 \h </w:instrText>
            </w:r>
            <w:r w:rsidR="00FA6FDC">
              <w:rPr>
                <w:noProof/>
                <w:webHidden/>
              </w:rPr>
            </w:r>
            <w:r w:rsidR="00FA6FDC">
              <w:rPr>
                <w:noProof/>
                <w:webHidden/>
              </w:rPr>
              <w:fldChar w:fldCharType="separate"/>
            </w:r>
            <w:r>
              <w:rPr>
                <w:noProof/>
                <w:webHidden/>
              </w:rPr>
              <w:t>16</w:t>
            </w:r>
            <w:r w:rsidR="00FA6FDC">
              <w:rPr>
                <w:noProof/>
                <w:webHidden/>
              </w:rPr>
              <w:fldChar w:fldCharType="end"/>
            </w:r>
          </w:hyperlink>
        </w:p>
        <w:p w14:paraId="03E6B7ED" w14:textId="4578D883" w:rsidR="00162B7B" w:rsidRPr="00162B7B" w:rsidRDefault="00162B7B" w:rsidP="00162B7B">
          <w:pPr>
            <w:rPr>
              <w:rFonts w:asciiTheme="majorBidi" w:hAnsiTheme="majorBidi" w:cstheme="majorBidi"/>
              <w:sz w:val="24"/>
              <w:szCs w:val="24"/>
            </w:rPr>
          </w:pPr>
          <w:r w:rsidRPr="00162B7B">
            <w:rPr>
              <w:rFonts w:asciiTheme="majorBidi" w:hAnsiTheme="majorBidi" w:cstheme="majorBidi"/>
              <w:b/>
              <w:bCs/>
              <w:noProof/>
              <w:sz w:val="24"/>
              <w:szCs w:val="24"/>
            </w:rPr>
            <w:fldChar w:fldCharType="end"/>
          </w:r>
        </w:p>
      </w:sdtContent>
    </w:sdt>
    <w:p w14:paraId="452A9FD7" w14:textId="77777777" w:rsidR="00162B7B" w:rsidRDefault="00162B7B" w:rsidP="00162B7B">
      <w:pPr>
        <w:pStyle w:val="Title"/>
      </w:pPr>
    </w:p>
    <w:p w14:paraId="58FD85BA" w14:textId="77777777" w:rsidR="000032DB" w:rsidRDefault="000032DB">
      <w:pPr>
        <w:pStyle w:val="Title"/>
      </w:pPr>
    </w:p>
    <w:p w14:paraId="38041FDB" w14:textId="77777777" w:rsidR="002561BC" w:rsidRDefault="000032DB">
      <w:pPr>
        <w:sectPr w:rsidR="002561BC" w:rsidSect="00FE1E4D">
          <w:headerReference w:type="even" r:id="rId8"/>
          <w:footerReference w:type="even" r:id="rId9"/>
          <w:footerReference w:type="default" r:id="rId10"/>
          <w:headerReference w:type="first" r:id="rId11"/>
          <w:footerReference w:type="first" r:id="rId12"/>
          <w:pgSz w:w="11820" w:h="16810"/>
          <w:pgMar w:top="630" w:right="1650" w:bottom="1354" w:left="1354" w:header="720" w:footer="734" w:gutter="0"/>
          <w:cols w:space="720"/>
        </w:sectPr>
      </w:pPr>
      <w:r>
        <w:br w:type="page"/>
      </w:r>
    </w:p>
    <w:p w14:paraId="042BBAA8" w14:textId="38E4E132" w:rsidR="0004409C" w:rsidRDefault="00213788" w:rsidP="004D7005">
      <w:pPr>
        <w:pStyle w:val="Title"/>
        <w:ind w:left="0"/>
      </w:pPr>
      <w:r>
        <w:lastRenderedPageBreak/>
        <w:t xml:space="preserve">GULFMET </w:t>
      </w:r>
      <w:r w:rsidR="00B76D72">
        <w:t>Technical protocol of the radiation protection comparison</w:t>
      </w:r>
    </w:p>
    <w:p w14:paraId="1CA4676C" w14:textId="77777777" w:rsidR="0004409C" w:rsidRDefault="0004409C" w:rsidP="00935611">
      <w:pPr>
        <w:pStyle w:val="BodyText"/>
        <w:tabs>
          <w:tab w:val="left" w:pos="180"/>
        </w:tabs>
        <w:spacing w:before="10"/>
        <w:rPr>
          <w:b/>
          <w:sz w:val="23"/>
        </w:rPr>
      </w:pPr>
    </w:p>
    <w:p w14:paraId="3A86521C" w14:textId="04A7B7B7" w:rsidR="008622F2" w:rsidRPr="0049687E" w:rsidRDefault="008622F2" w:rsidP="0049687E">
      <w:pPr>
        <w:rPr>
          <w:b/>
          <w:bCs/>
        </w:rPr>
      </w:pPr>
      <w:r w:rsidRPr="004D7005">
        <w:rPr>
          <w:b/>
          <w:bCs/>
        </w:rPr>
        <w:t xml:space="preserve">GULFMET.RI(I)-K5:  Key Comparison of Radiation Protection Air Kerma Standards in </w:t>
      </w:r>
      <w:r w:rsidRPr="004D7005">
        <w:rPr>
          <w:b/>
          <w:bCs/>
          <w:vertAlign w:val="superscript"/>
        </w:rPr>
        <w:t>137</w:t>
      </w:r>
      <w:r w:rsidRPr="004D7005">
        <w:rPr>
          <w:b/>
          <w:bCs/>
        </w:rPr>
        <w:t xml:space="preserve">Cs gamma radiation </w:t>
      </w:r>
    </w:p>
    <w:p w14:paraId="6FE0AA21" w14:textId="366585A1" w:rsidR="0004409C" w:rsidRDefault="00B76D72" w:rsidP="00581F3B">
      <w:pPr>
        <w:pStyle w:val="Heading1"/>
      </w:pPr>
      <w:bookmarkStart w:id="1" w:name="_Toc120710609"/>
      <w:r>
        <w:t>Introduction</w:t>
      </w:r>
      <w:bookmarkEnd w:id="1"/>
    </w:p>
    <w:p w14:paraId="20EEC148" w14:textId="4E42180A" w:rsidR="0004409C" w:rsidRDefault="00973EFB" w:rsidP="00C7549A">
      <w:pPr>
        <w:pStyle w:val="BodyText"/>
        <w:spacing w:after="80" w:line="252" w:lineRule="auto"/>
        <w:jc w:val="both"/>
      </w:pPr>
      <w:r>
        <w:t xml:space="preserve">One of the main objectives of the SSDL Network [1] is to ensure traceability of measurements for the Member States, by providing the link between the end-users and the international measurement System (SI). </w:t>
      </w:r>
      <w:r w:rsidR="00B76D72">
        <w:t>The performance of laboratories providing calibrations needs to be verified periodically through comparisons organized by the IAEA or a Regional Metrology Organization (RMO)</w:t>
      </w:r>
      <w:r w:rsidR="00C4737C">
        <w:t>, such as GULFMET which is linked to the BIPM</w:t>
      </w:r>
      <w:r w:rsidR="004645A2">
        <w:t xml:space="preserve">. </w:t>
      </w:r>
      <w:r w:rsidR="00B76D72">
        <w:rPr>
          <w:spacing w:val="-3"/>
        </w:rPr>
        <w:t xml:space="preserve">In </w:t>
      </w:r>
      <w:r w:rsidR="00B76D72">
        <w:t>order to maintain confidence in the traceability chain</w:t>
      </w:r>
      <w:r w:rsidR="00213788">
        <w:t>,</w:t>
      </w:r>
      <w:r w:rsidR="00B76D72">
        <w:t xml:space="preserve"> it is recommended for SSDLs, providing calibration </w:t>
      </w:r>
      <w:r w:rsidR="00FA533F">
        <w:t>services</w:t>
      </w:r>
      <w:r w:rsidR="00B76D72">
        <w:t>, to participate in this comparison program at least every 5 years, or whenever their reference standards, irradiation setups</w:t>
      </w:r>
      <w:r w:rsidR="00FA533F">
        <w:t>,</w:t>
      </w:r>
      <w:r w:rsidR="00B76D72">
        <w:t xml:space="preserve"> and/or the measurement technique have changed. </w:t>
      </w:r>
    </w:p>
    <w:p w14:paraId="02799FF5" w14:textId="77777777" w:rsidR="0004409C" w:rsidRDefault="0004409C">
      <w:pPr>
        <w:pStyle w:val="BodyText"/>
      </w:pPr>
    </w:p>
    <w:p w14:paraId="0EFA2158" w14:textId="77777777" w:rsidR="0004409C" w:rsidRDefault="00B76D72" w:rsidP="00581F3B">
      <w:pPr>
        <w:pStyle w:val="Heading1"/>
      </w:pPr>
      <w:bookmarkStart w:id="2" w:name="_Toc120710610"/>
      <w:r>
        <w:t>International measurement</w:t>
      </w:r>
      <w:r>
        <w:rPr>
          <w:spacing w:val="-1"/>
        </w:rPr>
        <w:t xml:space="preserve"> </w:t>
      </w:r>
      <w:r>
        <w:t>system</w:t>
      </w:r>
      <w:bookmarkEnd w:id="2"/>
    </w:p>
    <w:p w14:paraId="4A543403" w14:textId="39BA3781" w:rsidR="005B211F" w:rsidRDefault="00B76D72" w:rsidP="00C7549A">
      <w:pPr>
        <w:pStyle w:val="BodyText"/>
        <w:spacing w:after="80" w:line="252" w:lineRule="auto"/>
        <w:jc w:val="both"/>
      </w:pPr>
      <w:r>
        <w:t>The Mutual Recognition Arrangement (MRA) provides the formal recognition of national measurement standards and calibration and measurement capabilities (CMCs) among the Member States of the International Committee for Weights and Measures (CIPM) [</w:t>
      </w:r>
      <w:r w:rsidR="00973EFB">
        <w:t>2</w:t>
      </w:r>
      <w:r>
        <w:t xml:space="preserve">]. By linking to its National Metrology Institute (NMI), any SSDL can take part in RMO comparisons. However, their results cannot be included in the Bureau International des </w:t>
      </w:r>
      <w:proofErr w:type="spellStart"/>
      <w:r>
        <w:t>Poids</w:t>
      </w:r>
      <w:proofErr w:type="spellEnd"/>
      <w:r>
        <w:t xml:space="preserve"> et </w:t>
      </w:r>
      <w:proofErr w:type="spellStart"/>
      <w:r>
        <w:t>Mesures</w:t>
      </w:r>
      <w:proofErr w:type="spellEnd"/>
      <w:r>
        <w:t xml:space="preserve"> (</w:t>
      </w:r>
      <w:r>
        <w:rPr>
          <w:color w:val="0000FF"/>
          <w:u w:val="single" w:color="0000FF"/>
        </w:rPr>
        <w:t>BIPM</w:t>
      </w:r>
      <w:r>
        <w:t>) key comparison database (</w:t>
      </w:r>
      <w:r>
        <w:rPr>
          <w:color w:val="0000FF"/>
          <w:u w:val="single" w:color="0000FF"/>
        </w:rPr>
        <w:t>KCDB</w:t>
      </w:r>
      <w:r>
        <w:t xml:space="preserve">) unless their </w:t>
      </w:r>
      <w:r w:rsidR="005B211F">
        <w:t xml:space="preserve">institute is </w:t>
      </w:r>
      <w:r w:rsidR="00FC6EAB">
        <w:t xml:space="preserve">a </w:t>
      </w:r>
      <w:r w:rsidR="005B211F">
        <w:t>signatory of the CIPM MRA as NMI (National Metrology Institute) or DI (Designated Institute) for ionizing radiation standards.</w:t>
      </w:r>
    </w:p>
    <w:p w14:paraId="4220EE74" w14:textId="77777777" w:rsidR="0004409C" w:rsidRDefault="0004409C" w:rsidP="005B211F">
      <w:pPr>
        <w:pStyle w:val="BodyText"/>
        <w:ind w:left="120" w:right="191"/>
        <w:jc w:val="both"/>
      </w:pPr>
    </w:p>
    <w:p w14:paraId="04689FC7" w14:textId="77777777" w:rsidR="0004409C" w:rsidRDefault="00B76D72" w:rsidP="00581F3B">
      <w:pPr>
        <w:pStyle w:val="Heading1"/>
      </w:pPr>
      <w:bookmarkStart w:id="3" w:name="_Toc120710611"/>
      <w:r>
        <w:t>Purpose of the comparison program</w:t>
      </w:r>
      <w:bookmarkEnd w:id="3"/>
    </w:p>
    <w:p w14:paraId="3CC63B48" w14:textId="127FBB72" w:rsidR="0004409C" w:rsidRDefault="00986981" w:rsidP="00C7549A">
      <w:pPr>
        <w:pStyle w:val="BodyText"/>
        <w:spacing w:after="80" w:line="252" w:lineRule="auto"/>
        <w:jc w:val="both"/>
      </w:pPr>
      <w:r>
        <w:t xml:space="preserve">This ongoing </w:t>
      </w:r>
      <w:r w:rsidR="00973CD4">
        <w:t>radiation protection</w:t>
      </w:r>
      <w:r>
        <w:t xml:space="preserve"> comparison program organized by GULFMET TC IR, in line with the objectives of the IAEA/WHO SSDL Network Charter [</w:t>
      </w:r>
      <w:r w:rsidR="00973EFB">
        <w:t>1</w:t>
      </w:r>
      <w:r>
        <w:t>]</w:t>
      </w:r>
      <w:r w:rsidR="00B76D72">
        <w:t xml:space="preserve">, aims to verify that SSDLs can carry out calibrations in terms of dose equivalent operational quantities established by the International Commission on Radiological Units (ICRU) for photon radiation within acceptable limits and within its uncertainty claims, and to validate the traceability of the </w:t>
      </w:r>
      <w:r w:rsidR="00FC6EAB">
        <w:t>participant’s</w:t>
      </w:r>
      <w:r w:rsidR="00B76D72">
        <w:t xml:space="preserve"> radiation protection level</w:t>
      </w:r>
      <w:r w:rsidR="00B76D72" w:rsidRPr="000D2AC9">
        <w:t xml:space="preserve"> </w:t>
      </w:r>
      <w:r w:rsidR="00B76D72">
        <w:t>standards.</w:t>
      </w:r>
    </w:p>
    <w:p w14:paraId="1BDD1685" w14:textId="11889947" w:rsidR="0004409C" w:rsidRDefault="00B76D72" w:rsidP="00C7549A">
      <w:pPr>
        <w:pStyle w:val="BodyText"/>
        <w:spacing w:after="80" w:line="252" w:lineRule="auto"/>
        <w:jc w:val="both"/>
      </w:pPr>
      <w:r>
        <w:t>Since the appropriate operational quantities can be derived from the air kerma free in air by the application of the conversion coefficients published in the ISO 4037 Part 3 [3], the calibration practice of the radiation protection propose</w:t>
      </w:r>
      <w:r w:rsidR="00FC6EAB">
        <w:t>d</w:t>
      </w:r>
      <w:r>
        <w:t xml:space="preserve"> dosimeters in terms of operational quantities at the SSDLs is based on the reference air kerma/kerma rate determination. Because the same conversion coefficients and associated uncertainties are applied, this comparison for the air kerma measurement can additionally support the relevant calibration services of SSDLs in terms of dose equivalent operational quantities. The comparison results, if desired by the participant, can be published in open-access literature, for example as </w:t>
      </w:r>
      <w:r w:rsidR="00986981">
        <w:t xml:space="preserve">a </w:t>
      </w:r>
      <w:r>
        <w:t xml:space="preserve">summary report on the </w:t>
      </w:r>
      <w:r w:rsidR="00986981">
        <w:t>GULFMET</w:t>
      </w:r>
      <w:r>
        <w:t xml:space="preserve"> </w:t>
      </w:r>
      <w:r w:rsidR="008622F2">
        <w:t>Key</w:t>
      </w:r>
      <w:r w:rsidR="00C4737C">
        <w:t xml:space="preserve"> </w:t>
      </w:r>
      <w:r>
        <w:t>comparisons</w:t>
      </w:r>
      <w:r w:rsidR="00FC6EAB">
        <w:t>,</w:t>
      </w:r>
      <w:r>
        <w:t xml:space="preserve"> and </w:t>
      </w:r>
      <w:r w:rsidR="00FC6EAB">
        <w:t xml:space="preserve">be </w:t>
      </w:r>
      <w:r>
        <w:t>used as supporting evidence for the eligible SSDLs to publish or maintain their relevant CMCs in the KCDB of the CIPM</w:t>
      </w:r>
      <w:r w:rsidRPr="000D2AC9">
        <w:t xml:space="preserve"> </w:t>
      </w:r>
      <w:r>
        <w:t>MRA.</w:t>
      </w:r>
    </w:p>
    <w:p w14:paraId="3896FF81" w14:textId="47541870" w:rsidR="0004409C" w:rsidRDefault="0004409C">
      <w:pPr>
        <w:jc w:val="both"/>
      </w:pPr>
    </w:p>
    <w:p w14:paraId="003A4A92" w14:textId="574B7A43" w:rsidR="003A5F11" w:rsidRDefault="003A5F11">
      <w:pPr>
        <w:jc w:val="both"/>
      </w:pPr>
    </w:p>
    <w:p w14:paraId="059E312A" w14:textId="20D0CB70" w:rsidR="003A5F11" w:rsidRDefault="003A5F11">
      <w:pPr>
        <w:jc w:val="both"/>
      </w:pPr>
    </w:p>
    <w:p w14:paraId="05193D7D" w14:textId="77777777" w:rsidR="003A5F11" w:rsidRDefault="003A5F11">
      <w:pPr>
        <w:jc w:val="both"/>
      </w:pPr>
    </w:p>
    <w:p w14:paraId="539D2AF3" w14:textId="46AF2C0D" w:rsidR="0004409C" w:rsidRDefault="00B76D72" w:rsidP="00581F3B">
      <w:pPr>
        <w:pStyle w:val="Heading1"/>
      </w:pPr>
      <w:bookmarkStart w:id="4" w:name="_Toc120710612"/>
      <w:r>
        <w:t>Participants</w:t>
      </w:r>
      <w:r w:rsidR="004C3A4A">
        <w:t xml:space="preserve"> </w:t>
      </w:r>
      <w:r w:rsidR="000D2AC9">
        <w:t>in</w:t>
      </w:r>
      <w:r w:rsidR="004C3A4A">
        <w:t xml:space="preserve"> the comparison</w:t>
      </w:r>
      <w:bookmarkEnd w:id="4"/>
    </w:p>
    <w:p w14:paraId="4F858C1C" w14:textId="1883F274" w:rsidR="0004409C" w:rsidRPr="00246D5A" w:rsidRDefault="00B76D72" w:rsidP="000D2AC9">
      <w:pPr>
        <w:pStyle w:val="Heading2"/>
        <w:numPr>
          <w:ilvl w:val="0"/>
          <w:numId w:val="17"/>
        </w:numPr>
        <w:ind w:left="450" w:hanging="450"/>
      </w:pPr>
      <w:bookmarkStart w:id="5" w:name="_Toc120710613"/>
      <w:bookmarkStart w:id="6" w:name="_Hlk87723575"/>
      <w:r w:rsidRPr="00616915">
        <w:t>Pilot laboratory:</w:t>
      </w:r>
      <w:r w:rsidRPr="00616915">
        <w:rPr>
          <w:spacing w:val="-4"/>
        </w:rPr>
        <w:t xml:space="preserve"> </w:t>
      </w:r>
      <w:r w:rsidR="00986981" w:rsidRPr="00246D5A">
        <w:t>KFSHRC’s SSDL (Saudi Arabia)</w:t>
      </w:r>
      <w:r w:rsidR="00EE4D25" w:rsidRPr="00246D5A">
        <w:t xml:space="preserve"> </w:t>
      </w:r>
      <w:bookmarkStart w:id="7" w:name="_Hlk87723842"/>
      <w:r w:rsidR="00EE4D25" w:rsidRPr="00246D5A">
        <w:t>hereafter as Pilot Lab</w:t>
      </w:r>
      <w:bookmarkEnd w:id="5"/>
    </w:p>
    <w:p w14:paraId="515CF439" w14:textId="1A50CEA7" w:rsidR="0004409C" w:rsidRDefault="00986981" w:rsidP="00C7549A">
      <w:pPr>
        <w:pStyle w:val="BodyText"/>
        <w:spacing w:after="80" w:line="252" w:lineRule="auto"/>
        <w:jc w:val="both"/>
      </w:pPr>
      <w:bookmarkStart w:id="8" w:name="_Hlk107591333"/>
      <w:bookmarkEnd w:id="6"/>
      <w:bookmarkEnd w:id="7"/>
      <w:r>
        <w:t xml:space="preserve">The KFSHRC’s SSDL is </w:t>
      </w:r>
      <w:r w:rsidR="005C2D0F">
        <w:t xml:space="preserve">a </w:t>
      </w:r>
      <w:r>
        <w:t>member of the IAEA/WHO Network of SSDLs</w:t>
      </w:r>
      <w:r w:rsidR="00C4737C">
        <w:t xml:space="preserve"> since 1988</w:t>
      </w:r>
      <w:r>
        <w:t xml:space="preserve">. The SSDL maintains a </w:t>
      </w:r>
      <w:r w:rsidR="005C2D0F">
        <w:t>peer-reviewed</w:t>
      </w:r>
      <w:r>
        <w:t xml:space="preserve"> quality management system (QMS) complying with the ISO/IEC 17025:2017 standard [</w:t>
      </w:r>
      <w:r w:rsidR="00E67B30">
        <w:t>4</w:t>
      </w:r>
      <w:r>
        <w:t>].</w:t>
      </w:r>
      <w:r w:rsidR="00B76D72">
        <w:t xml:space="preserve"> The calibration of ionization chambers performed at </w:t>
      </w:r>
      <w:r w:rsidR="00EE4D25">
        <w:t xml:space="preserve">the Pilot </w:t>
      </w:r>
      <w:r w:rsidR="000A4C3D">
        <w:t>L</w:t>
      </w:r>
      <w:r w:rsidR="00EE4D25">
        <w:t>ab</w:t>
      </w:r>
      <w:r>
        <w:t xml:space="preserve"> </w:t>
      </w:r>
      <w:r w:rsidR="00B76D72">
        <w:t xml:space="preserve">are traceable </w:t>
      </w:r>
      <w:r w:rsidR="00EE4D25">
        <w:t xml:space="preserve">to the IAEA whose standards are traceable to </w:t>
      </w:r>
      <w:r w:rsidR="00B76D72">
        <w:t xml:space="preserve">the primary standard at the </w:t>
      </w:r>
      <w:r w:rsidR="00B76D72" w:rsidRPr="006B24F5">
        <w:rPr>
          <w:color w:val="0000FF"/>
          <w:u w:val="single" w:color="0000FF"/>
        </w:rPr>
        <w:t>BIPM</w:t>
      </w:r>
      <w:r w:rsidR="00B76D72">
        <w:t xml:space="preserve"> for </w:t>
      </w:r>
      <w:r w:rsidR="00B76D72">
        <w:rPr>
          <w:vertAlign w:val="superscript"/>
        </w:rPr>
        <w:t>137</w:t>
      </w:r>
      <w:r w:rsidR="00B76D72">
        <w:t xml:space="preserve">Cs radiation beam and </w:t>
      </w:r>
      <w:r w:rsidR="004D42BC">
        <w:t>at the</w:t>
      </w:r>
      <w:r w:rsidR="00B76D72">
        <w:t xml:space="preserve"> </w:t>
      </w:r>
      <w:r w:rsidR="00B76D72">
        <w:rPr>
          <w:color w:val="0000FF"/>
          <w:u w:val="single" w:color="0000FF"/>
        </w:rPr>
        <w:t>PTB</w:t>
      </w:r>
      <w:r w:rsidR="00B76D72">
        <w:rPr>
          <w:color w:val="0000FF"/>
        </w:rPr>
        <w:t xml:space="preserve"> </w:t>
      </w:r>
      <w:r w:rsidR="00B76D72">
        <w:t>for the ISO Narrow beam series X-ray beam qualities. The charge measurement is traceable to the Federal Office of Metrology in Austria (</w:t>
      </w:r>
      <w:r w:rsidR="00B76D72">
        <w:rPr>
          <w:color w:val="0000FF"/>
          <w:u w:val="single" w:color="0000FF"/>
        </w:rPr>
        <w:t>BEV</w:t>
      </w:r>
      <w:r w:rsidR="00B76D72">
        <w:t xml:space="preserve">). The </w:t>
      </w:r>
      <w:r w:rsidR="00EE4D25">
        <w:t xml:space="preserve">Pilot </w:t>
      </w:r>
      <w:r w:rsidR="000A4C3D">
        <w:t>L</w:t>
      </w:r>
      <w:r w:rsidR="00EE4D25">
        <w:t>ab</w:t>
      </w:r>
      <w:r w:rsidR="00B76D72">
        <w:t xml:space="preserve"> maintains a secondary standard for the determination of air kerma, ambient dose equivalent</w:t>
      </w:r>
      <w:r w:rsidR="005C2D0F">
        <w:t>,</w:t>
      </w:r>
      <w:r w:rsidR="00B76D72">
        <w:t xml:space="preserve"> and personal dose equivalent at radiation protection level for </w:t>
      </w:r>
      <w:r w:rsidR="00B76D72">
        <w:rPr>
          <w:vertAlign w:val="superscript"/>
        </w:rPr>
        <w:t>137</w:t>
      </w:r>
      <w:r w:rsidR="00B76D72">
        <w:t xml:space="preserve">Cs and </w:t>
      </w:r>
      <w:r w:rsidR="00B76D72">
        <w:rPr>
          <w:vertAlign w:val="superscript"/>
        </w:rPr>
        <w:t>60</w:t>
      </w:r>
      <w:r w:rsidR="00B76D72">
        <w:t>Co gamma radiation beams, and for the ISO Narrow beam series X-ray radiation qualities. It consists of</w:t>
      </w:r>
      <w:r w:rsidR="00EE4D25">
        <w:t xml:space="preserve"> a</w:t>
      </w:r>
      <w:r w:rsidR="00B76D72">
        <w:t xml:space="preserve"> PTW </w:t>
      </w:r>
      <w:r w:rsidR="00EE4D25">
        <w:t>32002</w:t>
      </w:r>
      <w:r w:rsidR="00B76D72">
        <w:t xml:space="preserve"> model ionization </w:t>
      </w:r>
      <w:r w:rsidR="005C2D0F">
        <w:t>chamber</w:t>
      </w:r>
      <w:r w:rsidR="00B76D72">
        <w:t xml:space="preserve"> and </w:t>
      </w:r>
      <w:r w:rsidR="004645A2">
        <w:t xml:space="preserve">a </w:t>
      </w:r>
      <w:r w:rsidR="00B76D72">
        <w:t>Ke</w:t>
      </w:r>
      <w:r w:rsidR="00EE4D25">
        <w:t xml:space="preserve">ysight B2987A </w:t>
      </w:r>
      <w:r w:rsidR="00B76D72">
        <w:t>electrometer.</w:t>
      </w:r>
    </w:p>
    <w:bookmarkEnd w:id="8"/>
    <w:p w14:paraId="761217AE" w14:textId="77777777" w:rsidR="0004409C" w:rsidRDefault="0004409C">
      <w:pPr>
        <w:pStyle w:val="BodyText"/>
        <w:spacing w:before="10"/>
        <w:rPr>
          <w:sz w:val="23"/>
        </w:rPr>
      </w:pPr>
    </w:p>
    <w:p w14:paraId="067DD135" w14:textId="77777777" w:rsidR="004D42BC" w:rsidRDefault="004D42BC" w:rsidP="004D42BC">
      <w:pPr>
        <w:pStyle w:val="BodyText"/>
        <w:spacing w:before="60"/>
      </w:pPr>
      <w:r>
        <w:t>SSDL contact information:</w:t>
      </w:r>
    </w:p>
    <w:p w14:paraId="23CF99C0" w14:textId="77777777" w:rsidR="004D42BC" w:rsidRDefault="004D42BC" w:rsidP="004D42BC">
      <w:pPr>
        <w:rPr>
          <w:b/>
          <w:sz w:val="24"/>
        </w:rPr>
      </w:pPr>
      <w:r>
        <w:rPr>
          <w:b/>
          <w:sz w:val="24"/>
        </w:rPr>
        <w:t xml:space="preserve">Email: </w:t>
      </w:r>
      <w:hyperlink r:id="rId13" w:history="1">
        <w:r w:rsidRPr="00EF64F7">
          <w:rPr>
            <w:rStyle w:val="Hyperlink"/>
            <w:bCs/>
            <w:sz w:val="24"/>
            <w:u w:val="none"/>
          </w:rPr>
          <w:t>marib@kfshrc.edu.sa</w:t>
        </w:r>
      </w:hyperlink>
      <w:r w:rsidRPr="00EF64F7">
        <w:rPr>
          <w:bCs/>
          <w:sz w:val="24"/>
        </w:rPr>
        <w:t xml:space="preserve"> </w:t>
      </w:r>
    </w:p>
    <w:p w14:paraId="6E4A16C4" w14:textId="77777777" w:rsidR="004D42BC" w:rsidRDefault="004D42BC" w:rsidP="004D42BC">
      <w:pPr>
        <w:rPr>
          <w:b/>
          <w:sz w:val="24"/>
        </w:rPr>
      </w:pPr>
      <w:r>
        <w:rPr>
          <w:b/>
          <w:sz w:val="24"/>
        </w:rPr>
        <w:t xml:space="preserve">Alternative email: </w:t>
      </w:r>
      <w:hyperlink r:id="rId14" w:history="1">
        <w:r w:rsidRPr="00EF64F7">
          <w:rPr>
            <w:rStyle w:val="Hyperlink"/>
            <w:bCs/>
            <w:sz w:val="24"/>
            <w:u w:val="none"/>
          </w:rPr>
          <w:t>Mehenna.arib@gmail.com</w:t>
        </w:r>
      </w:hyperlink>
    </w:p>
    <w:p w14:paraId="1A9BB07E" w14:textId="4C653221" w:rsidR="00EE4D25" w:rsidRDefault="00EE4D25" w:rsidP="000D2AC9">
      <w:pPr>
        <w:pStyle w:val="BodyText"/>
        <w:ind w:right="860"/>
      </w:pPr>
      <w:bookmarkStart w:id="9" w:name="_Hlk107591652"/>
      <w:r>
        <w:rPr>
          <w:b/>
        </w:rPr>
        <w:t xml:space="preserve">Subject: </w:t>
      </w:r>
      <w:r w:rsidRPr="00336876">
        <w:rPr>
          <w:bCs/>
        </w:rPr>
        <w:t>GULFMET</w:t>
      </w:r>
      <w:r>
        <w:t xml:space="preserve"> </w:t>
      </w:r>
      <w:r w:rsidR="004D42BC">
        <w:t>Key</w:t>
      </w:r>
      <w:r w:rsidR="006B24F5">
        <w:t xml:space="preserve"> </w:t>
      </w:r>
      <w:r>
        <w:t xml:space="preserve">Comparisons for </w:t>
      </w:r>
      <w:r w:rsidR="00C4737C" w:rsidRPr="00C4737C">
        <w:t>Radiation Protection Field</w:t>
      </w:r>
    </w:p>
    <w:bookmarkEnd w:id="9"/>
    <w:p w14:paraId="33201DD5" w14:textId="77777777" w:rsidR="00ED0B40" w:rsidRDefault="00ED0B40" w:rsidP="00FB3F6B"/>
    <w:p w14:paraId="61CE82C6" w14:textId="3C766BCC" w:rsidR="00EE4D25" w:rsidRPr="00ED0B40" w:rsidRDefault="00EE4D25" w:rsidP="000D2AC9">
      <w:pPr>
        <w:pStyle w:val="Heading2"/>
        <w:numPr>
          <w:ilvl w:val="0"/>
          <w:numId w:val="17"/>
        </w:numPr>
        <w:ind w:left="450" w:hanging="450"/>
      </w:pPr>
      <w:bookmarkStart w:id="10" w:name="_Toc120710614"/>
      <w:r w:rsidRPr="00ED0B40">
        <w:t>Postal address:</w:t>
      </w:r>
      <w:bookmarkEnd w:id="10"/>
    </w:p>
    <w:p w14:paraId="4A7BDE30" w14:textId="77777777" w:rsidR="00EE4D25" w:rsidRDefault="00EE4D25" w:rsidP="000D2AC9">
      <w:pPr>
        <w:pStyle w:val="BodyText"/>
        <w:spacing w:before="24" w:line="213" w:lineRule="auto"/>
        <w:ind w:right="6590"/>
      </w:pPr>
      <w:r>
        <w:t>Mr. Mehenna Arib</w:t>
      </w:r>
    </w:p>
    <w:p w14:paraId="0D07C5BC" w14:textId="77777777" w:rsidR="00EE4D25" w:rsidRDefault="00EE4D25" w:rsidP="000D2AC9">
      <w:pPr>
        <w:pStyle w:val="BodyText"/>
        <w:spacing w:before="24" w:line="213" w:lineRule="auto"/>
        <w:ind w:right="3740"/>
      </w:pPr>
      <w:r>
        <w:t xml:space="preserve">Biomedical Physics Department, MBC# 03 </w:t>
      </w:r>
    </w:p>
    <w:p w14:paraId="7E397F28" w14:textId="77777777" w:rsidR="00EE4D25" w:rsidRDefault="00EE4D25" w:rsidP="000D2AC9">
      <w:pPr>
        <w:pStyle w:val="BodyText"/>
        <w:spacing w:before="24" w:line="213" w:lineRule="auto"/>
        <w:ind w:right="3290"/>
      </w:pPr>
      <w:r>
        <w:t>King Faisal Specialist Hospital and Research Centre</w:t>
      </w:r>
    </w:p>
    <w:p w14:paraId="7ED014C4" w14:textId="77777777" w:rsidR="00EE4D25" w:rsidRDefault="00EE4D25" w:rsidP="000D2AC9">
      <w:pPr>
        <w:pStyle w:val="BodyText"/>
        <w:spacing w:before="24" w:line="213" w:lineRule="auto"/>
        <w:ind w:right="3740"/>
      </w:pPr>
      <w:r>
        <w:t>P.O. Box 3354, Riyadh 11211</w:t>
      </w:r>
    </w:p>
    <w:p w14:paraId="0FB9B17F" w14:textId="77777777" w:rsidR="00EE4D25" w:rsidRDefault="00EE4D25" w:rsidP="000D2AC9">
      <w:pPr>
        <w:pStyle w:val="BodyText"/>
        <w:spacing w:before="24" w:line="213" w:lineRule="auto"/>
        <w:ind w:right="3740"/>
      </w:pPr>
      <w:r>
        <w:t>Kingdom of Saudi Arabia</w:t>
      </w:r>
    </w:p>
    <w:p w14:paraId="61DB0637" w14:textId="41595F1F" w:rsidR="00EE4D25" w:rsidRDefault="00EE4D25" w:rsidP="000D2AC9">
      <w:pPr>
        <w:pStyle w:val="BodyText"/>
        <w:spacing w:before="24" w:line="213" w:lineRule="auto"/>
        <w:ind w:right="3740"/>
      </w:pPr>
      <w:r>
        <w:t>Cellular Number</w:t>
      </w:r>
      <w:r w:rsidR="00D70DAD">
        <w:t>:</w:t>
      </w:r>
      <w:r>
        <w:t xml:space="preserve"> +966 509 320 509</w:t>
      </w:r>
    </w:p>
    <w:p w14:paraId="0B660078" w14:textId="77777777" w:rsidR="0004409C" w:rsidRDefault="0004409C">
      <w:pPr>
        <w:pStyle w:val="BodyText"/>
      </w:pPr>
    </w:p>
    <w:p w14:paraId="632CA687" w14:textId="62140E81" w:rsidR="0004409C" w:rsidRPr="00ED0B40" w:rsidRDefault="00B76D72" w:rsidP="000D2AC9">
      <w:pPr>
        <w:pStyle w:val="Heading2"/>
        <w:numPr>
          <w:ilvl w:val="0"/>
          <w:numId w:val="17"/>
        </w:numPr>
        <w:ind w:left="450" w:hanging="450"/>
      </w:pPr>
      <w:bookmarkStart w:id="11" w:name="_Toc120710615"/>
      <w:r w:rsidRPr="00ED0B40">
        <w:t>Participant</w:t>
      </w:r>
      <w:r w:rsidR="00A93CD5" w:rsidRPr="00ED0B40">
        <w:t>s</w:t>
      </w:r>
      <w:bookmarkEnd w:id="11"/>
      <w:r w:rsidR="007F4F6C" w:rsidRPr="00ED0B40">
        <w:t xml:space="preserve"> </w:t>
      </w:r>
    </w:p>
    <w:p w14:paraId="42FD65F4" w14:textId="16E0C844" w:rsidR="0004409C" w:rsidRDefault="00EE4D25" w:rsidP="00C7549A">
      <w:pPr>
        <w:pStyle w:val="BodyText"/>
        <w:spacing w:after="80" w:line="252" w:lineRule="auto"/>
        <w:jc w:val="both"/>
      </w:pPr>
      <w:r>
        <w:t xml:space="preserve">The </w:t>
      </w:r>
      <w:r w:rsidR="00143648">
        <w:t>supplementary</w:t>
      </w:r>
      <w:r w:rsidR="00143648" w:rsidRPr="00336876">
        <w:t xml:space="preserve"> </w:t>
      </w:r>
      <w:r w:rsidRPr="00336876">
        <w:t xml:space="preserve">comparison </w:t>
      </w:r>
      <w:r w:rsidR="00B76D72">
        <w:t xml:space="preserve">program is announced for </w:t>
      </w:r>
      <w:r>
        <w:t xml:space="preserve">the GULFMET members </w:t>
      </w:r>
      <w:r w:rsidR="00D70DAD">
        <w:t>at</w:t>
      </w:r>
      <w:r>
        <w:t xml:space="preserve"> the beginning of 2022</w:t>
      </w:r>
      <w:r w:rsidR="00B76D72">
        <w:t xml:space="preserve">. A participant laboratory should have a traceable reference standard and a calibration procedure for radiation protection levels. </w:t>
      </w:r>
      <w:r>
        <w:t xml:space="preserve">An application should be submitted </w:t>
      </w:r>
      <w:bookmarkStart w:id="12" w:name="_Hlk94455886"/>
      <w:r w:rsidR="00C4737C" w:rsidRPr="00C4737C">
        <w:t xml:space="preserve">through GULFMET ILC webpage </w:t>
      </w:r>
      <w:bookmarkEnd w:id="12"/>
      <w:r>
        <w:t>to the GULFMET TC IR secretariat to participate in the comparison program</w:t>
      </w:r>
      <w:r w:rsidR="00B76D72">
        <w:t xml:space="preserve">. </w:t>
      </w:r>
      <w:r>
        <w:t>The number of accepted participants is limited and dependent on the workload. The laboratories which have not participated in the last 5 years to any intercomparison or their last result was not acceptable</w:t>
      </w:r>
      <w:r w:rsidR="00D70DAD">
        <w:t>,</w:t>
      </w:r>
      <w:r w:rsidR="00092D51">
        <w:t xml:space="preserve"> </w:t>
      </w:r>
      <w:r>
        <w:t>have priority in the selection.</w:t>
      </w:r>
    </w:p>
    <w:p w14:paraId="4A0CFD8C" w14:textId="520C58B9" w:rsidR="00D90CC2" w:rsidRDefault="00D90CC2" w:rsidP="00C7549A">
      <w:pPr>
        <w:pStyle w:val="BodyText"/>
        <w:spacing w:after="80" w:line="252" w:lineRule="auto"/>
        <w:jc w:val="both"/>
      </w:pPr>
      <w:r>
        <w:t>The application should include full contact information, a shipment address, the type of electrometer connection (TNC, BNC</w:t>
      </w:r>
      <w:r w:rsidR="00A07FD1">
        <w:t>,</w:t>
      </w:r>
      <w:r>
        <w:t xml:space="preserve"> or M type)</w:t>
      </w:r>
      <w:r w:rsidR="00A07FD1">
        <w:t>,</w:t>
      </w:r>
      <w:r>
        <w:t xml:space="preserve"> and the preferred time schedule. If a participant intends to use this </w:t>
      </w:r>
      <w:r w:rsidR="005B211F">
        <w:t xml:space="preserve">supplementary </w:t>
      </w:r>
      <w:r>
        <w:t>comparison result to support CMC claims it should also be stated in the application</w:t>
      </w:r>
      <w:r w:rsidR="0057644E">
        <w:t xml:space="preserve"> so that they can be prioritized.</w:t>
      </w:r>
    </w:p>
    <w:p w14:paraId="7573378F" w14:textId="3EB4A499" w:rsidR="004C3A4A" w:rsidRDefault="00707718" w:rsidP="000D2AC9">
      <w:pPr>
        <w:pStyle w:val="BodyText"/>
        <w:spacing w:after="80"/>
        <w:jc w:val="both"/>
      </w:pPr>
      <w:r>
        <w:t>The list of participants</w:t>
      </w:r>
      <w:r w:rsidR="007F4F6C">
        <w:t xml:space="preserve"> along with their data and the comparison schedule is given in tabl</w:t>
      </w:r>
      <w:r w:rsidR="00EE2DB2">
        <w:t>e</w:t>
      </w:r>
      <w:r w:rsidR="004C3A4A">
        <w:t>1</w:t>
      </w:r>
      <w:r>
        <w:t>.</w:t>
      </w:r>
    </w:p>
    <w:p w14:paraId="6B4809B6" w14:textId="687AE847" w:rsidR="00712FCC" w:rsidRDefault="00712FCC" w:rsidP="00712FCC">
      <w:pPr>
        <w:pStyle w:val="BodyText"/>
        <w:spacing w:after="80" w:line="252" w:lineRule="auto"/>
        <w:jc w:val="both"/>
      </w:pPr>
      <w:r>
        <w:t>The PTB, German Primary Standard Dosimetry Laboratory, is participating in this comparison as a linking laboratory as it is holding a key reference value and is linked to BIPM valid comparison</w:t>
      </w:r>
      <w:r w:rsidR="00715290">
        <w:t xml:space="preserve"> [6]</w:t>
      </w:r>
      <w:r>
        <w:t xml:space="preserve">. </w:t>
      </w:r>
    </w:p>
    <w:p w14:paraId="6281EF38" w14:textId="31BC4677" w:rsidR="00E67B30" w:rsidRDefault="00E67B30" w:rsidP="00712FCC">
      <w:pPr>
        <w:pStyle w:val="BodyText"/>
        <w:spacing w:after="80" w:line="252" w:lineRule="auto"/>
        <w:jc w:val="both"/>
      </w:pPr>
    </w:p>
    <w:p w14:paraId="1DD52B2E" w14:textId="4CBC8890" w:rsidR="004C3A4A" w:rsidRPr="00F23AAB" w:rsidRDefault="004C3A4A" w:rsidP="009F4ABC">
      <w:pPr>
        <w:pStyle w:val="BodyText"/>
        <w:jc w:val="both"/>
        <w:rPr>
          <w:i/>
          <w:iCs/>
        </w:rPr>
      </w:pPr>
      <w:r w:rsidRPr="00F23AAB">
        <w:rPr>
          <w:b/>
          <w:i/>
          <w:iCs/>
        </w:rPr>
        <w:lastRenderedPageBreak/>
        <w:t xml:space="preserve">Table 1. </w:t>
      </w:r>
      <w:r w:rsidRPr="00F23AAB">
        <w:rPr>
          <w:i/>
          <w:iCs/>
        </w:rPr>
        <w:t xml:space="preserve">Participants to the GULFMET Radiation </w:t>
      </w:r>
      <w:r w:rsidR="00D106D9" w:rsidRPr="00F23AAB">
        <w:rPr>
          <w:i/>
          <w:iCs/>
        </w:rPr>
        <w:t>P</w:t>
      </w:r>
      <w:r w:rsidRPr="00F23AAB">
        <w:rPr>
          <w:i/>
          <w:iCs/>
        </w:rPr>
        <w:t>rotection Comparison 2022</w:t>
      </w:r>
    </w:p>
    <w:p w14:paraId="634A4B4B" w14:textId="560F2397" w:rsidR="004C3A4A" w:rsidRDefault="004C3A4A">
      <w:pPr>
        <w:rPr>
          <w:sz w:val="24"/>
          <w:szCs w:val="24"/>
        </w:rPr>
      </w:pPr>
    </w:p>
    <w:tbl>
      <w:tblPr>
        <w:tblW w:w="8874" w:type="dxa"/>
        <w:tblBorders>
          <w:top w:val="single" w:sz="8" w:space="0" w:color="auto"/>
          <w:bottom w:val="single" w:sz="8" w:space="0" w:color="auto"/>
          <w:insideH w:val="single" w:sz="8" w:space="0" w:color="auto"/>
        </w:tblBorders>
        <w:tblLayout w:type="fixed"/>
        <w:tblLook w:val="04A0" w:firstRow="1" w:lastRow="0" w:firstColumn="1" w:lastColumn="0" w:noHBand="0" w:noVBand="1"/>
      </w:tblPr>
      <w:tblGrid>
        <w:gridCol w:w="450"/>
        <w:gridCol w:w="1640"/>
        <w:gridCol w:w="1330"/>
        <w:gridCol w:w="810"/>
        <w:gridCol w:w="1620"/>
        <w:gridCol w:w="3024"/>
      </w:tblGrid>
      <w:tr w:rsidR="00FB3F6B" w:rsidRPr="00EE2DB2" w14:paraId="1B17CB6E" w14:textId="77777777" w:rsidTr="00BD430D">
        <w:trPr>
          <w:trHeight w:val="310"/>
        </w:trPr>
        <w:tc>
          <w:tcPr>
            <w:tcW w:w="450" w:type="dxa"/>
            <w:shd w:val="clear" w:color="auto" w:fill="auto"/>
            <w:noWrap/>
            <w:vAlign w:val="center"/>
            <w:hideMark/>
          </w:tcPr>
          <w:p w14:paraId="65A7306D" w14:textId="77777777" w:rsidR="00FB3F6B" w:rsidRPr="00877BED" w:rsidRDefault="00FB3F6B" w:rsidP="00BD430D">
            <w:pPr>
              <w:widowControl/>
              <w:autoSpaceDE/>
              <w:autoSpaceDN/>
              <w:ind w:left="-110" w:right="-110"/>
              <w:jc w:val="center"/>
              <w:rPr>
                <w:rFonts w:asciiTheme="majorBidi" w:hAnsiTheme="majorBidi" w:cstheme="majorBidi"/>
                <w:b/>
                <w:bCs/>
                <w:color w:val="000000" w:themeColor="text1"/>
                <w:sz w:val="20"/>
                <w:szCs w:val="20"/>
                <w:lang w:bidi="ar-SA"/>
              </w:rPr>
            </w:pPr>
            <w:r w:rsidRPr="00877BED">
              <w:rPr>
                <w:rFonts w:asciiTheme="majorBidi" w:hAnsiTheme="majorBidi" w:cstheme="majorBidi"/>
                <w:b/>
                <w:bCs/>
                <w:color w:val="000000" w:themeColor="text1"/>
                <w:sz w:val="20"/>
                <w:szCs w:val="20"/>
                <w:lang w:bidi="ar-SA"/>
              </w:rPr>
              <w:t>No</w:t>
            </w:r>
          </w:p>
        </w:tc>
        <w:tc>
          <w:tcPr>
            <w:tcW w:w="1640" w:type="dxa"/>
            <w:shd w:val="clear" w:color="auto" w:fill="auto"/>
            <w:noWrap/>
            <w:vAlign w:val="center"/>
            <w:hideMark/>
          </w:tcPr>
          <w:p w14:paraId="59F9B7DD" w14:textId="77777777" w:rsidR="00FB3F6B" w:rsidRPr="00877BED" w:rsidRDefault="00FB3F6B" w:rsidP="00FB3F6B">
            <w:pPr>
              <w:widowControl/>
              <w:autoSpaceDE/>
              <w:autoSpaceDN/>
              <w:jc w:val="center"/>
              <w:rPr>
                <w:rFonts w:asciiTheme="majorBidi" w:hAnsiTheme="majorBidi" w:cstheme="majorBidi"/>
                <w:b/>
                <w:bCs/>
                <w:color w:val="000000" w:themeColor="text1"/>
                <w:sz w:val="20"/>
                <w:szCs w:val="20"/>
                <w:lang w:bidi="ar-SA"/>
              </w:rPr>
            </w:pPr>
            <w:r w:rsidRPr="00877BED">
              <w:rPr>
                <w:rFonts w:asciiTheme="majorBidi" w:hAnsiTheme="majorBidi" w:cstheme="majorBidi"/>
                <w:b/>
                <w:bCs/>
                <w:color w:val="000000" w:themeColor="text1"/>
                <w:sz w:val="20"/>
                <w:szCs w:val="20"/>
                <w:lang w:bidi="ar-SA"/>
              </w:rPr>
              <w:t>Lab Name</w:t>
            </w:r>
          </w:p>
        </w:tc>
        <w:tc>
          <w:tcPr>
            <w:tcW w:w="1330" w:type="dxa"/>
            <w:shd w:val="clear" w:color="auto" w:fill="auto"/>
            <w:vAlign w:val="center"/>
            <w:hideMark/>
          </w:tcPr>
          <w:p w14:paraId="5C0F7333" w14:textId="77777777" w:rsidR="00FB3F6B" w:rsidRPr="00877BED" w:rsidRDefault="00FB3F6B" w:rsidP="00BD430D">
            <w:pPr>
              <w:widowControl/>
              <w:autoSpaceDE/>
              <w:autoSpaceDN/>
              <w:ind w:left="-130" w:right="-20"/>
              <w:jc w:val="center"/>
              <w:rPr>
                <w:rFonts w:asciiTheme="majorBidi" w:hAnsiTheme="majorBidi" w:cstheme="majorBidi"/>
                <w:b/>
                <w:bCs/>
                <w:color w:val="000000" w:themeColor="text1"/>
                <w:sz w:val="20"/>
                <w:szCs w:val="20"/>
                <w:lang w:bidi="ar-SA"/>
              </w:rPr>
            </w:pPr>
            <w:r w:rsidRPr="00877BED">
              <w:rPr>
                <w:rFonts w:asciiTheme="majorBidi" w:hAnsiTheme="majorBidi" w:cstheme="majorBidi"/>
                <w:b/>
                <w:bCs/>
                <w:color w:val="000000" w:themeColor="text1"/>
                <w:sz w:val="20"/>
                <w:szCs w:val="20"/>
                <w:lang w:bidi="ar-SA"/>
              </w:rPr>
              <w:t>Country</w:t>
            </w:r>
          </w:p>
        </w:tc>
        <w:tc>
          <w:tcPr>
            <w:tcW w:w="810" w:type="dxa"/>
          </w:tcPr>
          <w:p w14:paraId="7B0E11AA" w14:textId="6405E564" w:rsidR="00FB3F6B" w:rsidRPr="00877BED" w:rsidRDefault="00FB3F6B" w:rsidP="00BD430D">
            <w:pPr>
              <w:widowControl/>
              <w:autoSpaceDE/>
              <w:autoSpaceDN/>
              <w:spacing w:before="120"/>
              <w:ind w:left="-110" w:right="-110"/>
              <w:jc w:val="center"/>
              <w:rPr>
                <w:rFonts w:asciiTheme="majorBidi" w:hAnsiTheme="majorBidi" w:cstheme="majorBidi"/>
                <w:b/>
                <w:bCs/>
                <w:color w:val="000000" w:themeColor="text1"/>
                <w:sz w:val="20"/>
                <w:szCs w:val="20"/>
                <w:lang w:bidi="ar-SA"/>
              </w:rPr>
            </w:pPr>
            <w:r w:rsidRPr="00877BED">
              <w:rPr>
                <w:rFonts w:asciiTheme="majorBidi" w:hAnsiTheme="majorBidi" w:cstheme="majorBidi"/>
                <w:b/>
                <w:bCs/>
                <w:color w:val="000000" w:themeColor="text1"/>
                <w:sz w:val="20"/>
                <w:szCs w:val="20"/>
                <w:lang w:bidi="ar-SA"/>
              </w:rPr>
              <w:t>Role</w:t>
            </w:r>
            <w:r>
              <w:rPr>
                <w:rFonts w:asciiTheme="majorBidi" w:hAnsiTheme="majorBidi" w:cstheme="majorBidi"/>
                <w:b/>
                <w:bCs/>
                <w:color w:val="000000" w:themeColor="text1"/>
                <w:sz w:val="20"/>
                <w:szCs w:val="20"/>
                <w:lang w:bidi="ar-SA"/>
              </w:rPr>
              <w:t>*</w:t>
            </w:r>
          </w:p>
        </w:tc>
        <w:tc>
          <w:tcPr>
            <w:tcW w:w="1620" w:type="dxa"/>
            <w:shd w:val="clear" w:color="auto" w:fill="auto"/>
            <w:noWrap/>
            <w:vAlign w:val="center"/>
            <w:hideMark/>
          </w:tcPr>
          <w:p w14:paraId="57C3442B" w14:textId="78A21CDA" w:rsidR="00FB3F6B" w:rsidRPr="00877BED" w:rsidRDefault="00FB3F6B" w:rsidP="00BD430D">
            <w:pPr>
              <w:widowControl/>
              <w:autoSpaceDE/>
              <w:autoSpaceDN/>
              <w:ind w:left="-110" w:right="-90"/>
              <w:jc w:val="center"/>
              <w:rPr>
                <w:rFonts w:asciiTheme="majorBidi" w:hAnsiTheme="majorBidi" w:cstheme="majorBidi"/>
                <w:b/>
                <w:bCs/>
                <w:color w:val="000000" w:themeColor="text1"/>
                <w:sz w:val="20"/>
                <w:szCs w:val="20"/>
                <w:lang w:bidi="ar-SA"/>
              </w:rPr>
            </w:pPr>
            <w:r w:rsidRPr="00877BED">
              <w:rPr>
                <w:rFonts w:asciiTheme="majorBidi" w:hAnsiTheme="majorBidi" w:cstheme="majorBidi"/>
                <w:b/>
                <w:bCs/>
                <w:color w:val="000000" w:themeColor="text1"/>
                <w:sz w:val="20"/>
                <w:szCs w:val="20"/>
                <w:lang w:bidi="ar-SA"/>
              </w:rPr>
              <w:t>Contact person</w:t>
            </w:r>
          </w:p>
        </w:tc>
        <w:tc>
          <w:tcPr>
            <w:tcW w:w="3024" w:type="dxa"/>
            <w:shd w:val="clear" w:color="auto" w:fill="auto"/>
            <w:noWrap/>
            <w:vAlign w:val="center"/>
            <w:hideMark/>
          </w:tcPr>
          <w:p w14:paraId="0D1D2964" w14:textId="77777777" w:rsidR="00FB3F6B" w:rsidRPr="00877BED" w:rsidRDefault="00FB3F6B" w:rsidP="00BD430D">
            <w:pPr>
              <w:widowControl/>
              <w:autoSpaceDE/>
              <w:autoSpaceDN/>
              <w:ind w:left="-130" w:right="680"/>
              <w:jc w:val="center"/>
              <w:rPr>
                <w:rFonts w:asciiTheme="majorBidi" w:hAnsiTheme="majorBidi" w:cstheme="majorBidi"/>
                <w:b/>
                <w:bCs/>
                <w:color w:val="000000" w:themeColor="text1"/>
                <w:sz w:val="20"/>
                <w:szCs w:val="20"/>
                <w:lang w:bidi="ar-SA"/>
              </w:rPr>
            </w:pPr>
            <w:r w:rsidRPr="00877BED">
              <w:rPr>
                <w:rFonts w:asciiTheme="majorBidi" w:hAnsiTheme="majorBidi" w:cstheme="majorBidi"/>
                <w:b/>
                <w:bCs/>
                <w:color w:val="000000" w:themeColor="text1"/>
                <w:sz w:val="20"/>
                <w:szCs w:val="20"/>
                <w:lang w:bidi="ar-SA"/>
              </w:rPr>
              <w:t>Contact person</w:t>
            </w:r>
          </w:p>
          <w:p w14:paraId="791AFAE3" w14:textId="32C98F69" w:rsidR="00FB3F6B" w:rsidRPr="00877BED" w:rsidRDefault="00FB3F6B" w:rsidP="00BD430D">
            <w:pPr>
              <w:widowControl/>
              <w:autoSpaceDE/>
              <w:autoSpaceDN/>
              <w:ind w:left="-130" w:right="680"/>
              <w:jc w:val="center"/>
              <w:rPr>
                <w:rFonts w:asciiTheme="majorBidi" w:hAnsiTheme="majorBidi" w:cstheme="majorBidi"/>
                <w:b/>
                <w:bCs/>
                <w:color w:val="000000" w:themeColor="text1"/>
                <w:sz w:val="20"/>
                <w:szCs w:val="20"/>
                <w:lang w:bidi="ar-SA"/>
              </w:rPr>
            </w:pPr>
            <w:r w:rsidRPr="00877BED">
              <w:rPr>
                <w:rFonts w:asciiTheme="majorBidi" w:hAnsiTheme="majorBidi" w:cstheme="majorBidi"/>
                <w:b/>
                <w:bCs/>
                <w:color w:val="000000" w:themeColor="text1"/>
                <w:sz w:val="20"/>
                <w:szCs w:val="20"/>
                <w:lang w:bidi="ar-SA"/>
              </w:rPr>
              <w:t>(e-mail)</w:t>
            </w:r>
          </w:p>
        </w:tc>
      </w:tr>
      <w:tr w:rsidR="00FB3F6B" w:rsidRPr="00EE2DB2" w14:paraId="24AC5A6D" w14:textId="77777777" w:rsidTr="00BD430D">
        <w:trPr>
          <w:trHeight w:val="566"/>
        </w:trPr>
        <w:tc>
          <w:tcPr>
            <w:tcW w:w="450" w:type="dxa"/>
            <w:shd w:val="clear" w:color="auto" w:fill="auto"/>
            <w:noWrap/>
            <w:vAlign w:val="center"/>
            <w:hideMark/>
          </w:tcPr>
          <w:p w14:paraId="7AE40343" w14:textId="77777777" w:rsidR="00FB3F6B" w:rsidRPr="00877BED" w:rsidRDefault="00FB3F6B" w:rsidP="00FB3F6B">
            <w:pPr>
              <w:widowControl/>
              <w:autoSpaceDE/>
              <w:autoSpaceDN/>
              <w:jc w:val="center"/>
              <w:rPr>
                <w:rFonts w:asciiTheme="majorBidi" w:hAnsiTheme="majorBidi" w:cstheme="majorBidi"/>
                <w:color w:val="000000"/>
                <w:sz w:val="20"/>
                <w:szCs w:val="20"/>
                <w:lang w:bidi="ar-SA"/>
              </w:rPr>
            </w:pPr>
            <w:r w:rsidRPr="00877BED">
              <w:rPr>
                <w:rFonts w:asciiTheme="majorBidi" w:hAnsiTheme="majorBidi" w:cstheme="majorBidi"/>
                <w:color w:val="000000"/>
                <w:sz w:val="20"/>
                <w:szCs w:val="20"/>
                <w:lang w:bidi="ar-SA"/>
              </w:rPr>
              <w:t>1</w:t>
            </w:r>
          </w:p>
        </w:tc>
        <w:tc>
          <w:tcPr>
            <w:tcW w:w="1640" w:type="dxa"/>
            <w:shd w:val="clear" w:color="auto" w:fill="auto"/>
            <w:vAlign w:val="center"/>
            <w:hideMark/>
          </w:tcPr>
          <w:p w14:paraId="185E2C69" w14:textId="77777777" w:rsidR="00FB3F6B" w:rsidRPr="00877BED" w:rsidRDefault="00FB3F6B" w:rsidP="00FB3F6B">
            <w:pPr>
              <w:widowControl/>
              <w:autoSpaceDE/>
              <w:autoSpaceDN/>
              <w:jc w:val="center"/>
              <w:rPr>
                <w:rFonts w:asciiTheme="majorBidi" w:hAnsiTheme="majorBidi" w:cstheme="majorBidi"/>
                <w:color w:val="000000"/>
                <w:sz w:val="20"/>
                <w:szCs w:val="20"/>
                <w:lang w:bidi="ar-SA"/>
              </w:rPr>
            </w:pPr>
            <w:r w:rsidRPr="00877BED">
              <w:rPr>
                <w:rFonts w:asciiTheme="majorBidi" w:hAnsiTheme="majorBidi" w:cstheme="majorBidi"/>
                <w:color w:val="000000"/>
                <w:sz w:val="20"/>
                <w:szCs w:val="20"/>
                <w:lang w:bidi="ar-SA"/>
              </w:rPr>
              <w:t>IMBIH SSDL</w:t>
            </w:r>
          </w:p>
        </w:tc>
        <w:tc>
          <w:tcPr>
            <w:tcW w:w="1330" w:type="dxa"/>
            <w:shd w:val="clear" w:color="auto" w:fill="auto"/>
            <w:vAlign w:val="center"/>
            <w:hideMark/>
          </w:tcPr>
          <w:p w14:paraId="6FDA706A" w14:textId="77777777" w:rsidR="00FB3F6B" w:rsidRPr="00877BED" w:rsidRDefault="00FB3F6B" w:rsidP="00BD430D">
            <w:pPr>
              <w:widowControl/>
              <w:autoSpaceDE/>
              <w:autoSpaceDN/>
              <w:ind w:left="-130" w:right="-20"/>
              <w:jc w:val="center"/>
              <w:rPr>
                <w:rFonts w:asciiTheme="majorBidi" w:hAnsiTheme="majorBidi" w:cstheme="majorBidi"/>
                <w:color w:val="000000"/>
                <w:sz w:val="20"/>
                <w:szCs w:val="20"/>
                <w:lang w:bidi="ar-SA"/>
              </w:rPr>
            </w:pPr>
            <w:r w:rsidRPr="00877BED">
              <w:rPr>
                <w:rFonts w:asciiTheme="majorBidi" w:hAnsiTheme="majorBidi" w:cstheme="majorBidi"/>
                <w:color w:val="000000"/>
                <w:sz w:val="20"/>
                <w:szCs w:val="20"/>
                <w:lang w:bidi="ar-SA"/>
              </w:rPr>
              <w:t>Bosnia and Herzegovina</w:t>
            </w:r>
          </w:p>
        </w:tc>
        <w:tc>
          <w:tcPr>
            <w:tcW w:w="810" w:type="dxa"/>
          </w:tcPr>
          <w:p w14:paraId="5A41C526" w14:textId="1EF4ADB7" w:rsidR="00FB3F6B" w:rsidRPr="00877BED" w:rsidRDefault="00FB3F6B" w:rsidP="00BD430D">
            <w:pPr>
              <w:widowControl/>
              <w:autoSpaceDE/>
              <w:autoSpaceDN/>
              <w:spacing w:before="120"/>
              <w:ind w:left="-110" w:right="-110"/>
              <w:jc w:val="center"/>
              <w:rPr>
                <w:rFonts w:asciiTheme="majorBidi" w:hAnsiTheme="majorBidi" w:cstheme="majorBidi"/>
                <w:color w:val="000000"/>
                <w:sz w:val="20"/>
                <w:szCs w:val="20"/>
                <w:lang w:bidi="ar-SA"/>
              </w:rPr>
            </w:pPr>
            <w:r w:rsidRPr="00877BED">
              <w:rPr>
                <w:rFonts w:asciiTheme="majorBidi" w:hAnsiTheme="majorBidi" w:cstheme="majorBidi"/>
                <w:color w:val="000000"/>
                <w:sz w:val="20"/>
                <w:szCs w:val="20"/>
                <w:lang w:bidi="ar-SA"/>
              </w:rPr>
              <w:t>P</w:t>
            </w:r>
          </w:p>
        </w:tc>
        <w:tc>
          <w:tcPr>
            <w:tcW w:w="1620" w:type="dxa"/>
            <w:shd w:val="clear" w:color="auto" w:fill="auto"/>
            <w:noWrap/>
            <w:vAlign w:val="center"/>
            <w:hideMark/>
          </w:tcPr>
          <w:p w14:paraId="2A177C29" w14:textId="10DAB07E" w:rsidR="00FB3F6B" w:rsidRPr="00877BED" w:rsidRDefault="00FB3F6B" w:rsidP="00BD430D">
            <w:pPr>
              <w:widowControl/>
              <w:autoSpaceDE/>
              <w:autoSpaceDN/>
              <w:ind w:left="-110" w:right="-90"/>
              <w:jc w:val="center"/>
              <w:rPr>
                <w:rFonts w:asciiTheme="majorBidi" w:hAnsiTheme="majorBidi" w:cstheme="majorBidi"/>
                <w:color w:val="000000"/>
                <w:sz w:val="20"/>
                <w:szCs w:val="20"/>
                <w:lang w:bidi="ar-SA"/>
              </w:rPr>
            </w:pPr>
            <w:r w:rsidRPr="00877BED">
              <w:rPr>
                <w:rFonts w:asciiTheme="majorBidi" w:hAnsiTheme="majorBidi" w:cstheme="majorBidi"/>
                <w:color w:val="000000"/>
                <w:sz w:val="20"/>
                <w:szCs w:val="20"/>
                <w:lang w:bidi="ar-SA"/>
              </w:rPr>
              <w:t xml:space="preserve">Amra </w:t>
            </w:r>
            <w:proofErr w:type="spellStart"/>
            <w:r w:rsidRPr="00877BED">
              <w:rPr>
                <w:rFonts w:asciiTheme="majorBidi" w:hAnsiTheme="majorBidi" w:cstheme="majorBidi"/>
                <w:color w:val="000000"/>
                <w:sz w:val="20"/>
                <w:szCs w:val="20"/>
                <w:lang w:bidi="ar-SA"/>
              </w:rPr>
              <w:t>Šabeta</w:t>
            </w:r>
            <w:proofErr w:type="spellEnd"/>
          </w:p>
        </w:tc>
        <w:tc>
          <w:tcPr>
            <w:tcW w:w="3024" w:type="dxa"/>
            <w:shd w:val="clear" w:color="auto" w:fill="auto"/>
            <w:noWrap/>
            <w:vAlign w:val="center"/>
            <w:hideMark/>
          </w:tcPr>
          <w:p w14:paraId="6202E8DD" w14:textId="254BFA2F" w:rsidR="00FB3F6B" w:rsidRPr="004B7676" w:rsidRDefault="00FB3F6B" w:rsidP="00BD430D">
            <w:pPr>
              <w:widowControl/>
              <w:autoSpaceDE/>
              <w:autoSpaceDN/>
              <w:ind w:left="-130"/>
              <w:jc w:val="center"/>
              <w:rPr>
                <w:rFonts w:asciiTheme="majorBidi" w:hAnsiTheme="majorBidi" w:cstheme="majorBidi"/>
                <w:color w:val="000000" w:themeColor="text1"/>
                <w:sz w:val="24"/>
                <w:szCs w:val="24"/>
                <w:lang w:bidi="ar-SA"/>
              </w:rPr>
            </w:pPr>
            <w:r w:rsidRPr="004B7676">
              <w:rPr>
                <w:rFonts w:asciiTheme="majorBidi" w:hAnsiTheme="majorBidi" w:cstheme="majorBidi"/>
                <w:color w:val="000000" w:themeColor="text1"/>
                <w:sz w:val="24"/>
                <w:szCs w:val="24"/>
                <w:lang w:bidi="ar-SA"/>
              </w:rPr>
              <w:t>amra.sabeta@met.gov.ba</w:t>
            </w:r>
          </w:p>
        </w:tc>
      </w:tr>
      <w:tr w:rsidR="00FB3F6B" w:rsidRPr="00EE2DB2" w14:paraId="05469DE5" w14:textId="77777777" w:rsidTr="00BD430D">
        <w:trPr>
          <w:trHeight w:val="350"/>
        </w:trPr>
        <w:tc>
          <w:tcPr>
            <w:tcW w:w="450" w:type="dxa"/>
            <w:shd w:val="clear" w:color="auto" w:fill="auto"/>
            <w:noWrap/>
            <w:vAlign w:val="center"/>
            <w:hideMark/>
          </w:tcPr>
          <w:p w14:paraId="0315CFE8" w14:textId="77777777" w:rsidR="00FB3F6B" w:rsidRPr="00877BED" w:rsidRDefault="00FB3F6B" w:rsidP="00FB3F6B">
            <w:pPr>
              <w:widowControl/>
              <w:autoSpaceDE/>
              <w:autoSpaceDN/>
              <w:jc w:val="center"/>
              <w:rPr>
                <w:rFonts w:asciiTheme="majorBidi" w:hAnsiTheme="majorBidi" w:cstheme="majorBidi"/>
                <w:color w:val="000000"/>
                <w:sz w:val="20"/>
                <w:szCs w:val="20"/>
                <w:lang w:bidi="ar-SA"/>
              </w:rPr>
            </w:pPr>
            <w:r w:rsidRPr="00877BED">
              <w:rPr>
                <w:rFonts w:asciiTheme="majorBidi" w:hAnsiTheme="majorBidi" w:cstheme="majorBidi"/>
                <w:color w:val="000000"/>
                <w:sz w:val="20"/>
                <w:szCs w:val="20"/>
                <w:lang w:bidi="ar-SA"/>
              </w:rPr>
              <w:t>2</w:t>
            </w:r>
          </w:p>
        </w:tc>
        <w:tc>
          <w:tcPr>
            <w:tcW w:w="1640" w:type="dxa"/>
            <w:shd w:val="clear" w:color="auto" w:fill="auto"/>
            <w:vAlign w:val="center"/>
            <w:hideMark/>
          </w:tcPr>
          <w:p w14:paraId="76D5B59E" w14:textId="77777777" w:rsidR="00FB3F6B" w:rsidRPr="00877BED" w:rsidRDefault="00FB3F6B" w:rsidP="00FB3F6B">
            <w:pPr>
              <w:widowControl/>
              <w:autoSpaceDE/>
              <w:autoSpaceDN/>
              <w:jc w:val="center"/>
              <w:rPr>
                <w:rFonts w:asciiTheme="majorBidi" w:hAnsiTheme="majorBidi" w:cstheme="majorBidi"/>
                <w:color w:val="000000"/>
                <w:sz w:val="20"/>
                <w:szCs w:val="20"/>
                <w:lang w:bidi="ar-SA"/>
              </w:rPr>
            </w:pPr>
            <w:r w:rsidRPr="00877BED">
              <w:rPr>
                <w:rFonts w:asciiTheme="majorBidi" w:hAnsiTheme="majorBidi" w:cstheme="majorBidi"/>
                <w:color w:val="000000"/>
                <w:sz w:val="20"/>
                <w:szCs w:val="20"/>
                <w:lang w:bidi="ar-SA"/>
              </w:rPr>
              <w:t>PTB</w:t>
            </w:r>
          </w:p>
        </w:tc>
        <w:tc>
          <w:tcPr>
            <w:tcW w:w="1330" w:type="dxa"/>
            <w:shd w:val="clear" w:color="auto" w:fill="auto"/>
            <w:vAlign w:val="center"/>
            <w:hideMark/>
          </w:tcPr>
          <w:p w14:paraId="7FA57365" w14:textId="77777777" w:rsidR="00FB3F6B" w:rsidRPr="00877BED" w:rsidRDefault="00FB3F6B" w:rsidP="00BD430D">
            <w:pPr>
              <w:widowControl/>
              <w:autoSpaceDE/>
              <w:autoSpaceDN/>
              <w:ind w:left="-130" w:right="-20"/>
              <w:jc w:val="center"/>
              <w:rPr>
                <w:rFonts w:asciiTheme="majorBidi" w:hAnsiTheme="majorBidi" w:cstheme="majorBidi"/>
                <w:color w:val="000000"/>
                <w:sz w:val="20"/>
                <w:szCs w:val="20"/>
                <w:lang w:bidi="ar-SA"/>
              </w:rPr>
            </w:pPr>
            <w:r w:rsidRPr="00877BED">
              <w:rPr>
                <w:rFonts w:asciiTheme="majorBidi" w:hAnsiTheme="majorBidi" w:cstheme="majorBidi"/>
                <w:color w:val="000000"/>
                <w:sz w:val="20"/>
                <w:szCs w:val="20"/>
                <w:lang w:bidi="ar-SA"/>
              </w:rPr>
              <w:t>Germany</w:t>
            </w:r>
          </w:p>
        </w:tc>
        <w:tc>
          <w:tcPr>
            <w:tcW w:w="810" w:type="dxa"/>
          </w:tcPr>
          <w:p w14:paraId="1BBAB389" w14:textId="7B028B23" w:rsidR="00FB3F6B" w:rsidRPr="00877BED" w:rsidRDefault="00FB3F6B" w:rsidP="00BD430D">
            <w:pPr>
              <w:widowControl/>
              <w:autoSpaceDE/>
              <w:autoSpaceDN/>
              <w:spacing w:after="120"/>
              <w:ind w:left="-110" w:right="-110"/>
              <w:jc w:val="center"/>
              <w:rPr>
                <w:rFonts w:asciiTheme="majorBidi" w:hAnsiTheme="majorBidi" w:cstheme="majorBidi"/>
                <w:color w:val="000000"/>
                <w:sz w:val="20"/>
                <w:szCs w:val="20"/>
                <w:lang w:bidi="ar-SA"/>
              </w:rPr>
            </w:pPr>
            <w:r w:rsidRPr="00877BED">
              <w:rPr>
                <w:rFonts w:asciiTheme="majorBidi" w:hAnsiTheme="majorBidi" w:cstheme="majorBidi"/>
                <w:color w:val="000000"/>
                <w:sz w:val="20"/>
                <w:szCs w:val="20"/>
                <w:lang w:bidi="ar-SA"/>
              </w:rPr>
              <w:t>K.R</w:t>
            </w:r>
          </w:p>
        </w:tc>
        <w:tc>
          <w:tcPr>
            <w:tcW w:w="1620" w:type="dxa"/>
            <w:shd w:val="clear" w:color="auto" w:fill="auto"/>
            <w:noWrap/>
            <w:vAlign w:val="center"/>
            <w:hideMark/>
          </w:tcPr>
          <w:p w14:paraId="0948EA59" w14:textId="46E63572" w:rsidR="00FB3F6B" w:rsidRPr="00877BED" w:rsidRDefault="00FB3F6B" w:rsidP="00BD430D">
            <w:pPr>
              <w:widowControl/>
              <w:autoSpaceDE/>
              <w:autoSpaceDN/>
              <w:ind w:left="-110" w:right="-90"/>
              <w:jc w:val="center"/>
              <w:rPr>
                <w:rFonts w:asciiTheme="majorBidi" w:hAnsiTheme="majorBidi" w:cstheme="majorBidi"/>
                <w:color w:val="000000"/>
                <w:sz w:val="20"/>
                <w:szCs w:val="20"/>
                <w:lang w:bidi="ar-SA"/>
              </w:rPr>
            </w:pPr>
            <w:r w:rsidRPr="00877BED">
              <w:rPr>
                <w:rFonts w:asciiTheme="majorBidi" w:hAnsiTheme="majorBidi" w:cstheme="majorBidi"/>
                <w:color w:val="000000"/>
                <w:sz w:val="20"/>
                <w:szCs w:val="20"/>
                <w:lang w:bidi="ar-SA"/>
              </w:rPr>
              <w:t xml:space="preserve">Stefan </w:t>
            </w:r>
            <w:proofErr w:type="spellStart"/>
            <w:r w:rsidRPr="00877BED">
              <w:rPr>
                <w:rFonts w:asciiTheme="majorBidi" w:hAnsiTheme="majorBidi" w:cstheme="majorBidi"/>
                <w:color w:val="000000"/>
                <w:sz w:val="20"/>
                <w:szCs w:val="20"/>
                <w:lang w:bidi="ar-SA"/>
              </w:rPr>
              <w:t>Pojtinger</w:t>
            </w:r>
            <w:proofErr w:type="spellEnd"/>
          </w:p>
        </w:tc>
        <w:tc>
          <w:tcPr>
            <w:tcW w:w="3024" w:type="dxa"/>
            <w:shd w:val="clear" w:color="auto" w:fill="auto"/>
            <w:noWrap/>
            <w:vAlign w:val="center"/>
            <w:hideMark/>
          </w:tcPr>
          <w:p w14:paraId="4D530729" w14:textId="10488B30" w:rsidR="00FB3F6B" w:rsidRPr="00877BED" w:rsidRDefault="00FB3F6B" w:rsidP="00BD430D">
            <w:pPr>
              <w:widowControl/>
              <w:autoSpaceDE/>
              <w:autoSpaceDN/>
              <w:ind w:left="-130"/>
              <w:jc w:val="center"/>
              <w:rPr>
                <w:rFonts w:asciiTheme="majorBidi" w:hAnsiTheme="majorBidi" w:cstheme="majorBidi"/>
                <w:color w:val="000000" w:themeColor="text1"/>
                <w:sz w:val="20"/>
                <w:szCs w:val="20"/>
                <w:lang w:bidi="ar-SA"/>
              </w:rPr>
            </w:pPr>
            <w:r>
              <w:rPr>
                <w:rStyle w:val="fontstyle01"/>
              </w:rPr>
              <w:t>stefan.pojtinger@ptb.de</w:t>
            </w:r>
          </w:p>
        </w:tc>
      </w:tr>
      <w:tr w:rsidR="00FB3F6B" w:rsidRPr="00EE2DB2" w14:paraId="78BDA580" w14:textId="77777777" w:rsidTr="00BD430D">
        <w:trPr>
          <w:trHeight w:val="350"/>
        </w:trPr>
        <w:tc>
          <w:tcPr>
            <w:tcW w:w="450" w:type="dxa"/>
            <w:shd w:val="clear" w:color="auto" w:fill="auto"/>
            <w:noWrap/>
            <w:vAlign w:val="center"/>
          </w:tcPr>
          <w:p w14:paraId="43AC556A" w14:textId="1E830AF3" w:rsidR="00FB3F6B" w:rsidRPr="00877BED" w:rsidRDefault="00FB3F6B" w:rsidP="00FB3F6B">
            <w:pPr>
              <w:widowControl/>
              <w:autoSpaceDE/>
              <w:autoSpaceDN/>
              <w:jc w:val="center"/>
              <w:rPr>
                <w:rFonts w:asciiTheme="majorBidi" w:hAnsiTheme="majorBidi" w:cstheme="majorBidi"/>
                <w:color w:val="000000"/>
                <w:sz w:val="20"/>
                <w:szCs w:val="20"/>
                <w:lang w:bidi="ar-SA"/>
              </w:rPr>
            </w:pPr>
            <w:r>
              <w:rPr>
                <w:rFonts w:asciiTheme="majorBidi" w:hAnsiTheme="majorBidi" w:cstheme="majorBidi"/>
                <w:color w:val="000000"/>
                <w:sz w:val="20"/>
                <w:szCs w:val="20"/>
                <w:lang w:bidi="ar-SA"/>
              </w:rPr>
              <w:t>3</w:t>
            </w:r>
          </w:p>
        </w:tc>
        <w:tc>
          <w:tcPr>
            <w:tcW w:w="1640" w:type="dxa"/>
            <w:shd w:val="clear" w:color="auto" w:fill="auto"/>
            <w:vAlign w:val="center"/>
          </w:tcPr>
          <w:p w14:paraId="4555A30B" w14:textId="52ADA66B" w:rsidR="00FB3F6B" w:rsidRPr="00877BED" w:rsidRDefault="00FB3F6B" w:rsidP="00FB3F6B">
            <w:pPr>
              <w:widowControl/>
              <w:autoSpaceDE/>
              <w:autoSpaceDN/>
              <w:jc w:val="center"/>
              <w:rPr>
                <w:rFonts w:asciiTheme="majorBidi" w:hAnsiTheme="majorBidi" w:cstheme="majorBidi"/>
                <w:color w:val="000000"/>
                <w:sz w:val="20"/>
                <w:szCs w:val="20"/>
                <w:lang w:bidi="ar-SA"/>
              </w:rPr>
            </w:pPr>
            <w:r>
              <w:rPr>
                <w:rFonts w:asciiTheme="majorBidi" w:hAnsiTheme="majorBidi" w:cstheme="majorBidi"/>
                <w:color w:val="000000"/>
                <w:sz w:val="20"/>
                <w:szCs w:val="20"/>
                <w:lang w:bidi="ar-SA"/>
              </w:rPr>
              <w:t>Jordan SSDL</w:t>
            </w:r>
          </w:p>
        </w:tc>
        <w:tc>
          <w:tcPr>
            <w:tcW w:w="1330" w:type="dxa"/>
            <w:shd w:val="clear" w:color="auto" w:fill="auto"/>
            <w:vAlign w:val="center"/>
          </w:tcPr>
          <w:p w14:paraId="015CA72E" w14:textId="0719C6D3" w:rsidR="00FB3F6B" w:rsidRPr="00877BED" w:rsidRDefault="00FB3F6B" w:rsidP="00BD430D">
            <w:pPr>
              <w:widowControl/>
              <w:autoSpaceDE/>
              <w:autoSpaceDN/>
              <w:ind w:left="-130" w:right="-20"/>
              <w:jc w:val="center"/>
              <w:rPr>
                <w:rFonts w:asciiTheme="majorBidi" w:hAnsiTheme="majorBidi" w:cstheme="majorBidi"/>
                <w:color w:val="000000"/>
                <w:sz w:val="20"/>
                <w:szCs w:val="20"/>
                <w:lang w:bidi="ar-SA"/>
              </w:rPr>
            </w:pPr>
            <w:r>
              <w:rPr>
                <w:rFonts w:asciiTheme="majorBidi" w:hAnsiTheme="majorBidi" w:cstheme="majorBidi"/>
                <w:color w:val="000000"/>
                <w:sz w:val="20"/>
                <w:szCs w:val="20"/>
                <w:lang w:bidi="ar-SA"/>
              </w:rPr>
              <w:t>Jordan</w:t>
            </w:r>
          </w:p>
        </w:tc>
        <w:tc>
          <w:tcPr>
            <w:tcW w:w="810" w:type="dxa"/>
          </w:tcPr>
          <w:p w14:paraId="5A863C71" w14:textId="02ED31BF" w:rsidR="00FB3F6B" w:rsidRPr="00877BED" w:rsidRDefault="00FB3F6B" w:rsidP="00BD430D">
            <w:pPr>
              <w:widowControl/>
              <w:autoSpaceDE/>
              <w:autoSpaceDN/>
              <w:spacing w:after="120"/>
              <w:ind w:left="-110" w:right="-110"/>
              <w:jc w:val="center"/>
              <w:rPr>
                <w:rFonts w:asciiTheme="majorBidi" w:hAnsiTheme="majorBidi" w:cstheme="majorBidi"/>
                <w:color w:val="000000"/>
                <w:sz w:val="20"/>
                <w:szCs w:val="20"/>
                <w:lang w:bidi="ar-SA"/>
              </w:rPr>
            </w:pPr>
            <w:r>
              <w:rPr>
                <w:rFonts w:asciiTheme="majorBidi" w:hAnsiTheme="majorBidi" w:cstheme="majorBidi"/>
                <w:color w:val="000000"/>
                <w:sz w:val="20"/>
                <w:szCs w:val="20"/>
                <w:lang w:bidi="ar-SA"/>
              </w:rPr>
              <w:t>P</w:t>
            </w:r>
          </w:p>
        </w:tc>
        <w:tc>
          <w:tcPr>
            <w:tcW w:w="1620" w:type="dxa"/>
            <w:shd w:val="clear" w:color="auto" w:fill="auto"/>
            <w:noWrap/>
            <w:vAlign w:val="center"/>
          </w:tcPr>
          <w:p w14:paraId="6AC9A5BF" w14:textId="71182236" w:rsidR="00FB3F6B" w:rsidRPr="00877BED" w:rsidRDefault="00FB3F6B" w:rsidP="00BD430D">
            <w:pPr>
              <w:widowControl/>
              <w:autoSpaceDE/>
              <w:autoSpaceDN/>
              <w:ind w:left="-110" w:right="-90"/>
              <w:jc w:val="center"/>
              <w:rPr>
                <w:rFonts w:asciiTheme="majorBidi" w:hAnsiTheme="majorBidi" w:cstheme="majorBidi"/>
                <w:color w:val="000000"/>
                <w:sz w:val="20"/>
                <w:szCs w:val="20"/>
                <w:lang w:bidi="ar-SA"/>
              </w:rPr>
            </w:pPr>
            <w:r w:rsidRPr="009640BB">
              <w:rPr>
                <w:rFonts w:asciiTheme="majorBidi" w:hAnsiTheme="majorBidi" w:cstheme="majorBidi"/>
                <w:color w:val="000000"/>
                <w:sz w:val="20"/>
                <w:szCs w:val="20"/>
                <w:lang w:bidi="ar-SA"/>
              </w:rPr>
              <w:t xml:space="preserve">Alaa </w:t>
            </w:r>
            <w:proofErr w:type="spellStart"/>
            <w:r w:rsidRPr="009640BB">
              <w:rPr>
                <w:rFonts w:asciiTheme="majorBidi" w:hAnsiTheme="majorBidi" w:cstheme="majorBidi"/>
                <w:color w:val="000000"/>
                <w:sz w:val="20"/>
                <w:szCs w:val="20"/>
                <w:lang w:bidi="ar-SA"/>
              </w:rPr>
              <w:t>Aladwan</w:t>
            </w:r>
            <w:proofErr w:type="spellEnd"/>
          </w:p>
        </w:tc>
        <w:tc>
          <w:tcPr>
            <w:tcW w:w="3024" w:type="dxa"/>
            <w:shd w:val="clear" w:color="auto" w:fill="auto"/>
            <w:noWrap/>
            <w:vAlign w:val="center"/>
          </w:tcPr>
          <w:p w14:paraId="54E88EDD" w14:textId="0EBF51DE" w:rsidR="00FB3F6B" w:rsidRDefault="00FB3F6B" w:rsidP="00BD430D">
            <w:pPr>
              <w:widowControl/>
              <w:autoSpaceDE/>
              <w:autoSpaceDN/>
              <w:ind w:left="-130"/>
              <w:jc w:val="center"/>
            </w:pPr>
            <w:r w:rsidRPr="009640BB">
              <w:t>alaa.aladwan@jaec.gov.jo</w:t>
            </w:r>
          </w:p>
        </w:tc>
      </w:tr>
      <w:tr w:rsidR="00FB3F6B" w:rsidRPr="00EE2DB2" w14:paraId="1B2E6E6E" w14:textId="77777777" w:rsidTr="00BD430D">
        <w:trPr>
          <w:trHeight w:val="349"/>
        </w:trPr>
        <w:tc>
          <w:tcPr>
            <w:tcW w:w="450" w:type="dxa"/>
            <w:shd w:val="clear" w:color="auto" w:fill="auto"/>
            <w:noWrap/>
            <w:vAlign w:val="center"/>
            <w:hideMark/>
          </w:tcPr>
          <w:p w14:paraId="0124002F" w14:textId="6FE353CB" w:rsidR="00FB3F6B" w:rsidRPr="00877BED" w:rsidRDefault="00A453C8" w:rsidP="00FB3F6B">
            <w:pPr>
              <w:widowControl/>
              <w:autoSpaceDE/>
              <w:autoSpaceDN/>
              <w:jc w:val="center"/>
              <w:rPr>
                <w:rFonts w:asciiTheme="majorBidi" w:hAnsiTheme="majorBidi" w:cstheme="majorBidi"/>
                <w:color w:val="000000"/>
                <w:sz w:val="20"/>
                <w:szCs w:val="20"/>
                <w:lang w:bidi="ar-SA"/>
              </w:rPr>
            </w:pPr>
            <w:r>
              <w:rPr>
                <w:rFonts w:asciiTheme="majorBidi" w:hAnsiTheme="majorBidi" w:cstheme="majorBidi"/>
                <w:color w:val="000000"/>
                <w:sz w:val="20"/>
                <w:szCs w:val="20"/>
                <w:lang w:bidi="ar-SA"/>
              </w:rPr>
              <w:t>4</w:t>
            </w:r>
          </w:p>
        </w:tc>
        <w:tc>
          <w:tcPr>
            <w:tcW w:w="1640" w:type="dxa"/>
            <w:shd w:val="clear" w:color="auto" w:fill="auto"/>
            <w:vAlign w:val="center"/>
            <w:hideMark/>
          </w:tcPr>
          <w:p w14:paraId="5D27C212" w14:textId="77777777" w:rsidR="00FB3F6B" w:rsidRPr="00877BED" w:rsidRDefault="00FB3F6B" w:rsidP="00FB3F6B">
            <w:pPr>
              <w:widowControl/>
              <w:autoSpaceDE/>
              <w:autoSpaceDN/>
              <w:jc w:val="center"/>
              <w:rPr>
                <w:rFonts w:asciiTheme="majorBidi" w:hAnsiTheme="majorBidi" w:cstheme="majorBidi"/>
                <w:color w:val="000000"/>
                <w:sz w:val="20"/>
                <w:szCs w:val="20"/>
                <w:lang w:bidi="ar-SA"/>
              </w:rPr>
            </w:pPr>
            <w:r w:rsidRPr="00877BED">
              <w:rPr>
                <w:rFonts w:asciiTheme="majorBidi" w:hAnsiTheme="majorBidi" w:cstheme="majorBidi"/>
                <w:color w:val="000000"/>
                <w:sz w:val="20"/>
                <w:szCs w:val="20"/>
                <w:lang w:bidi="ar-SA"/>
              </w:rPr>
              <w:t>Kuwait SSDL</w:t>
            </w:r>
          </w:p>
        </w:tc>
        <w:tc>
          <w:tcPr>
            <w:tcW w:w="1330" w:type="dxa"/>
            <w:shd w:val="clear" w:color="auto" w:fill="auto"/>
            <w:vAlign w:val="center"/>
            <w:hideMark/>
          </w:tcPr>
          <w:p w14:paraId="594D12D1" w14:textId="77777777" w:rsidR="00FB3F6B" w:rsidRPr="00877BED" w:rsidRDefault="00FB3F6B" w:rsidP="00BD430D">
            <w:pPr>
              <w:widowControl/>
              <w:autoSpaceDE/>
              <w:autoSpaceDN/>
              <w:ind w:left="-130" w:right="-20"/>
              <w:jc w:val="center"/>
              <w:rPr>
                <w:rFonts w:asciiTheme="majorBidi" w:hAnsiTheme="majorBidi" w:cstheme="majorBidi"/>
                <w:color w:val="000000"/>
                <w:sz w:val="20"/>
                <w:szCs w:val="20"/>
                <w:lang w:bidi="ar-SA"/>
              </w:rPr>
            </w:pPr>
            <w:r w:rsidRPr="00877BED">
              <w:rPr>
                <w:rFonts w:asciiTheme="majorBidi" w:hAnsiTheme="majorBidi" w:cstheme="majorBidi"/>
                <w:color w:val="000000"/>
                <w:sz w:val="20"/>
                <w:szCs w:val="20"/>
                <w:lang w:bidi="ar-SA"/>
              </w:rPr>
              <w:t>Kuwait</w:t>
            </w:r>
          </w:p>
        </w:tc>
        <w:tc>
          <w:tcPr>
            <w:tcW w:w="810" w:type="dxa"/>
          </w:tcPr>
          <w:p w14:paraId="0DC21B66" w14:textId="4258F2DE" w:rsidR="00FB3F6B" w:rsidRPr="00877BED" w:rsidRDefault="00FB3F6B" w:rsidP="00BD430D">
            <w:pPr>
              <w:widowControl/>
              <w:autoSpaceDE/>
              <w:autoSpaceDN/>
              <w:ind w:left="-110" w:right="-110"/>
              <w:jc w:val="center"/>
              <w:rPr>
                <w:rFonts w:asciiTheme="majorBidi" w:hAnsiTheme="majorBidi" w:cstheme="majorBidi"/>
                <w:color w:val="000000"/>
                <w:sz w:val="20"/>
                <w:szCs w:val="20"/>
                <w:lang w:bidi="ar-SA"/>
              </w:rPr>
            </w:pPr>
            <w:r w:rsidRPr="00877BED">
              <w:rPr>
                <w:rFonts w:asciiTheme="majorBidi" w:hAnsiTheme="majorBidi" w:cstheme="majorBidi"/>
                <w:color w:val="000000"/>
                <w:sz w:val="20"/>
                <w:szCs w:val="20"/>
                <w:lang w:bidi="ar-SA"/>
              </w:rPr>
              <w:t>P</w:t>
            </w:r>
          </w:p>
        </w:tc>
        <w:tc>
          <w:tcPr>
            <w:tcW w:w="1620" w:type="dxa"/>
            <w:shd w:val="clear" w:color="auto" w:fill="auto"/>
            <w:noWrap/>
            <w:vAlign w:val="center"/>
            <w:hideMark/>
          </w:tcPr>
          <w:p w14:paraId="7CD7BEE7" w14:textId="0EDD76B5" w:rsidR="00FB3F6B" w:rsidRPr="00877BED" w:rsidRDefault="00FB3F6B" w:rsidP="00BD430D">
            <w:pPr>
              <w:widowControl/>
              <w:autoSpaceDE/>
              <w:autoSpaceDN/>
              <w:ind w:left="-110" w:right="-90"/>
              <w:jc w:val="center"/>
              <w:rPr>
                <w:rFonts w:asciiTheme="majorBidi" w:hAnsiTheme="majorBidi" w:cstheme="majorBidi"/>
                <w:color w:val="000000"/>
                <w:sz w:val="20"/>
                <w:szCs w:val="20"/>
                <w:lang w:bidi="ar-SA"/>
              </w:rPr>
            </w:pPr>
            <w:r w:rsidRPr="00877BED">
              <w:rPr>
                <w:rFonts w:asciiTheme="majorBidi" w:hAnsiTheme="majorBidi" w:cstheme="majorBidi"/>
                <w:color w:val="000000"/>
                <w:sz w:val="20"/>
                <w:szCs w:val="20"/>
                <w:lang w:bidi="ar-SA"/>
              </w:rPr>
              <w:t>Elham Al Fares</w:t>
            </w:r>
          </w:p>
        </w:tc>
        <w:tc>
          <w:tcPr>
            <w:tcW w:w="3024" w:type="dxa"/>
            <w:shd w:val="clear" w:color="auto" w:fill="auto"/>
            <w:vAlign w:val="center"/>
            <w:hideMark/>
          </w:tcPr>
          <w:p w14:paraId="7BC3A218" w14:textId="17B3D80C" w:rsidR="00FB3F6B" w:rsidRPr="00877BED" w:rsidRDefault="00FB3F6B" w:rsidP="00BD430D">
            <w:pPr>
              <w:widowControl/>
              <w:autoSpaceDE/>
              <w:autoSpaceDN/>
              <w:ind w:left="-130"/>
              <w:jc w:val="center"/>
              <w:rPr>
                <w:rFonts w:asciiTheme="majorBidi" w:hAnsiTheme="majorBidi" w:cstheme="majorBidi"/>
                <w:color w:val="000000" w:themeColor="text1"/>
                <w:sz w:val="20"/>
                <w:szCs w:val="20"/>
                <w:lang w:bidi="ar-SA"/>
              </w:rPr>
            </w:pPr>
            <w:r>
              <w:rPr>
                <w:rStyle w:val="fontstyle01"/>
              </w:rPr>
              <w:t>ealfares2002@yahoo.com</w:t>
            </w:r>
          </w:p>
        </w:tc>
      </w:tr>
      <w:tr w:rsidR="00FB3F6B" w:rsidRPr="00EE2DB2" w14:paraId="3327A4D3" w14:textId="77777777" w:rsidTr="00BD430D">
        <w:trPr>
          <w:trHeight w:val="350"/>
        </w:trPr>
        <w:tc>
          <w:tcPr>
            <w:tcW w:w="450" w:type="dxa"/>
            <w:shd w:val="clear" w:color="auto" w:fill="auto"/>
            <w:noWrap/>
            <w:vAlign w:val="center"/>
            <w:hideMark/>
          </w:tcPr>
          <w:p w14:paraId="5F4F213D" w14:textId="41A2AAD5" w:rsidR="00FB3F6B" w:rsidRPr="00877BED" w:rsidRDefault="00A453C8" w:rsidP="00FB3F6B">
            <w:pPr>
              <w:widowControl/>
              <w:autoSpaceDE/>
              <w:autoSpaceDN/>
              <w:jc w:val="center"/>
              <w:rPr>
                <w:rFonts w:asciiTheme="majorBidi" w:hAnsiTheme="majorBidi" w:cstheme="majorBidi"/>
                <w:color w:val="000000"/>
                <w:sz w:val="20"/>
                <w:szCs w:val="20"/>
                <w:lang w:bidi="ar-SA"/>
              </w:rPr>
            </w:pPr>
            <w:r>
              <w:rPr>
                <w:rFonts w:asciiTheme="majorBidi" w:hAnsiTheme="majorBidi" w:cstheme="majorBidi"/>
                <w:color w:val="000000"/>
                <w:sz w:val="20"/>
                <w:szCs w:val="20"/>
                <w:lang w:bidi="ar-SA"/>
              </w:rPr>
              <w:t>5</w:t>
            </w:r>
          </w:p>
        </w:tc>
        <w:tc>
          <w:tcPr>
            <w:tcW w:w="1640" w:type="dxa"/>
            <w:shd w:val="clear" w:color="auto" w:fill="auto"/>
            <w:vAlign w:val="center"/>
            <w:hideMark/>
          </w:tcPr>
          <w:p w14:paraId="79BB1299" w14:textId="287A461E" w:rsidR="00FB3F6B" w:rsidRPr="00877BED" w:rsidRDefault="00FB3F6B" w:rsidP="00FB3F6B">
            <w:pPr>
              <w:widowControl/>
              <w:autoSpaceDE/>
              <w:autoSpaceDN/>
              <w:ind w:right="-120"/>
              <w:rPr>
                <w:rFonts w:asciiTheme="majorBidi" w:hAnsiTheme="majorBidi" w:cstheme="majorBidi"/>
                <w:color w:val="000000"/>
                <w:sz w:val="20"/>
                <w:szCs w:val="20"/>
                <w:lang w:bidi="ar-SA"/>
              </w:rPr>
            </w:pPr>
            <w:r w:rsidRPr="00877BED">
              <w:rPr>
                <w:rFonts w:asciiTheme="majorBidi" w:hAnsiTheme="majorBidi" w:cstheme="majorBidi"/>
                <w:color w:val="000000"/>
                <w:sz w:val="20"/>
                <w:szCs w:val="20"/>
                <w:lang w:bidi="ar-SA"/>
              </w:rPr>
              <w:t>KFSHRC SSDL</w:t>
            </w:r>
          </w:p>
        </w:tc>
        <w:tc>
          <w:tcPr>
            <w:tcW w:w="1330" w:type="dxa"/>
            <w:shd w:val="clear" w:color="auto" w:fill="auto"/>
            <w:vAlign w:val="center"/>
            <w:hideMark/>
          </w:tcPr>
          <w:p w14:paraId="18C577F0" w14:textId="77777777" w:rsidR="00FB3F6B" w:rsidRPr="00877BED" w:rsidRDefault="00FB3F6B" w:rsidP="00BD430D">
            <w:pPr>
              <w:widowControl/>
              <w:autoSpaceDE/>
              <w:autoSpaceDN/>
              <w:ind w:left="-130" w:right="-20"/>
              <w:jc w:val="center"/>
              <w:rPr>
                <w:rFonts w:asciiTheme="majorBidi" w:hAnsiTheme="majorBidi" w:cstheme="majorBidi"/>
                <w:color w:val="000000"/>
                <w:sz w:val="20"/>
                <w:szCs w:val="20"/>
                <w:lang w:bidi="ar-SA"/>
              </w:rPr>
            </w:pPr>
            <w:r w:rsidRPr="00877BED">
              <w:rPr>
                <w:rFonts w:asciiTheme="majorBidi" w:hAnsiTheme="majorBidi" w:cstheme="majorBidi"/>
                <w:color w:val="000000"/>
                <w:sz w:val="20"/>
                <w:szCs w:val="20"/>
                <w:lang w:bidi="ar-SA"/>
              </w:rPr>
              <w:t>Saudi Arabia</w:t>
            </w:r>
          </w:p>
        </w:tc>
        <w:tc>
          <w:tcPr>
            <w:tcW w:w="810" w:type="dxa"/>
          </w:tcPr>
          <w:p w14:paraId="5C2990A7" w14:textId="486F9060" w:rsidR="00FB3F6B" w:rsidRPr="00877BED" w:rsidRDefault="00FB3F6B" w:rsidP="00BD430D">
            <w:pPr>
              <w:widowControl/>
              <w:autoSpaceDE/>
              <w:autoSpaceDN/>
              <w:spacing w:before="120"/>
              <w:ind w:left="-110" w:right="-110"/>
              <w:jc w:val="center"/>
              <w:rPr>
                <w:rFonts w:asciiTheme="majorBidi" w:hAnsiTheme="majorBidi" w:cstheme="majorBidi"/>
                <w:color w:val="000000"/>
                <w:sz w:val="20"/>
                <w:szCs w:val="20"/>
                <w:lang w:bidi="ar-SA"/>
              </w:rPr>
            </w:pPr>
            <w:r w:rsidRPr="00877BED">
              <w:rPr>
                <w:rFonts w:asciiTheme="majorBidi" w:hAnsiTheme="majorBidi" w:cstheme="majorBidi"/>
                <w:color w:val="000000"/>
                <w:sz w:val="20"/>
                <w:szCs w:val="20"/>
                <w:lang w:bidi="ar-SA"/>
              </w:rPr>
              <w:t>P.L</w:t>
            </w:r>
          </w:p>
        </w:tc>
        <w:tc>
          <w:tcPr>
            <w:tcW w:w="1620" w:type="dxa"/>
            <w:shd w:val="clear" w:color="auto" w:fill="auto"/>
            <w:noWrap/>
            <w:vAlign w:val="center"/>
            <w:hideMark/>
          </w:tcPr>
          <w:p w14:paraId="6A96EB81" w14:textId="246A16B7" w:rsidR="00FB3F6B" w:rsidRPr="00877BED" w:rsidRDefault="00FB3F6B" w:rsidP="00BD430D">
            <w:pPr>
              <w:widowControl/>
              <w:autoSpaceDE/>
              <w:autoSpaceDN/>
              <w:ind w:left="-110" w:right="-90"/>
              <w:jc w:val="center"/>
              <w:rPr>
                <w:rFonts w:asciiTheme="majorBidi" w:hAnsiTheme="majorBidi" w:cstheme="majorBidi"/>
                <w:color w:val="000000"/>
                <w:sz w:val="20"/>
                <w:szCs w:val="20"/>
                <w:lang w:bidi="ar-SA"/>
              </w:rPr>
            </w:pPr>
            <w:r w:rsidRPr="00877BED">
              <w:rPr>
                <w:rFonts w:asciiTheme="majorBidi" w:hAnsiTheme="majorBidi" w:cstheme="majorBidi"/>
                <w:color w:val="000000"/>
                <w:sz w:val="20"/>
                <w:szCs w:val="20"/>
                <w:lang w:bidi="ar-SA"/>
              </w:rPr>
              <w:t>Mehenna Arib</w:t>
            </w:r>
          </w:p>
        </w:tc>
        <w:tc>
          <w:tcPr>
            <w:tcW w:w="3024" w:type="dxa"/>
            <w:shd w:val="clear" w:color="auto" w:fill="auto"/>
            <w:noWrap/>
            <w:vAlign w:val="center"/>
            <w:hideMark/>
          </w:tcPr>
          <w:p w14:paraId="3AD5B258" w14:textId="40F67108" w:rsidR="00FB3F6B" w:rsidRPr="00877BED" w:rsidRDefault="00FB3F6B" w:rsidP="00BD430D">
            <w:pPr>
              <w:widowControl/>
              <w:autoSpaceDE/>
              <w:autoSpaceDN/>
              <w:ind w:left="-130"/>
              <w:jc w:val="center"/>
              <w:rPr>
                <w:rFonts w:asciiTheme="majorBidi" w:hAnsiTheme="majorBidi" w:cstheme="majorBidi"/>
                <w:color w:val="000000" w:themeColor="text1"/>
                <w:sz w:val="20"/>
                <w:szCs w:val="20"/>
                <w:lang w:bidi="ar-SA"/>
              </w:rPr>
            </w:pPr>
            <w:r>
              <w:rPr>
                <w:rStyle w:val="fontstyle01"/>
              </w:rPr>
              <w:t>marib@kfshrc.edu.sa</w:t>
            </w:r>
          </w:p>
        </w:tc>
      </w:tr>
      <w:tr w:rsidR="00FB3F6B" w:rsidRPr="00EE2DB2" w14:paraId="2320A8B9" w14:textId="77777777" w:rsidTr="00BD430D">
        <w:trPr>
          <w:trHeight w:val="160"/>
        </w:trPr>
        <w:tc>
          <w:tcPr>
            <w:tcW w:w="450" w:type="dxa"/>
            <w:shd w:val="clear" w:color="auto" w:fill="auto"/>
            <w:noWrap/>
            <w:vAlign w:val="center"/>
            <w:hideMark/>
          </w:tcPr>
          <w:p w14:paraId="12EAF7BD" w14:textId="0289059E" w:rsidR="00FB3F6B" w:rsidRPr="00877BED" w:rsidRDefault="00A453C8" w:rsidP="00FB3F6B">
            <w:pPr>
              <w:widowControl/>
              <w:autoSpaceDE/>
              <w:autoSpaceDN/>
              <w:jc w:val="center"/>
              <w:rPr>
                <w:rFonts w:asciiTheme="majorBidi" w:hAnsiTheme="majorBidi" w:cstheme="majorBidi"/>
                <w:color w:val="000000"/>
                <w:sz w:val="20"/>
                <w:szCs w:val="20"/>
                <w:lang w:bidi="ar-SA"/>
              </w:rPr>
            </w:pPr>
            <w:r>
              <w:rPr>
                <w:rFonts w:asciiTheme="majorBidi" w:hAnsiTheme="majorBidi" w:cstheme="majorBidi"/>
                <w:color w:val="000000"/>
                <w:sz w:val="20"/>
                <w:szCs w:val="20"/>
                <w:lang w:bidi="ar-SA"/>
              </w:rPr>
              <w:t>6</w:t>
            </w:r>
          </w:p>
        </w:tc>
        <w:tc>
          <w:tcPr>
            <w:tcW w:w="1640" w:type="dxa"/>
            <w:shd w:val="clear" w:color="auto" w:fill="auto"/>
            <w:vAlign w:val="center"/>
            <w:hideMark/>
          </w:tcPr>
          <w:p w14:paraId="5B2ED344" w14:textId="77777777" w:rsidR="00FB3F6B" w:rsidRPr="00877BED" w:rsidRDefault="00FB3F6B" w:rsidP="00FB3F6B">
            <w:pPr>
              <w:widowControl/>
              <w:autoSpaceDE/>
              <w:autoSpaceDN/>
              <w:jc w:val="center"/>
              <w:rPr>
                <w:rFonts w:asciiTheme="majorBidi" w:hAnsiTheme="majorBidi" w:cstheme="majorBidi"/>
                <w:color w:val="000000"/>
                <w:sz w:val="20"/>
                <w:szCs w:val="20"/>
                <w:lang w:bidi="ar-SA"/>
              </w:rPr>
            </w:pPr>
            <w:r w:rsidRPr="00877BED">
              <w:rPr>
                <w:rFonts w:asciiTheme="majorBidi" w:hAnsiTheme="majorBidi" w:cstheme="majorBidi"/>
                <w:color w:val="000000"/>
                <w:sz w:val="20"/>
                <w:szCs w:val="20"/>
                <w:lang w:bidi="ar-SA"/>
              </w:rPr>
              <w:t>KACST</w:t>
            </w:r>
          </w:p>
        </w:tc>
        <w:tc>
          <w:tcPr>
            <w:tcW w:w="1330" w:type="dxa"/>
            <w:shd w:val="clear" w:color="auto" w:fill="auto"/>
            <w:vAlign w:val="center"/>
            <w:hideMark/>
          </w:tcPr>
          <w:p w14:paraId="2E6BCE17" w14:textId="77777777" w:rsidR="00FB3F6B" w:rsidRPr="00877BED" w:rsidRDefault="00FB3F6B" w:rsidP="00BD430D">
            <w:pPr>
              <w:widowControl/>
              <w:autoSpaceDE/>
              <w:autoSpaceDN/>
              <w:ind w:left="-130" w:right="-20"/>
              <w:jc w:val="center"/>
              <w:rPr>
                <w:rFonts w:asciiTheme="majorBidi" w:hAnsiTheme="majorBidi" w:cstheme="majorBidi"/>
                <w:color w:val="000000"/>
                <w:sz w:val="20"/>
                <w:szCs w:val="20"/>
                <w:lang w:bidi="ar-SA"/>
              </w:rPr>
            </w:pPr>
            <w:r w:rsidRPr="00877BED">
              <w:rPr>
                <w:rFonts w:asciiTheme="majorBidi" w:hAnsiTheme="majorBidi" w:cstheme="majorBidi"/>
                <w:color w:val="000000"/>
                <w:sz w:val="20"/>
                <w:szCs w:val="20"/>
                <w:lang w:bidi="ar-SA"/>
              </w:rPr>
              <w:t>Saudi Arabia</w:t>
            </w:r>
          </w:p>
        </w:tc>
        <w:tc>
          <w:tcPr>
            <w:tcW w:w="810" w:type="dxa"/>
          </w:tcPr>
          <w:p w14:paraId="17B7E77D" w14:textId="591B86C3" w:rsidR="00FB3F6B" w:rsidRPr="00877BED" w:rsidRDefault="00FB3F6B" w:rsidP="00BD430D">
            <w:pPr>
              <w:widowControl/>
              <w:autoSpaceDE/>
              <w:autoSpaceDN/>
              <w:spacing w:before="120"/>
              <w:ind w:left="-110" w:right="-110"/>
              <w:jc w:val="center"/>
              <w:rPr>
                <w:rFonts w:asciiTheme="majorBidi" w:hAnsiTheme="majorBidi" w:cstheme="majorBidi"/>
                <w:color w:val="000000"/>
                <w:sz w:val="20"/>
                <w:szCs w:val="20"/>
                <w:lang w:bidi="ar-SA"/>
              </w:rPr>
            </w:pPr>
            <w:r w:rsidRPr="00877BED">
              <w:rPr>
                <w:rFonts w:asciiTheme="majorBidi" w:hAnsiTheme="majorBidi" w:cstheme="majorBidi"/>
                <w:color w:val="000000"/>
                <w:sz w:val="20"/>
                <w:szCs w:val="20"/>
                <w:lang w:bidi="ar-SA"/>
              </w:rPr>
              <w:t>P</w:t>
            </w:r>
          </w:p>
        </w:tc>
        <w:tc>
          <w:tcPr>
            <w:tcW w:w="1620" w:type="dxa"/>
            <w:shd w:val="clear" w:color="auto" w:fill="auto"/>
            <w:vAlign w:val="center"/>
            <w:hideMark/>
          </w:tcPr>
          <w:p w14:paraId="78CE21E4" w14:textId="43CFCA66" w:rsidR="00FB3F6B" w:rsidRPr="00877BED" w:rsidRDefault="00FB3F6B" w:rsidP="00BD430D">
            <w:pPr>
              <w:widowControl/>
              <w:autoSpaceDE/>
              <w:autoSpaceDN/>
              <w:ind w:left="-110" w:right="-90"/>
              <w:jc w:val="center"/>
              <w:rPr>
                <w:rFonts w:asciiTheme="majorBidi" w:hAnsiTheme="majorBidi" w:cstheme="majorBidi"/>
                <w:color w:val="000000"/>
                <w:sz w:val="20"/>
                <w:szCs w:val="20"/>
                <w:lang w:bidi="ar-SA"/>
              </w:rPr>
            </w:pPr>
            <w:r w:rsidRPr="00877BED">
              <w:rPr>
                <w:rFonts w:asciiTheme="majorBidi" w:hAnsiTheme="majorBidi" w:cstheme="majorBidi"/>
                <w:color w:val="000000"/>
                <w:sz w:val="20"/>
                <w:szCs w:val="20"/>
                <w:lang w:bidi="ar-SA"/>
              </w:rPr>
              <w:t>Mansour Almurayshid</w:t>
            </w:r>
          </w:p>
        </w:tc>
        <w:tc>
          <w:tcPr>
            <w:tcW w:w="3024" w:type="dxa"/>
            <w:shd w:val="clear" w:color="auto" w:fill="auto"/>
            <w:noWrap/>
            <w:vAlign w:val="center"/>
            <w:hideMark/>
          </w:tcPr>
          <w:p w14:paraId="16F72A5B" w14:textId="7EBAEB5A" w:rsidR="00FB3F6B" w:rsidRPr="00877BED" w:rsidRDefault="00FB3F6B" w:rsidP="00BD430D">
            <w:pPr>
              <w:widowControl/>
              <w:autoSpaceDE/>
              <w:autoSpaceDN/>
              <w:ind w:left="-130"/>
              <w:jc w:val="center"/>
              <w:rPr>
                <w:rFonts w:asciiTheme="majorBidi" w:hAnsiTheme="majorBidi" w:cstheme="majorBidi"/>
                <w:color w:val="000000" w:themeColor="text1"/>
                <w:sz w:val="20"/>
                <w:szCs w:val="20"/>
                <w:lang w:bidi="ar-SA"/>
              </w:rPr>
            </w:pPr>
            <w:r>
              <w:rPr>
                <w:rStyle w:val="fontstyle01"/>
              </w:rPr>
              <w:t>malmurayshid@kacst.edu.sa</w:t>
            </w:r>
          </w:p>
        </w:tc>
      </w:tr>
      <w:tr w:rsidR="00FB3F6B" w:rsidRPr="00EE2DB2" w14:paraId="5C582B33" w14:textId="77777777" w:rsidTr="00BD430D">
        <w:trPr>
          <w:trHeight w:val="565"/>
        </w:trPr>
        <w:tc>
          <w:tcPr>
            <w:tcW w:w="450" w:type="dxa"/>
            <w:shd w:val="clear" w:color="auto" w:fill="auto"/>
            <w:noWrap/>
            <w:vAlign w:val="center"/>
            <w:hideMark/>
          </w:tcPr>
          <w:p w14:paraId="36F57582" w14:textId="6693BC22" w:rsidR="00FB3F6B" w:rsidRPr="00877BED" w:rsidRDefault="00A453C8" w:rsidP="00FB3F6B">
            <w:pPr>
              <w:widowControl/>
              <w:autoSpaceDE/>
              <w:autoSpaceDN/>
              <w:jc w:val="center"/>
              <w:rPr>
                <w:rFonts w:asciiTheme="majorBidi" w:hAnsiTheme="majorBidi" w:cstheme="majorBidi"/>
                <w:color w:val="000000"/>
                <w:sz w:val="20"/>
                <w:szCs w:val="20"/>
                <w:lang w:bidi="ar-SA"/>
              </w:rPr>
            </w:pPr>
            <w:r>
              <w:rPr>
                <w:rFonts w:asciiTheme="majorBidi" w:hAnsiTheme="majorBidi" w:cstheme="majorBidi"/>
                <w:color w:val="000000"/>
                <w:sz w:val="20"/>
                <w:szCs w:val="20"/>
                <w:lang w:bidi="ar-SA"/>
              </w:rPr>
              <w:t>7</w:t>
            </w:r>
          </w:p>
        </w:tc>
        <w:tc>
          <w:tcPr>
            <w:tcW w:w="1640" w:type="dxa"/>
            <w:shd w:val="clear" w:color="auto" w:fill="auto"/>
            <w:vAlign w:val="center"/>
            <w:hideMark/>
          </w:tcPr>
          <w:p w14:paraId="01A9CDD4" w14:textId="77777777" w:rsidR="00FB3F6B" w:rsidRPr="00877BED" w:rsidRDefault="00FB3F6B" w:rsidP="00BD430D">
            <w:pPr>
              <w:widowControl/>
              <w:autoSpaceDE/>
              <w:autoSpaceDN/>
              <w:ind w:left="-110" w:right="-90"/>
              <w:jc w:val="center"/>
              <w:rPr>
                <w:rFonts w:asciiTheme="majorBidi" w:hAnsiTheme="majorBidi" w:cstheme="majorBidi"/>
                <w:color w:val="000000"/>
                <w:sz w:val="20"/>
                <w:szCs w:val="20"/>
                <w:lang w:bidi="ar-SA"/>
              </w:rPr>
            </w:pPr>
            <w:r w:rsidRPr="00877BED">
              <w:rPr>
                <w:rFonts w:asciiTheme="majorBidi" w:hAnsiTheme="majorBidi" w:cstheme="majorBidi"/>
                <w:color w:val="000000"/>
                <w:sz w:val="20"/>
                <w:szCs w:val="20"/>
                <w:lang w:bidi="ar-SA"/>
              </w:rPr>
              <w:t>TENMAK-NÜKEN (Ankara-SSDL)</w:t>
            </w:r>
          </w:p>
        </w:tc>
        <w:tc>
          <w:tcPr>
            <w:tcW w:w="1330" w:type="dxa"/>
            <w:shd w:val="clear" w:color="auto" w:fill="auto"/>
            <w:vAlign w:val="center"/>
            <w:hideMark/>
          </w:tcPr>
          <w:p w14:paraId="6A49EA12" w14:textId="77777777" w:rsidR="00FB3F6B" w:rsidRPr="00877BED" w:rsidRDefault="00FB3F6B" w:rsidP="00BD430D">
            <w:pPr>
              <w:widowControl/>
              <w:autoSpaceDE/>
              <w:autoSpaceDN/>
              <w:ind w:left="-130" w:right="-20"/>
              <w:jc w:val="center"/>
              <w:rPr>
                <w:rFonts w:asciiTheme="majorBidi" w:hAnsiTheme="majorBidi" w:cstheme="majorBidi"/>
                <w:color w:val="000000"/>
                <w:sz w:val="20"/>
                <w:szCs w:val="20"/>
                <w:lang w:bidi="ar-SA"/>
              </w:rPr>
            </w:pPr>
            <w:r w:rsidRPr="00877BED">
              <w:rPr>
                <w:rFonts w:asciiTheme="majorBidi" w:hAnsiTheme="majorBidi" w:cstheme="majorBidi"/>
                <w:color w:val="000000"/>
                <w:sz w:val="20"/>
                <w:szCs w:val="20"/>
                <w:lang w:bidi="ar-SA"/>
              </w:rPr>
              <w:t>Turkey</w:t>
            </w:r>
          </w:p>
        </w:tc>
        <w:tc>
          <w:tcPr>
            <w:tcW w:w="810" w:type="dxa"/>
          </w:tcPr>
          <w:p w14:paraId="617221E1" w14:textId="100DC04F" w:rsidR="00FB3F6B" w:rsidRPr="00877BED" w:rsidRDefault="00FB3F6B" w:rsidP="00BD430D">
            <w:pPr>
              <w:widowControl/>
              <w:autoSpaceDE/>
              <w:autoSpaceDN/>
              <w:spacing w:before="240"/>
              <w:ind w:left="-110" w:right="-110"/>
              <w:jc w:val="center"/>
              <w:rPr>
                <w:rFonts w:asciiTheme="majorBidi" w:hAnsiTheme="majorBidi" w:cstheme="majorBidi"/>
                <w:color w:val="000000"/>
                <w:sz w:val="20"/>
                <w:szCs w:val="20"/>
                <w:lang w:bidi="ar-SA"/>
              </w:rPr>
            </w:pPr>
            <w:r w:rsidRPr="00877BED">
              <w:rPr>
                <w:rFonts w:asciiTheme="majorBidi" w:hAnsiTheme="majorBidi" w:cstheme="majorBidi"/>
                <w:color w:val="000000"/>
                <w:sz w:val="20"/>
                <w:szCs w:val="20"/>
                <w:lang w:bidi="ar-SA"/>
              </w:rPr>
              <w:t>P</w:t>
            </w:r>
          </w:p>
        </w:tc>
        <w:tc>
          <w:tcPr>
            <w:tcW w:w="1620" w:type="dxa"/>
            <w:shd w:val="clear" w:color="auto" w:fill="auto"/>
            <w:vAlign w:val="center"/>
            <w:hideMark/>
          </w:tcPr>
          <w:p w14:paraId="30A5AD40" w14:textId="342D9E45" w:rsidR="00FB3F6B" w:rsidRPr="00877BED" w:rsidRDefault="00FB3F6B" w:rsidP="00BD430D">
            <w:pPr>
              <w:widowControl/>
              <w:autoSpaceDE/>
              <w:autoSpaceDN/>
              <w:ind w:left="-110" w:right="-90"/>
              <w:jc w:val="center"/>
              <w:rPr>
                <w:rFonts w:asciiTheme="majorBidi" w:hAnsiTheme="majorBidi" w:cstheme="majorBidi"/>
                <w:color w:val="000000"/>
                <w:sz w:val="20"/>
                <w:szCs w:val="20"/>
                <w:lang w:bidi="ar-SA"/>
              </w:rPr>
            </w:pPr>
            <w:proofErr w:type="spellStart"/>
            <w:r w:rsidRPr="00877BED">
              <w:rPr>
                <w:rFonts w:asciiTheme="majorBidi" w:hAnsiTheme="majorBidi" w:cstheme="majorBidi"/>
                <w:color w:val="000000"/>
                <w:sz w:val="20"/>
                <w:szCs w:val="20"/>
                <w:lang w:bidi="ar-SA"/>
              </w:rPr>
              <w:t>Çiğdem</w:t>
            </w:r>
            <w:proofErr w:type="spellEnd"/>
            <w:r w:rsidRPr="00877BED">
              <w:rPr>
                <w:rFonts w:asciiTheme="majorBidi" w:hAnsiTheme="majorBidi" w:cstheme="majorBidi"/>
                <w:color w:val="000000"/>
                <w:sz w:val="20"/>
                <w:szCs w:val="20"/>
                <w:lang w:bidi="ar-SA"/>
              </w:rPr>
              <w:t xml:space="preserve"> Yıldız</w:t>
            </w:r>
          </w:p>
        </w:tc>
        <w:tc>
          <w:tcPr>
            <w:tcW w:w="3024" w:type="dxa"/>
            <w:shd w:val="clear" w:color="auto" w:fill="auto"/>
            <w:vAlign w:val="center"/>
            <w:hideMark/>
          </w:tcPr>
          <w:p w14:paraId="5EF44717" w14:textId="6A333F76" w:rsidR="00FB3F6B" w:rsidRPr="00877BED" w:rsidRDefault="00FB3F6B" w:rsidP="00BD430D">
            <w:pPr>
              <w:widowControl/>
              <w:autoSpaceDE/>
              <w:autoSpaceDN/>
              <w:ind w:left="-130"/>
              <w:jc w:val="center"/>
              <w:rPr>
                <w:rFonts w:asciiTheme="majorBidi" w:hAnsiTheme="majorBidi" w:cstheme="majorBidi"/>
                <w:color w:val="000000"/>
                <w:sz w:val="20"/>
                <w:szCs w:val="20"/>
                <w:lang w:bidi="ar-SA"/>
              </w:rPr>
            </w:pPr>
            <w:r w:rsidRPr="004B7676">
              <w:rPr>
                <w:rFonts w:asciiTheme="majorBidi" w:hAnsiTheme="majorBidi" w:cstheme="majorBidi"/>
                <w:color w:val="000000"/>
                <w:sz w:val="24"/>
                <w:szCs w:val="24"/>
                <w:lang w:bidi="ar-SA"/>
              </w:rPr>
              <w:t>cigdem.yildiz@tenmak.gov.tr</w:t>
            </w:r>
          </w:p>
        </w:tc>
      </w:tr>
      <w:tr w:rsidR="00FB3F6B" w:rsidRPr="00EE2DB2" w14:paraId="06E4555F" w14:textId="77777777" w:rsidTr="00BD430D">
        <w:trPr>
          <w:trHeight w:val="430"/>
        </w:trPr>
        <w:tc>
          <w:tcPr>
            <w:tcW w:w="450" w:type="dxa"/>
            <w:shd w:val="clear" w:color="auto" w:fill="auto"/>
            <w:noWrap/>
            <w:vAlign w:val="center"/>
            <w:hideMark/>
          </w:tcPr>
          <w:p w14:paraId="3D7E284E" w14:textId="1E6333F6" w:rsidR="00FB3F6B" w:rsidRPr="00877BED" w:rsidRDefault="00A453C8" w:rsidP="00FB3F6B">
            <w:pPr>
              <w:widowControl/>
              <w:autoSpaceDE/>
              <w:autoSpaceDN/>
              <w:jc w:val="center"/>
              <w:rPr>
                <w:rFonts w:asciiTheme="majorBidi" w:hAnsiTheme="majorBidi" w:cstheme="majorBidi"/>
                <w:color w:val="000000"/>
                <w:sz w:val="20"/>
                <w:szCs w:val="20"/>
                <w:lang w:bidi="ar-SA"/>
              </w:rPr>
            </w:pPr>
            <w:r>
              <w:rPr>
                <w:rFonts w:asciiTheme="majorBidi" w:hAnsiTheme="majorBidi" w:cstheme="majorBidi"/>
                <w:color w:val="000000"/>
                <w:sz w:val="20"/>
                <w:szCs w:val="20"/>
                <w:lang w:bidi="ar-SA"/>
              </w:rPr>
              <w:t>8</w:t>
            </w:r>
          </w:p>
        </w:tc>
        <w:tc>
          <w:tcPr>
            <w:tcW w:w="1640" w:type="dxa"/>
            <w:shd w:val="clear" w:color="auto" w:fill="auto"/>
            <w:vAlign w:val="center"/>
            <w:hideMark/>
          </w:tcPr>
          <w:p w14:paraId="2BDD1DF1" w14:textId="77777777" w:rsidR="00FB3F6B" w:rsidRPr="00877BED" w:rsidRDefault="00FB3F6B" w:rsidP="00FB3F6B">
            <w:pPr>
              <w:widowControl/>
              <w:autoSpaceDE/>
              <w:autoSpaceDN/>
              <w:jc w:val="center"/>
              <w:rPr>
                <w:rFonts w:asciiTheme="majorBidi" w:hAnsiTheme="majorBidi" w:cstheme="majorBidi"/>
                <w:color w:val="000000"/>
                <w:sz w:val="20"/>
                <w:szCs w:val="20"/>
                <w:lang w:bidi="ar-SA"/>
              </w:rPr>
            </w:pPr>
            <w:r w:rsidRPr="00877BED">
              <w:rPr>
                <w:rFonts w:asciiTheme="majorBidi" w:hAnsiTheme="majorBidi" w:cstheme="majorBidi"/>
                <w:color w:val="000000"/>
                <w:sz w:val="20"/>
                <w:szCs w:val="20"/>
                <w:lang w:bidi="ar-SA"/>
              </w:rPr>
              <w:t>FANR SSDL</w:t>
            </w:r>
          </w:p>
        </w:tc>
        <w:tc>
          <w:tcPr>
            <w:tcW w:w="1330" w:type="dxa"/>
            <w:shd w:val="clear" w:color="auto" w:fill="auto"/>
            <w:vAlign w:val="center"/>
            <w:hideMark/>
          </w:tcPr>
          <w:p w14:paraId="5CD265B7" w14:textId="77777777" w:rsidR="00FB3F6B" w:rsidRPr="00877BED" w:rsidRDefault="00FB3F6B" w:rsidP="00BD430D">
            <w:pPr>
              <w:widowControl/>
              <w:autoSpaceDE/>
              <w:autoSpaceDN/>
              <w:ind w:left="-130" w:right="-20"/>
              <w:jc w:val="center"/>
              <w:rPr>
                <w:rFonts w:asciiTheme="majorBidi" w:hAnsiTheme="majorBidi" w:cstheme="majorBidi"/>
                <w:color w:val="000000"/>
                <w:sz w:val="20"/>
                <w:szCs w:val="20"/>
                <w:lang w:bidi="ar-SA"/>
              </w:rPr>
            </w:pPr>
            <w:r w:rsidRPr="00877BED">
              <w:rPr>
                <w:rFonts w:asciiTheme="majorBidi" w:hAnsiTheme="majorBidi" w:cstheme="majorBidi"/>
                <w:color w:val="000000"/>
                <w:sz w:val="20"/>
                <w:szCs w:val="20"/>
                <w:lang w:bidi="ar-SA"/>
              </w:rPr>
              <w:t>United Arab Emirates</w:t>
            </w:r>
          </w:p>
        </w:tc>
        <w:tc>
          <w:tcPr>
            <w:tcW w:w="810" w:type="dxa"/>
          </w:tcPr>
          <w:p w14:paraId="4CB145B7" w14:textId="5CC382E5" w:rsidR="00FB3F6B" w:rsidRPr="00877BED" w:rsidRDefault="00FB3F6B" w:rsidP="00BD430D">
            <w:pPr>
              <w:widowControl/>
              <w:autoSpaceDE/>
              <w:autoSpaceDN/>
              <w:spacing w:before="120"/>
              <w:ind w:left="-110" w:right="-110"/>
              <w:jc w:val="center"/>
              <w:rPr>
                <w:rFonts w:asciiTheme="majorBidi" w:hAnsiTheme="majorBidi" w:cstheme="majorBidi"/>
                <w:color w:val="000000"/>
                <w:sz w:val="20"/>
                <w:szCs w:val="20"/>
                <w:lang w:bidi="ar-SA"/>
              </w:rPr>
            </w:pPr>
            <w:r>
              <w:rPr>
                <w:rFonts w:asciiTheme="majorBidi" w:hAnsiTheme="majorBidi" w:cstheme="majorBidi"/>
                <w:color w:val="000000"/>
                <w:sz w:val="20"/>
                <w:szCs w:val="20"/>
                <w:lang w:bidi="ar-SA"/>
              </w:rPr>
              <w:t>P</w:t>
            </w:r>
          </w:p>
        </w:tc>
        <w:tc>
          <w:tcPr>
            <w:tcW w:w="1620" w:type="dxa"/>
            <w:shd w:val="clear" w:color="auto" w:fill="auto"/>
            <w:noWrap/>
            <w:vAlign w:val="center"/>
            <w:hideMark/>
          </w:tcPr>
          <w:p w14:paraId="0E94FC0B" w14:textId="39568C16" w:rsidR="00FB3F6B" w:rsidRPr="00877BED" w:rsidRDefault="00FB3F6B" w:rsidP="00BD430D">
            <w:pPr>
              <w:widowControl/>
              <w:autoSpaceDE/>
              <w:autoSpaceDN/>
              <w:ind w:left="-110" w:right="-90"/>
              <w:jc w:val="center"/>
              <w:rPr>
                <w:rFonts w:asciiTheme="majorBidi" w:hAnsiTheme="majorBidi" w:cstheme="majorBidi"/>
                <w:color w:val="000000"/>
                <w:sz w:val="20"/>
                <w:szCs w:val="20"/>
                <w:lang w:bidi="ar-SA"/>
              </w:rPr>
            </w:pPr>
            <w:r w:rsidRPr="00877BED">
              <w:rPr>
                <w:rFonts w:asciiTheme="majorBidi" w:hAnsiTheme="majorBidi" w:cstheme="majorBidi"/>
                <w:color w:val="000000"/>
                <w:sz w:val="20"/>
                <w:szCs w:val="20"/>
                <w:lang w:bidi="ar-SA"/>
              </w:rPr>
              <w:t>Samia Mohamed</w:t>
            </w:r>
          </w:p>
        </w:tc>
        <w:tc>
          <w:tcPr>
            <w:tcW w:w="3024" w:type="dxa"/>
            <w:shd w:val="clear" w:color="auto" w:fill="auto"/>
            <w:noWrap/>
            <w:vAlign w:val="center"/>
            <w:hideMark/>
          </w:tcPr>
          <w:p w14:paraId="0495EE51" w14:textId="32B5C71D" w:rsidR="00FB3F6B" w:rsidRPr="00877BED" w:rsidRDefault="00FB3F6B" w:rsidP="00BD430D">
            <w:pPr>
              <w:widowControl/>
              <w:autoSpaceDE/>
              <w:autoSpaceDN/>
              <w:ind w:left="-130"/>
              <w:jc w:val="center"/>
              <w:rPr>
                <w:rFonts w:asciiTheme="majorBidi" w:hAnsiTheme="majorBidi" w:cstheme="majorBidi"/>
                <w:color w:val="000000" w:themeColor="text1"/>
                <w:sz w:val="20"/>
                <w:szCs w:val="20"/>
                <w:lang w:bidi="ar-SA"/>
              </w:rPr>
            </w:pPr>
            <w:r>
              <w:rPr>
                <w:rStyle w:val="fontstyle01"/>
              </w:rPr>
              <w:t>samia.mohamed@fanr.gov.ae</w:t>
            </w:r>
          </w:p>
        </w:tc>
      </w:tr>
      <w:tr w:rsidR="00FB3F6B" w:rsidRPr="00EE2DB2" w14:paraId="1ADE3567" w14:textId="77777777" w:rsidTr="00BD430D">
        <w:trPr>
          <w:trHeight w:val="511"/>
        </w:trPr>
        <w:tc>
          <w:tcPr>
            <w:tcW w:w="450" w:type="dxa"/>
            <w:shd w:val="clear" w:color="auto" w:fill="auto"/>
            <w:noWrap/>
            <w:vAlign w:val="center"/>
            <w:hideMark/>
          </w:tcPr>
          <w:p w14:paraId="00ABDCFB" w14:textId="462EF31C" w:rsidR="00FB3F6B" w:rsidRPr="00877BED" w:rsidRDefault="00A453C8" w:rsidP="00FB3F6B">
            <w:pPr>
              <w:widowControl/>
              <w:autoSpaceDE/>
              <w:autoSpaceDN/>
              <w:jc w:val="center"/>
              <w:rPr>
                <w:rFonts w:asciiTheme="majorBidi" w:hAnsiTheme="majorBidi" w:cstheme="majorBidi"/>
                <w:color w:val="000000"/>
                <w:sz w:val="20"/>
                <w:szCs w:val="20"/>
                <w:lang w:bidi="ar-SA"/>
              </w:rPr>
            </w:pPr>
            <w:r>
              <w:rPr>
                <w:rFonts w:asciiTheme="majorBidi" w:hAnsiTheme="majorBidi" w:cstheme="majorBidi"/>
                <w:color w:val="000000"/>
                <w:sz w:val="20"/>
                <w:szCs w:val="20"/>
                <w:lang w:bidi="ar-SA"/>
              </w:rPr>
              <w:t>9</w:t>
            </w:r>
          </w:p>
        </w:tc>
        <w:tc>
          <w:tcPr>
            <w:tcW w:w="1640" w:type="dxa"/>
            <w:shd w:val="clear" w:color="auto" w:fill="auto"/>
            <w:vAlign w:val="center"/>
            <w:hideMark/>
          </w:tcPr>
          <w:p w14:paraId="5C4936E3" w14:textId="77777777" w:rsidR="00FB3F6B" w:rsidRPr="00877BED" w:rsidRDefault="00FB3F6B" w:rsidP="00FB3F6B">
            <w:pPr>
              <w:widowControl/>
              <w:autoSpaceDE/>
              <w:autoSpaceDN/>
              <w:jc w:val="center"/>
              <w:rPr>
                <w:rFonts w:asciiTheme="majorBidi" w:hAnsiTheme="majorBidi" w:cstheme="majorBidi"/>
                <w:color w:val="000000"/>
                <w:sz w:val="20"/>
                <w:szCs w:val="20"/>
                <w:lang w:bidi="ar-SA"/>
              </w:rPr>
            </w:pPr>
            <w:r w:rsidRPr="00877BED">
              <w:rPr>
                <w:rFonts w:asciiTheme="majorBidi" w:hAnsiTheme="majorBidi" w:cstheme="majorBidi"/>
                <w:color w:val="000000"/>
                <w:sz w:val="20"/>
                <w:szCs w:val="20"/>
                <w:lang w:bidi="ar-SA"/>
              </w:rPr>
              <w:t>Uzbek SSDL</w:t>
            </w:r>
          </w:p>
        </w:tc>
        <w:tc>
          <w:tcPr>
            <w:tcW w:w="1330" w:type="dxa"/>
            <w:shd w:val="clear" w:color="auto" w:fill="auto"/>
            <w:vAlign w:val="center"/>
            <w:hideMark/>
          </w:tcPr>
          <w:p w14:paraId="7FCB9B06" w14:textId="77777777" w:rsidR="00FB3F6B" w:rsidRPr="00877BED" w:rsidRDefault="00FB3F6B" w:rsidP="00BD430D">
            <w:pPr>
              <w:widowControl/>
              <w:autoSpaceDE/>
              <w:autoSpaceDN/>
              <w:ind w:left="-130" w:right="-20"/>
              <w:jc w:val="center"/>
              <w:rPr>
                <w:rFonts w:asciiTheme="majorBidi" w:hAnsiTheme="majorBidi" w:cstheme="majorBidi"/>
                <w:color w:val="000000"/>
                <w:sz w:val="20"/>
                <w:szCs w:val="20"/>
                <w:lang w:bidi="ar-SA"/>
              </w:rPr>
            </w:pPr>
            <w:r w:rsidRPr="00877BED">
              <w:rPr>
                <w:rFonts w:asciiTheme="majorBidi" w:hAnsiTheme="majorBidi" w:cstheme="majorBidi"/>
                <w:color w:val="000000"/>
                <w:sz w:val="20"/>
                <w:szCs w:val="20"/>
                <w:lang w:bidi="ar-SA"/>
              </w:rPr>
              <w:t>Uzbekistan</w:t>
            </w:r>
          </w:p>
        </w:tc>
        <w:tc>
          <w:tcPr>
            <w:tcW w:w="810" w:type="dxa"/>
          </w:tcPr>
          <w:p w14:paraId="07441F30" w14:textId="2434A22C" w:rsidR="00FB3F6B" w:rsidRPr="00877BED" w:rsidRDefault="00FB3F6B" w:rsidP="00BD430D">
            <w:pPr>
              <w:widowControl/>
              <w:autoSpaceDE/>
              <w:autoSpaceDN/>
              <w:spacing w:before="120"/>
              <w:ind w:left="-110" w:right="-110"/>
              <w:jc w:val="center"/>
              <w:rPr>
                <w:rFonts w:asciiTheme="majorBidi" w:hAnsiTheme="majorBidi" w:cstheme="majorBidi"/>
                <w:color w:val="000000"/>
                <w:sz w:val="20"/>
                <w:szCs w:val="20"/>
                <w:lang w:bidi="ar-SA"/>
              </w:rPr>
            </w:pPr>
            <w:r>
              <w:rPr>
                <w:rFonts w:asciiTheme="majorBidi" w:hAnsiTheme="majorBidi" w:cstheme="majorBidi"/>
                <w:color w:val="000000"/>
                <w:sz w:val="20"/>
                <w:szCs w:val="20"/>
                <w:lang w:bidi="ar-SA"/>
              </w:rPr>
              <w:t>P</w:t>
            </w:r>
          </w:p>
        </w:tc>
        <w:tc>
          <w:tcPr>
            <w:tcW w:w="1620" w:type="dxa"/>
            <w:shd w:val="clear" w:color="auto" w:fill="auto"/>
            <w:noWrap/>
            <w:vAlign w:val="center"/>
            <w:hideMark/>
          </w:tcPr>
          <w:p w14:paraId="41072473" w14:textId="2CED6D89" w:rsidR="00FB3F6B" w:rsidRPr="00877BED" w:rsidRDefault="00FB3F6B" w:rsidP="00BD430D">
            <w:pPr>
              <w:widowControl/>
              <w:autoSpaceDE/>
              <w:autoSpaceDN/>
              <w:ind w:left="-110" w:right="-90"/>
              <w:jc w:val="center"/>
              <w:rPr>
                <w:rFonts w:asciiTheme="majorBidi" w:hAnsiTheme="majorBidi" w:cstheme="majorBidi"/>
                <w:color w:val="000000"/>
                <w:sz w:val="20"/>
                <w:szCs w:val="20"/>
                <w:lang w:bidi="ar-SA"/>
              </w:rPr>
            </w:pPr>
            <w:r w:rsidRPr="004130B6">
              <w:rPr>
                <w:rFonts w:asciiTheme="majorBidi" w:hAnsiTheme="majorBidi" w:cstheme="majorBidi"/>
                <w:color w:val="000000"/>
                <w:sz w:val="20"/>
                <w:szCs w:val="20"/>
                <w:lang w:bidi="ar-SA"/>
              </w:rPr>
              <w:t xml:space="preserve">Azamat </w:t>
            </w:r>
            <w:proofErr w:type="spellStart"/>
            <w:r w:rsidRPr="004130B6">
              <w:rPr>
                <w:rFonts w:asciiTheme="majorBidi" w:hAnsiTheme="majorBidi" w:cstheme="majorBidi"/>
                <w:color w:val="000000"/>
                <w:sz w:val="20"/>
                <w:szCs w:val="20"/>
                <w:lang w:bidi="ar-SA"/>
              </w:rPr>
              <w:t>Taubaldiev</w:t>
            </w:r>
            <w:proofErr w:type="spellEnd"/>
          </w:p>
        </w:tc>
        <w:tc>
          <w:tcPr>
            <w:tcW w:w="3024" w:type="dxa"/>
            <w:shd w:val="clear" w:color="auto" w:fill="auto"/>
            <w:noWrap/>
            <w:vAlign w:val="center"/>
            <w:hideMark/>
          </w:tcPr>
          <w:p w14:paraId="4A0E1F93" w14:textId="2B8FDF7C" w:rsidR="00FB3F6B" w:rsidRPr="00D70DAD" w:rsidRDefault="00FB3F6B" w:rsidP="00BD430D">
            <w:pPr>
              <w:widowControl/>
              <w:autoSpaceDE/>
              <w:autoSpaceDN/>
              <w:ind w:left="-130"/>
              <w:jc w:val="center"/>
              <w:rPr>
                <w:rFonts w:asciiTheme="majorBidi" w:hAnsiTheme="majorBidi" w:cstheme="majorBidi"/>
                <w:color w:val="0563C1"/>
                <w:sz w:val="20"/>
                <w:szCs w:val="20"/>
                <w:lang w:bidi="ar-SA"/>
              </w:rPr>
            </w:pPr>
            <w:proofErr w:type="spellStart"/>
            <w:r w:rsidRPr="004130B6">
              <w:rPr>
                <w:rStyle w:val="fontstyle01"/>
              </w:rPr>
              <w:t>t.azamat</w:t>
            </w:r>
            <w:proofErr w:type="spellEnd"/>
            <w:r w:rsidRPr="004130B6">
              <w:rPr>
                <w:rStyle w:val="fontstyle01"/>
              </w:rPr>
              <w:t xml:space="preserve"> </w:t>
            </w:r>
            <w:r>
              <w:rPr>
                <w:rStyle w:val="fontstyle01"/>
              </w:rPr>
              <w:t>@nim.uz</w:t>
            </w:r>
          </w:p>
        </w:tc>
      </w:tr>
    </w:tbl>
    <w:p w14:paraId="3D1477B3" w14:textId="5BCA7643" w:rsidR="00E5558F" w:rsidRDefault="00E5558F">
      <w:pPr>
        <w:pStyle w:val="BodyText"/>
        <w:spacing w:before="10"/>
        <w:rPr>
          <w:sz w:val="20"/>
        </w:rPr>
      </w:pPr>
    </w:p>
    <w:p w14:paraId="0127D37E" w14:textId="1E678A3F" w:rsidR="009640BB" w:rsidRPr="00935611" w:rsidRDefault="009640BB">
      <w:pPr>
        <w:pStyle w:val="BodyText"/>
        <w:spacing w:before="10"/>
      </w:pPr>
      <w:r w:rsidRPr="00935611">
        <w:t xml:space="preserve">*  P: Participant      K.R:  Key Reference         P.L: </w:t>
      </w:r>
      <w:r w:rsidR="00D70DAD" w:rsidRPr="00935611">
        <w:t>Pilot</w:t>
      </w:r>
      <w:r w:rsidRPr="00935611">
        <w:t xml:space="preserve"> Lab</w:t>
      </w:r>
      <w:r w:rsidR="00D70DAD" w:rsidRPr="00935611">
        <w:t>,</w:t>
      </w:r>
      <w:r w:rsidRPr="00935611">
        <w:t xml:space="preserve">     </w:t>
      </w:r>
    </w:p>
    <w:p w14:paraId="00DFA796" w14:textId="77777777" w:rsidR="00E5558F" w:rsidRDefault="00E5558F">
      <w:pPr>
        <w:pStyle w:val="BodyText"/>
        <w:spacing w:before="10"/>
        <w:rPr>
          <w:sz w:val="20"/>
        </w:rPr>
      </w:pPr>
    </w:p>
    <w:p w14:paraId="50FD7555" w14:textId="77777777" w:rsidR="0004409C" w:rsidRDefault="00B76D72" w:rsidP="00581F3B">
      <w:pPr>
        <w:pStyle w:val="Heading1"/>
      </w:pPr>
      <w:bookmarkStart w:id="13" w:name="_Toc120710616"/>
      <w:r>
        <w:t>Transfer chamber and radiation</w:t>
      </w:r>
      <w:r>
        <w:rPr>
          <w:spacing w:val="3"/>
        </w:rPr>
        <w:t xml:space="preserve"> </w:t>
      </w:r>
      <w:r>
        <w:t>qualities</w:t>
      </w:r>
      <w:bookmarkEnd w:id="13"/>
    </w:p>
    <w:p w14:paraId="4FF78C85" w14:textId="66EEE265" w:rsidR="0004409C" w:rsidRDefault="00B76D72" w:rsidP="004F4772">
      <w:pPr>
        <w:pStyle w:val="BodyText"/>
        <w:spacing w:after="80" w:line="252" w:lineRule="auto"/>
        <w:jc w:val="both"/>
      </w:pPr>
      <w:r>
        <w:t>The comparison is conducted through the calibration of one robust reference quality transfer chamber in terms of air kerma according to the participants</w:t>
      </w:r>
      <w:r w:rsidR="00143648">
        <w:t>’</w:t>
      </w:r>
      <w:r>
        <w:t xml:space="preserve"> laboratory procedure. The comparison parameters are the calibration coefficient of the transfer chamber for the </w:t>
      </w:r>
      <w:r w:rsidR="004F4772" w:rsidRPr="004F4772">
        <w:rPr>
          <w:vertAlign w:val="superscript"/>
        </w:rPr>
        <w:t>137</w:t>
      </w:r>
      <w:r w:rsidR="004F4772">
        <w:t xml:space="preserve">Cs gamma radiation </w:t>
      </w:r>
      <w:r>
        <w:t xml:space="preserve">and its associated uncertainty. The technical details of the chamber are given in Table </w:t>
      </w:r>
      <w:r w:rsidR="004C3A4A">
        <w:t>2</w:t>
      </w:r>
      <w:r>
        <w:t xml:space="preserve"> and its photo in Figure 1.</w:t>
      </w:r>
    </w:p>
    <w:p w14:paraId="66D6A0C8" w14:textId="77777777" w:rsidR="0004409C" w:rsidRDefault="0004409C">
      <w:pPr>
        <w:pStyle w:val="BodyText"/>
        <w:spacing w:before="9"/>
        <w:rPr>
          <w:sz w:val="23"/>
        </w:rPr>
      </w:pPr>
    </w:p>
    <w:p w14:paraId="52E31868" w14:textId="6AA162FB" w:rsidR="0004409C" w:rsidRPr="00F23AAB" w:rsidRDefault="00B76D72" w:rsidP="00ED0B40">
      <w:pPr>
        <w:pStyle w:val="BodyText"/>
        <w:spacing w:after="120"/>
        <w:ind w:left="120"/>
        <w:jc w:val="both"/>
        <w:rPr>
          <w:i/>
          <w:iCs/>
        </w:rPr>
      </w:pPr>
      <w:r w:rsidRPr="00F23AAB">
        <w:rPr>
          <w:b/>
          <w:i/>
          <w:iCs/>
        </w:rPr>
        <w:t xml:space="preserve">Table </w:t>
      </w:r>
      <w:r w:rsidR="004C3A4A" w:rsidRPr="00F23AAB">
        <w:rPr>
          <w:b/>
          <w:i/>
          <w:iCs/>
        </w:rPr>
        <w:t>2</w:t>
      </w:r>
      <w:r w:rsidRPr="00F23AAB">
        <w:rPr>
          <w:b/>
          <w:i/>
          <w:iCs/>
        </w:rPr>
        <w:t xml:space="preserve">. </w:t>
      </w:r>
      <w:r w:rsidRPr="00F23AAB">
        <w:rPr>
          <w:i/>
          <w:iCs/>
        </w:rPr>
        <w:t>Technical data for the transfer chambers</w:t>
      </w:r>
    </w:p>
    <w:tbl>
      <w:tblPr>
        <w:tblW w:w="8820" w:type="dxa"/>
        <w:tblInd w:w="-5" w:type="dxa"/>
        <w:tblBorders>
          <w:top w:val="single" w:sz="8" w:space="0" w:color="000000"/>
          <w:bottom w:val="single" w:sz="8" w:space="0" w:color="000000"/>
          <w:right w:val="single" w:sz="4" w:space="0" w:color="000000"/>
          <w:insideH w:val="single" w:sz="8" w:space="0" w:color="000000"/>
        </w:tblBorders>
        <w:tblLayout w:type="fixed"/>
        <w:tblCellMar>
          <w:left w:w="0" w:type="dxa"/>
          <w:right w:w="0" w:type="dxa"/>
        </w:tblCellMar>
        <w:tblLook w:val="01E0" w:firstRow="1" w:lastRow="1" w:firstColumn="1" w:lastColumn="1" w:noHBand="0" w:noVBand="0"/>
      </w:tblPr>
      <w:tblGrid>
        <w:gridCol w:w="1980"/>
        <w:gridCol w:w="1080"/>
        <w:gridCol w:w="1080"/>
        <w:gridCol w:w="1080"/>
        <w:gridCol w:w="1440"/>
        <w:gridCol w:w="1080"/>
        <w:gridCol w:w="1080"/>
      </w:tblGrid>
      <w:tr w:rsidR="00301026" w:rsidRPr="00D90CC2" w14:paraId="54260D66" w14:textId="678231AF" w:rsidTr="00F23AAB">
        <w:trPr>
          <w:trHeight w:val="748"/>
        </w:trPr>
        <w:tc>
          <w:tcPr>
            <w:tcW w:w="1980" w:type="dxa"/>
          </w:tcPr>
          <w:p w14:paraId="6D2C425E" w14:textId="77777777" w:rsidR="00301026" w:rsidRPr="00D90CC2" w:rsidRDefault="00301026" w:rsidP="00F23AAB">
            <w:pPr>
              <w:pStyle w:val="TableParagraph"/>
            </w:pPr>
          </w:p>
          <w:p w14:paraId="55FB0243" w14:textId="77777777" w:rsidR="00301026" w:rsidRPr="00D90CC2" w:rsidRDefault="00301026" w:rsidP="00F23AAB">
            <w:pPr>
              <w:pStyle w:val="TableParagraph"/>
              <w:spacing w:before="120"/>
              <w:rPr>
                <w:b/>
              </w:rPr>
            </w:pPr>
            <w:r w:rsidRPr="00D90CC2">
              <w:rPr>
                <w:b/>
              </w:rPr>
              <w:t>Type</w:t>
            </w:r>
          </w:p>
        </w:tc>
        <w:tc>
          <w:tcPr>
            <w:tcW w:w="1080" w:type="dxa"/>
          </w:tcPr>
          <w:p w14:paraId="2C79F1F7" w14:textId="77777777" w:rsidR="00301026" w:rsidRPr="00D90CC2" w:rsidRDefault="00301026" w:rsidP="00F23AAB">
            <w:pPr>
              <w:pStyle w:val="TableParagraph"/>
              <w:spacing w:before="240"/>
              <w:rPr>
                <w:b/>
              </w:rPr>
            </w:pPr>
            <w:r w:rsidRPr="00D90CC2">
              <w:rPr>
                <w:b/>
              </w:rPr>
              <w:t>Reference point</w:t>
            </w:r>
          </w:p>
        </w:tc>
        <w:tc>
          <w:tcPr>
            <w:tcW w:w="1080" w:type="dxa"/>
          </w:tcPr>
          <w:p w14:paraId="5D446121" w14:textId="77777777" w:rsidR="00301026" w:rsidRPr="00D90CC2" w:rsidRDefault="00301026" w:rsidP="00F23AAB">
            <w:pPr>
              <w:pStyle w:val="TableParagraph"/>
              <w:spacing w:before="120"/>
              <w:rPr>
                <w:b/>
              </w:rPr>
            </w:pPr>
            <w:r w:rsidRPr="00D90CC2">
              <w:rPr>
                <w:b/>
              </w:rPr>
              <w:t>Nominal volume (cm</w:t>
            </w:r>
            <w:r w:rsidRPr="00D90CC2">
              <w:rPr>
                <w:b/>
                <w:vertAlign w:val="superscript"/>
              </w:rPr>
              <w:t>3</w:t>
            </w:r>
            <w:r w:rsidRPr="00D90CC2">
              <w:rPr>
                <w:b/>
              </w:rPr>
              <w:t>)</w:t>
            </w:r>
          </w:p>
        </w:tc>
        <w:tc>
          <w:tcPr>
            <w:tcW w:w="1080" w:type="dxa"/>
          </w:tcPr>
          <w:p w14:paraId="234F0502" w14:textId="77777777" w:rsidR="00301026" w:rsidRPr="00D90CC2" w:rsidRDefault="00301026" w:rsidP="00F23AAB">
            <w:pPr>
              <w:pStyle w:val="TableParagraph"/>
              <w:spacing w:before="120"/>
              <w:rPr>
                <w:b/>
              </w:rPr>
            </w:pPr>
            <w:r w:rsidRPr="00D90CC2">
              <w:rPr>
                <w:b/>
              </w:rPr>
              <w:t>Polarizing voltage</w:t>
            </w:r>
            <w:r w:rsidRPr="00D90CC2">
              <w:rPr>
                <w:b/>
                <w:vertAlign w:val="superscript"/>
              </w:rPr>
              <w:t>*</w:t>
            </w:r>
            <w:r w:rsidRPr="00D90CC2">
              <w:rPr>
                <w:b/>
              </w:rPr>
              <w:t xml:space="preserve"> (V)</w:t>
            </w:r>
          </w:p>
        </w:tc>
        <w:tc>
          <w:tcPr>
            <w:tcW w:w="1440" w:type="dxa"/>
          </w:tcPr>
          <w:p w14:paraId="297FE549" w14:textId="286022ED" w:rsidR="00301026" w:rsidRPr="00D90CC2" w:rsidRDefault="00301026" w:rsidP="00F23AAB">
            <w:pPr>
              <w:pStyle w:val="TableParagraph"/>
              <w:spacing w:before="120"/>
            </w:pPr>
            <w:r w:rsidRPr="00D90CC2">
              <w:rPr>
                <w:b/>
              </w:rPr>
              <w:t>Wall thickness material</w:t>
            </w:r>
            <w:r w:rsidRPr="00D90CC2">
              <w:rPr>
                <w:b/>
                <w:spacing w:val="-2"/>
              </w:rPr>
              <w:t xml:space="preserve"> </w:t>
            </w:r>
            <w:r>
              <w:rPr>
                <w:b/>
                <w:spacing w:val="-2"/>
              </w:rPr>
              <w:t xml:space="preserve">   </w:t>
            </w:r>
            <w:r w:rsidRPr="00EE766F">
              <w:rPr>
                <w:b/>
                <w:bCs/>
                <w:spacing w:val="-5"/>
              </w:rPr>
              <w:t>(mm)</w:t>
            </w:r>
          </w:p>
        </w:tc>
        <w:tc>
          <w:tcPr>
            <w:tcW w:w="1080" w:type="dxa"/>
          </w:tcPr>
          <w:p w14:paraId="2A8BE6E8" w14:textId="77777777" w:rsidR="00301026" w:rsidRPr="00D90CC2" w:rsidRDefault="00301026" w:rsidP="00F23AAB">
            <w:pPr>
              <w:pStyle w:val="TableParagraph"/>
              <w:spacing w:before="120"/>
              <w:rPr>
                <w:b/>
              </w:rPr>
            </w:pPr>
            <w:r w:rsidRPr="00D90CC2">
              <w:rPr>
                <w:b/>
              </w:rPr>
              <w:t>Outer diameter (mm)</w:t>
            </w:r>
          </w:p>
        </w:tc>
        <w:tc>
          <w:tcPr>
            <w:tcW w:w="1080" w:type="dxa"/>
          </w:tcPr>
          <w:p w14:paraId="08B8E8E2" w14:textId="2F24DB59" w:rsidR="00301026" w:rsidRPr="00D90CC2" w:rsidRDefault="00374F21" w:rsidP="00F23AAB">
            <w:pPr>
              <w:pStyle w:val="TableParagraph"/>
              <w:spacing w:before="240"/>
              <w:rPr>
                <w:b/>
              </w:rPr>
            </w:pPr>
            <w:r>
              <w:rPr>
                <w:b/>
              </w:rPr>
              <w:t xml:space="preserve">Connector </w:t>
            </w:r>
            <w:r w:rsidR="008E42EA">
              <w:rPr>
                <w:b/>
              </w:rPr>
              <w:t>t</w:t>
            </w:r>
            <w:r>
              <w:rPr>
                <w:b/>
              </w:rPr>
              <w:t>ype</w:t>
            </w:r>
          </w:p>
        </w:tc>
      </w:tr>
      <w:tr w:rsidR="00301026" w:rsidRPr="00D90CC2" w14:paraId="5EAD0AE1" w14:textId="38CAE591" w:rsidTr="00F23AAB">
        <w:trPr>
          <w:trHeight w:val="558"/>
        </w:trPr>
        <w:tc>
          <w:tcPr>
            <w:tcW w:w="1980" w:type="dxa"/>
          </w:tcPr>
          <w:p w14:paraId="3A04EF42" w14:textId="0031D866" w:rsidR="00301026" w:rsidRPr="00D90CC2" w:rsidRDefault="00301026" w:rsidP="00213788">
            <w:pPr>
              <w:pStyle w:val="TableParagraph"/>
              <w:spacing w:line="215" w:lineRule="exact"/>
              <w:ind w:left="69"/>
            </w:pPr>
            <w:r>
              <w:t>PTW 32002</w:t>
            </w:r>
            <w:r w:rsidR="00553AA1">
              <w:t>,</w:t>
            </w:r>
          </w:p>
          <w:p w14:paraId="52DCE7F5" w14:textId="33FFA8EB" w:rsidR="00301026" w:rsidRPr="00D90CC2" w:rsidRDefault="008E42EA" w:rsidP="00213788">
            <w:pPr>
              <w:pStyle w:val="TableParagraph"/>
              <w:spacing w:line="226" w:lineRule="exact"/>
              <w:ind w:left="69"/>
            </w:pPr>
            <w:r>
              <w:t>s</w:t>
            </w:r>
            <w:r w:rsidR="00301026" w:rsidRPr="00D90CC2">
              <w:t>pherical</w:t>
            </w:r>
            <w:r>
              <w:t xml:space="preserve"> ionization</w:t>
            </w:r>
            <w:r w:rsidR="00301026" w:rsidRPr="00D90CC2">
              <w:t xml:space="preserve"> chamber</w:t>
            </w:r>
          </w:p>
        </w:tc>
        <w:tc>
          <w:tcPr>
            <w:tcW w:w="1080" w:type="dxa"/>
          </w:tcPr>
          <w:p w14:paraId="7FBB7D0A" w14:textId="32F1AFF7" w:rsidR="00301026" w:rsidRPr="00D90CC2" w:rsidRDefault="004B328F" w:rsidP="00BD430D">
            <w:pPr>
              <w:pStyle w:val="TableParagraph"/>
              <w:spacing w:before="120" w:after="120" w:line="215" w:lineRule="exact"/>
              <w:ind w:left="69"/>
            </w:pPr>
            <w:r>
              <w:t>C</w:t>
            </w:r>
            <w:r w:rsidR="00301026" w:rsidRPr="00D90CC2">
              <w:t xml:space="preserve">hamber </w:t>
            </w:r>
            <w:r>
              <w:t>C</w:t>
            </w:r>
            <w:r w:rsidR="00301026" w:rsidRPr="00D90CC2">
              <w:t>entre</w:t>
            </w:r>
          </w:p>
        </w:tc>
        <w:tc>
          <w:tcPr>
            <w:tcW w:w="1080" w:type="dxa"/>
          </w:tcPr>
          <w:p w14:paraId="56B8DD12" w14:textId="7C6BB0FF" w:rsidR="00301026" w:rsidRPr="00D90CC2" w:rsidRDefault="00301026" w:rsidP="00BD430D">
            <w:pPr>
              <w:pStyle w:val="TableParagraph"/>
              <w:spacing w:before="240" w:line="215" w:lineRule="exact"/>
              <w:ind w:left="69"/>
            </w:pPr>
            <w:r>
              <w:t>1000</w:t>
            </w:r>
          </w:p>
        </w:tc>
        <w:tc>
          <w:tcPr>
            <w:tcW w:w="1080" w:type="dxa"/>
          </w:tcPr>
          <w:p w14:paraId="0D05DFDF" w14:textId="1EA8C62C" w:rsidR="00301026" w:rsidRPr="00D90CC2" w:rsidRDefault="00E872C4" w:rsidP="00BD430D">
            <w:pPr>
              <w:pStyle w:val="TableParagraph"/>
              <w:spacing w:before="240" w:line="215" w:lineRule="exact"/>
              <w:ind w:left="67"/>
            </w:pPr>
            <w:r>
              <w:t>-</w:t>
            </w:r>
            <w:r w:rsidR="004C3A4A">
              <w:t>3</w:t>
            </w:r>
            <w:r w:rsidR="00301026" w:rsidRPr="00D90CC2">
              <w:t>00</w:t>
            </w:r>
          </w:p>
        </w:tc>
        <w:tc>
          <w:tcPr>
            <w:tcW w:w="1440" w:type="dxa"/>
          </w:tcPr>
          <w:p w14:paraId="30393F3A" w14:textId="77777777" w:rsidR="00301026" w:rsidRPr="00D90CC2" w:rsidRDefault="00301026" w:rsidP="00BD430D">
            <w:pPr>
              <w:pStyle w:val="TableParagraph"/>
              <w:spacing w:before="120" w:line="215" w:lineRule="exact"/>
              <w:ind w:left="67"/>
            </w:pPr>
            <w:r w:rsidRPr="00D90CC2">
              <w:t>3.0</w:t>
            </w:r>
          </w:p>
          <w:p w14:paraId="356A29CE" w14:textId="1F3B5110" w:rsidR="00301026" w:rsidRPr="00D90CC2" w:rsidRDefault="00301026" w:rsidP="00BD430D">
            <w:pPr>
              <w:pStyle w:val="TableParagraph"/>
              <w:spacing w:after="120" w:line="226" w:lineRule="exact"/>
              <w:ind w:left="67"/>
            </w:pPr>
            <w:r>
              <w:t>POM</w:t>
            </w:r>
            <w:r w:rsidRPr="00D90CC2">
              <w:rPr>
                <w:vertAlign w:val="superscript"/>
              </w:rPr>
              <w:t>**</w:t>
            </w:r>
          </w:p>
        </w:tc>
        <w:tc>
          <w:tcPr>
            <w:tcW w:w="1080" w:type="dxa"/>
          </w:tcPr>
          <w:p w14:paraId="44D29BBA" w14:textId="72001310" w:rsidR="00301026" w:rsidRPr="00D90CC2" w:rsidRDefault="008E42EA" w:rsidP="00BD430D">
            <w:pPr>
              <w:pStyle w:val="TableParagraph"/>
              <w:spacing w:before="240" w:line="215" w:lineRule="exact"/>
              <w:ind w:left="66"/>
            </w:pPr>
            <w:r>
              <w:t>140</w:t>
            </w:r>
          </w:p>
        </w:tc>
        <w:tc>
          <w:tcPr>
            <w:tcW w:w="1080" w:type="dxa"/>
          </w:tcPr>
          <w:p w14:paraId="5AD5BFBE" w14:textId="245FF437" w:rsidR="00301026" w:rsidRPr="00D90CC2" w:rsidRDefault="00374F21" w:rsidP="00BD430D">
            <w:pPr>
              <w:pStyle w:val="TableParagraph"/>
              <w:spacing w:before="240" w:line="215" w:lineRule="exact"/>
              <w:ind w:left="66"/>
            </w:pPr>
            <w:r>
              <w:t>TNC</w:t>
            </w:r>
          </w:p>
        </w:tc>
      </w:tr>
    </w:tbl>
    <w:p w14:paraId="46111D28" w14:textId="7ABE13AA" w:rsidR="0004409C" w:rsidRPr="00D90CC2" w:rsidRDefault="00B76D72" w:rsidP="00374F21">
      <w:pPr>
        <w:spacing w:before="120"/>
        <w:ind w:left="270" w:right="230" w:hanging="151"/>
        <w:jc w:val="both"/>
      </w:pPr>
      <w:r w:rsidRPr="00D90CC2">
        <w:t xml:space="preserve">* This </w:t>
      </w:r>
      <w:r w:rsidR="004C3A4A">
        <w:t>negative</w:t>
      </w:r>
      <w:r w:rsidRPr="00D90CC2">
        <w:t xml:space="preserve"> polarity is applied to the </w:t>
      </w:r>
      <w:r w:rsidR="004C3A4A">
        <w:t>chamber wall</w:t>
      </w:r>
      <w:r w:rsidRPr="00D90CC2">
        <w:t>.</w:t>
      </w:r>
    </w:p>
    <w:p w14:paraId="1998668B" w14:textId="7BAADF49" w:rsidR="0004409C" w:rsidRPr="00D90CC2" w:rsidRDefault="00B76D72">
      <w:pPr>
        <w:spacing w:line="228" w:lineRule="exact"/>
        <w:ind w:left="120"/>
        <w:jc w:val="both"/>
      </w:pPr>
      <w:r w:rsidRPr="00D90CC2">
        <w:t>**</w:t>
      </w:r>
      <w:r w:rsidR="008B5166" w:rsidRPr="008B5166">
        <w:t xml:space="preserve"> polyoxymethylene</w:t>
      </w:r>
    </w:p>
    <w:p w14:paraId="443CF038" w14:textId="77777777" w:rsidR="004F4772" w:rsidRDefault="004F4772" w:rsidP="004F4772">
      <w:pPr>
        <w:pStyle w:val="BodyText"/>
        <w:spacing w:after="240"/>
        <w:ind w:left="115"/>
        <w:jc w:val="both"/>
        <w:rPr>
          <w:b/>
        </w:rPr>
      </w:pPr>
    </w:p>
    <w:p w14:paraId="1913B713" w14:textId="74A3D326" w:rsidR="004C3A4A" w:rsidRPr="00F23AAB" w:rsidRDefault="004F4772" w:rsidP="004F4772">
      <w:pPr>
        <w:pStyle w:val="BodyText"/>
        <w:spacing w:after="240"/>
        <w:ind w:left="115"/>
        <w:jc w:val="both"/>
        <w:rPr>
          <w:i/>
          <w:iCs/>
        </w:rPr>
      </w:pPr>
      <w:r w:rsidRPr="00F23AAB">
        <w:rPr>
          <w:b/>
          <w:i/>
          <w:iCs/>
        </w:rPr>
        <w:t xml:space="preserve">Table 3. </w:t>
      </w:r>
      <w:r w:rsidRPr="00F23AAB">
        <w:rPr>
          <w:i/>
          <w:iCs/>
        </w:rPr>
        <w:t>Radiation qualit</w:t>
      </w:r>
      <w:r w:rsidR="00F1762E" w:rsidRPr="00F23AAB">
        <w:rPr>
          <w:i/>
          <w:iCs/>
        </w:rPr>
        <w:t>y a</w:t>
      </w:r>
      <w:r w:rsidRPr="00F23AAB">
        <w:rPr>
          <w:i/>
          <w:iCs/>
        </w:rPr>
        <w:t>vailable for the comparison</w:t>
      </w:r>
    </w:p>
    <w:tbl>
      <w:tblPr>
        <w:tblW w:w="0" w:type="auto"/>
        <w:tblInd w:w="115" w:type="dxa"/>
        <w:tblBorders>
          <w:top w:val="single" w:sz="8" w:space="0" w:color="auto"/>
          <w:bottom w:val="single" w:sz="8" w:space="0" w:color="auto"/>
          <w:insideH w:val="single" w:sz="8" w:space="0" w:color="auto"/>
        </w:tblBorders>
        <w:tblLayout w:type="fixed"/>
        <w:tblCellMar>
          <w:left w:w="0" w:type="dxa"/>
          <w:right w:w="0" w:type="dxa"/>
        </w:tblCellMar>
        <w:tblLook w:val="01E0" w:firstRow="1" w:lastRow="1" w:firstColumn="1" w:lastColumn="1" w:noHBand="0" w:noVBand="0"/>
      </w:tblPr>
      <w:tblGrid>
        <w:gridCol w:w="1330"/>
        <w:gridCol w:w="1330"/>
        <w:gridCol w:w="1898"/>
        <w:gridCol w:w="2693"/>
        <w:gridCol w:w="1276"/>
      </w:tblGrid>
      <w:tr w:rsidR="00EE263A" w14:paraId="24536917" w14:textId="77777777" w:rsidTr="005475EE">
        <w:trPr>
          <w:trHeight w:val="782"/>
        </w:trPr>
        <w:tc>
          <w:tcPr>
            <w:tcW w:w="1330" w:type="dxa"/>
            <w:tcBorders>
              <w:top w:val="single" w:sz="12" w:space="0" w:color="auto"/>
              <w:left w:val="single" w:sz="12" w:space="0" w:color="auto"/>
              <w:bottom w:val="single" w:sz="12" w:space="0" w:color="auto"/>
            </w:tcBorders>
          </w:tcPr>
          <w:p w14:paraId="4B938A63" w14:textId="57929229" w:rsidR="00EE263A" w:rsidRPr="0070506E" w:rsidRDefault="00EE263A" w:rsidP="0070506E">
            <w:pPr>
              <w:pStyle w:val="TableParagraph"/>
              <w:spacing w:before="9"/>
              <w:rPr>
                <w:b/>
                <w:bCs/>
                <w:sz w:val="19"/>
              </w:rPr>
            </w:pPr>
            <w:r>
              <w:rPr>
                <w:b/>
                <w:bCs/>
                <w:sz w:val="19"/>
              </w:rPr>
              <w:t>Radiation quality</w:t>
            </w:r>
            <w:r w:rsidRPr="0070506E">
              <w:rPr>
                <w:b/>
                <w:sz w:val="20"/>
                <w:vertAlign w:val="superscript"/>
              </w:rPr>
              <w:t>*</w:t>
            </w:r>
          </w:p>
        </w:tc>
        <w:tc>
          <w:tcPr>
            <w:tcW w:w="1330" w:type="dxa"/>
            <w:tcBorders>
              <w:top w:val="single" w:sz="12" w:space="0" w:color="auto"/>
              <w:bottom w:val="single" w:sz="12" w:space="0" w:color="auto"/>
            </w:tcBorders>
          </w:tcPr>
          <w:p w14:paraId="7B2630E3" w14:textId="3F08B1A3" w:rsidR="00EE263A" w:rsidRPr="0070506E" w:rsidRDefault="00EE263A" w:rsidP="0070506E">
            <w:pPr>
              <w:pStyle w:val="TableParagraph"/>
              <w:spacing w:before="9"/>
              <w:rPr>
                <w:b/>
                <w:bCs/>
                <w:sz w:val="19"/>
              </w:rPr>
            </w:pPr>
          </w:p>
          <w:p w14:paraId="032E74F9" w14:textId="4B7FF9F2" w:rsidR="00EE263A" w:rsidRPr="0070506E" w:rsidRDefault="00EE263A" w:rsidP="0070506E">
            <w:pPr>
              <w:pStyle w:val="TableParagraph"/>
              <w:ind w:left="85" w:right="82"/>
              <w:rPr>
                <w:b/>
                <w:bCs/>
                <w:sz w:val="20"/>
              </w:rPr>
            </w:pPr>
            <w:r w:rsidRPr="0070506E">
              <w:rPr>
                <w:b/>
                <w:bCs/>
                <w:sz w:val="20"/>
              </w:rPr>
              <w:t>Radionuclide</w:t>
            </w:r>
          </w:p>
        </w:tc>
        <w:tc>
          <w:tcPr>
            <w:tcW w:w="1898" w:type="dxa"/>
            <w:tcBorders>
              <w:top w:val="single" w:sz="12" w:space="0" w:color="auto"/>
              <w:bottom w:val="single" w:sz="12" w:space="0" w:color="auto"/>
            </w:tcBorders>
          </w:tcPr>
          <w:p w14:paraId="3D21ED92" w14:textId="07E848E6" w:rsidR="00EE263A" w:rsidRPr="0070506E" w:rsidRDefault="00EE263A" w:rsidP="0070506E">
            <w:pPr>
              <w:pStyle w:val="TableParagraph"/>
              <w:ind w:left="178"/>
              <w:rPr>
                <w:b/>
                <w:bCs/>
              </w:rPr>
            </w:pPr>
            <w:r>
              <w:rPr>
                <w:b/>
                <w:bCs/>
                <w:sz w:val="20"/>
              </w:rPr>
              <w:t>Mean p</w:t>
            </w:r>
            <w:r w:rsidRPr="0070506E">
              <w:rPr>
                <w:b/>
                <w:bCs/>
                <w:sz w:val="20"/>
              </w:rPr>
              <w:t>hoton energy (keV)</w:t>
            </w:r>
          </w:p>
        </w:tc>
        <w:tc>
          <w:tcPr>
            <w:tcW w:w="2693" w:type="dxa"/>
            <w:tcBorders>
              <w:top w:val="single" w:sz="12" w:space="0" w:color="auto"/>
              <w:bottom w:val="single" w:sz="12" w:space="0" w:color="auto"/>
            </w:tcBorders>
          </w:tcPr>
          <w:p w14:paraId="09381ABE" w14:textId="77777777" w:rsidR="00EE263A" w:rsidRPr="0070506E" w:rsidRDefault="00EE263A" w:rsidP="0070506E">
            <w:pPr>
              <w:pStyle w:val="TableParagraph"/>
              <w:spacing w:line="229" w:lineRule="exact"/>
              <w:ind w:left="111" w:right="110"/>
              <w:rPr>
                <w:b/>
                <w:bCs/>
                <w:sz w:val="20"/>
              </w:rPr>
            </w:pPr>
            <w:r w:rsidRPr="0070506E">
              <w:rPr>
                <w:b/>
                <w:bCs/>
                <w:sz w:val="20"/>
              </w:rPr>
              <w:t>Air kerma rate Pilot Lab</w:t>
            </w:r>
          </w:p>
          <w:p w14:paraId="4866A458" w14:textId="1BB048D3" w:rsidR="00EE263A" w:rsidRPr="0070506E" w:rsidRDefault="00EE263A" w:rsidP="0070506E">
            <w:pPr>
              <w:pStyle w:val="TableParagraph"/>
              <w:ind w:left="111" w:right="110"/>
              <w:rPr>
                <w:b/>
                <w:bCs/>
                <w:sz w:val="20"/>
              </w:rPr>
            </w:pPr>
            <w:r w:rsidRPr="0070506E">
              <w:rPr>
                <w:b/>
                <w:bCs/>
                <w:sz w:val="20"/>
              </w:rPr>
              <w:t>(3</w:t>
            </w:r>
            <w:r>
              <w:rPr>
                <w:b/>
                <w:bCs/>
                <w:sz w:val="20"/>
              </w:rPr>
              <w:t xml:space="preserve"> </w:t>
            </w:r>
            <w:r w:rsidRPr="0070506E">
              <w:rPr>
                <w:b/>
                <w:bCs/>
                <w:sz w:val="20"/>
              </w:rPr>
              <w:t>m distance)</w:t>
            </w:r>
          </w:p>
          <w:p w14:paraId="457BFE4E" w14:textId="24BB9C16" w:rsidR="00EE263A" w:rsidRPr="0070506E" w:rsidRDefault="00EE263A" w:rsidP="0070506E">
            <w:pPr>
              <w:pStyle w:val="TableParagraph"/>
              <w:rPr>
                <w:b/>
                <w:bCs/>
              </w:rPr>
            </w:pPr>
            <w:r w:rsidRPr="0070506E">
              <w:rPr>
                <w:b/>
                <w:bCs/>
                <w:sz w:val="20"/>
              </w:rPr>
              <w:t>(</w:t>
            </w:r>
            <w:proofErr w:type="spellStart"/>
            <w:r w:rsidRPr="0070506E">
              <w:rPr>
                <w:b/>
                <w:bCs/>
                <w:sz w:val="20"/>
              </w:rPr>
              <w:t>mGy</w:t>
            </w:r>
            <w:proofErr w:type="spellEnd"/>
            <w:r w:rsidRPr="0070506E">
              <w:rPr>
                <w:b/>
                <w:bCs/>
                <w:sz w:val="20"/>
              </w:rPr>
              <w:t>/h)</w:t>
            </w:r>
          </w:p>
        </w:tc>
        <w:tc>
          <w:tcPr>
            <w:tcW w:w="1276" w:type="dxa"/>
            <w:tcBorders>
              <w:top w:val="single" w:sz="12" w:space="0" w:color="auto"/>
              <w:bottom w:val="single" w:sz="12" w:space="0" w:color="auto"/>
              <w:right w:val="single" w:sz="12" w:space="0" w:color="auto"/>
            </w:tcBorders>
          </w:tcPr>
          <w:p w14:paraId="70D3E132" w14:textId="0B346A98" w:rsidR="00EE263A" w:rsidRPr="0070506E" w:rsidRDefault="00EE263A" w:rsidP="00C4737C">
            <w:pPr>
              <w:pStyle w:val="TableParagraph"/>
              <w:ind w:right="8"/>
              <w:rPr>
                <w:b/>
                <w:sz w:val="20"/>
              </w:rPr>
            </w:pPr>
            <w:r w:rsidRPr="0070506E">
              <w:rPr>
                <w:b/>
                <w:sz w:val="20"/>
              </w:rPr>
              <w:t>Pilot Lab</w:t>
            </w:r>
          </w:p>
          <w:p w14:paraId="17AEB49B" w14:textId="002EB1A7" w:rsidR="00EE263A" w:rsidRPr="0070506E" w:rsidRDefault="00EE263A" w:rsidP="0070506E">
            <w:pPr>
              <w:pStyle w:val="TableParagraph"/>
              <w:ind w:left="64" w:right="65" w:hanging="6"/>
              <w:rPr>
                <w:b/>
                <w:bCs/>
                <w:sz w:val="20"/>
              </w:rPr>
            </w:pPr>
            <w:r w:rsidRPr="0070506E">
              <w:rPr>
                <w:b/>
                <w:bCs/>
                <w:sz w:val="20"/>
              </w:rPr>
              <w:t xml:space="preserve">standard </w:t>
            </w:r>
            <w:r w:rsidRPr="0070506E">
              <w:rPr>
                <w:b/>
                <w:bCs/>
                <w:w w:val="95"/>
                <w:sz w:val="20"/>
              </w:rPr>
              <w:t>traceability</w:t>
            </w:r>
            <w:r w:rsidRPr="0070506E">
              <w:rPr>
                <w:b/>
                <w:w w:val="95"/>
                <w:sz w:val="20"/>
                <w:vertAlign w:val="superscript"/>
              </w:rPr>
              <w:t>**</w:t>
            </w:r>
          </w:p>
        </w:tc>
      </w:tr>
      <w:tr w:rsidR="00EE263A" w14:paraId="78C7975D" w14:textId="77777777" w:rsidTr="005475EE">
        <w:trPr>
          <w:trHeight w:val="299"/>
        </w:trPr>
        <w:tc>
          <w:tcPr>
            <w:tcW w:w="1330" w:type="dxa"/>
            <w:tcBorders>
              <w:top w:val="single" w:sz="12" w:space="0" w:color="auto"/>
              <w:left w:val="single" w:sz="12" w:space="0" w:color="auto"/>
              <w:bottom w:val="single" w:sz="12" w:space="0" w:color="auto"/>
            </w:tcBorders>
          </w:tcPr>
          <w:p w14:paraId="4BF8C5F8" w14:textId="585C4FDD" w:rsidR="00EE263A" w:rsidRPr="00EE766F" w:rsidRDefault="00EE263A">
            <w:pPr>
              <w:pStyle w:val="TableParagraph"/>
              <w:spacing w:before="106" w:line="156" w:lineRule="auto"/>
              <w:ind w:left="85" w:right="81"/>
              <w:rPr>
                <w:sz w:val="20"/>
                <w:szCs w:val="20"/>
              </w:rPr>
            </w:pPr>
            <w:r w:rsidRPr="005D265A">
              <w:rPr>
                <w:sz w:val="20"/>
                <w:szCs w:val="20"/>
              </w:rPr>
              <w:t>S-Cs</w:t>
            </w:r>
          </w:p>
        </w:tc>
        <w:tc>
          <w:tcPr>
            <w:tcW w:w="1330" w:type="dxa"/>
            <w:tcBorders>
              <w:top w:val="single" w:sz="12" w:space="0" w:color="auto"/>
              <w:bottom w:val="single" w:sz="12" w:space="0" w:color="auto"/>
            </w:tcBorders>
          </w:tcPr>
          <w:p w14:paraId="2EF35579" w14:textId="7630DF70" w:rsidR="00EE263A" w:rsidRDefault="00EE263A">
            <w:pPr>
              <w:pStyle w:val="TableParagraph"/>
              <w:spacing w:before="106" w:line="156" w:lineRule="auto"/>
              <w:ind w:left="85" w:right="81"/>
              <w:rPr>
                <w:sz w:val="20"/>
              </w:rPr>
            </w:pPr>
            <w:r>
              <w:rPr>
                <w:sz w:val="13"/>
              </w:rPr>
              <w:t>137</w:t>
            </w:r>
            <w:r>
              <w:rPr>
                <w:position w:val="-6"/>
                <w:sz w:val="20"/>
              </w:rPr>
              <w:t>Cs</w:t>
            </w:r>
          </w:p>
        </w:tc>
        <w:tc>
          <w:tcPr>
            <w:tcW w:w="1898" w:type="dxa"/>
            <w:tcBorders>
              <w:top w:val="single" w:sz="12" w:space="0" w:color="auto"/>
              <w:bottom w:val="single" w:sz="12" w:space="0" w:color="auto"/>
            </w:tcBorders>
          </w:tcPr>
          <w:p w14:paraId="7A134B95" w14:textId="1066A849" w:rsidR="00EE263A" w:rsidRDefault="00EE263A" w:rsidP="00760D39">
            <w:pPr>
              <w:pStyle w:val="TableParagraph"/>
              <w:ind w:left="88"/>
            </w:pPr>
            <w:r>
              <w:rPr>
                <w:sz w:val="20"/>
              </w:rPr>
              <w:t>661.7</w:t>
            </w:r>
          </w:p>
        </w:tc>
        <w:tc>
          <w:tcPr>
            <w:tcW w:w="2693" w:type="dxa"/>
            <w:tcBorders>
              <w:top w:val="single" w:sz="12" w:space="0" w:color="auto"/>
              <w:bottom w:val="single" w:sz="12" w:space="0" w:color="auto"/>
            </w:tcBorders>
          </w:tcPr>
          <w:p w14:paraId="42679024" w14:textId="2B1FC9B1" w:rsidR="00EE263A" w:rsidRDefault="00C54609" w:rsidP="00441EE0">
            <w:pPr>
              <w:pStyle w:val="TableParagraph"/>
            </w:pPr>
            <w:r>
              <w:rPr>
                <w:sz w:val="20"/>
              </w:rPr>
              <w:t>13.1</w:t>
            </w:r>
          </w:p>
        </w:tc>
        <w:tc>
          <w:tcPr>
            <w:tcW w:w="1276" w:type="dxa"/>
            <w:tcBorders>
              <w:top w:val="single" w:sz="12" w:space="0" w:color="auto"/>
              <w:bottom w:val="single" w:sz="12" w:space="0" w:color="auto"/>
              <w:right w:val="single" w:sz="12" w:space="0" w:color="auto"/>
            </w:tcBorders>
          </w:tcPr>
          <w:p w14:paraId="2D1AD0C3" w14:textId="29DDED92" w:rsidR="00EE263A" w:rsidRDefault="00EE263A">
            <w:pPr>
              <w:pStyle w:val="TableParagraph"/>
              <w:ind w:left="281" w:right="284"/>
              <w:rPr>
                <w:sz w:val="20"/>
              </w:rPr>
            </w:pPr>
            <w:r>
              <w:rPr>
                <w:sz w:val="20"/>
              </w:rPr>
              <w:t>IAEA</w:t>
            </w:r>
          </w:p>
        </w:tc>
      </w:tr>
    </w:tbl>
    <w:p w14:paraId="1C06B26A" w14:textId="4F206623" w:rsidR="0004409C" w:rsidRPr="00EE766F" w:rsidRDefault="004B328F" w:rsidP="004B328F">
      <w:pPr>
        <w:spacing w:before="120"/>
        <w:ind w:left="120"/>
        <w:jc w:val="both"/>
        <w:rPr>
          <w:sz w:val="20"/>
        </w:rPr>
      </w:pPr>
      <w:r w:rsidRPr="004B328F">
        <w:rPr>
          <w:sz w:val="24"/>
          <w:szCs w:val="24"/>
          <w:vertAlign w:val="superscript"/>
        </w:rPr>
        <w:t>*</w:t>
      </w:r>
      <w:r>
        <w:rPr>
          <w:sz w:val="20"/>
        </w:rPr>
        <w:t xml:space="preserve"> </w:t>
      </w:r>
      <w:r w:rsidR="00B76D72" w:rsidRPr="00EE766F">
        <w:rPr>
          <w:sz w:val="20"/>
        </w:rPr>
        <w:t xml:space="preserve"> </w:t>
      </w:r>
      <w:r w:rsidR="00BD430D">
        <w:rPr>
          <w:sz w:val="20"/>
        </w:rPr>
        <w:t>As</w:t>
      </w:r>
      <w:r w:rsidR="00EE263A">
        <w:rPr>
          <w:sz w:val="20"/>
        </w:rPr>
        <w:t xml:space="preserve"> described in </w:t>
      </w:r>
      <w:r w:rsidR="00B76D72" w:rsidRPr="00EE766F">
        <w:rPr>
          <w:sz w:val="20"/>
        </w:rPr>
        <w:t>ISO 4037</w:t>
      </w:r>
      <w:r>
        <w:rPr>
          <w:sz w:val="20"/>
        </w:rPr>
        <w:t xml:space="preserve"> </w:t>
      </w:r>
      <w:r w:rsidR="00B76D72" w:rsidRPr="00EE766F">
        <w:rPr>
          <w:sz w:val="20"/>
        </w:rPr>
        <w:t>[</w:t>
      </w:r>
      <w:r w:rsidR="00715290">
        <w:rPr>
          <w:sz w:val="20"/>
        </w:rPr>
        <w:t>5</w:t>
      </w:r>
      <w:r w:rsidR="00B76D72" w:rsidRPr="00EE766F">
        <w:rPr>
          <w:sz w:val="20"/>
        </w:rPr>
        <w:t>]</w:t>
      </w:r>
      <w:r w:rsidR="00EE263A" w:rsidRPr="005D265A">
        <w:rPr>
          <w:sz w:val="20"/>
        </w:rPr>
        <w:t>.</w:t>
      </w:r>
    </w:p>
    <w:p w14:paraId="6C85F7D3" w14:textId="53B32913" w:rsidR="0070506E" w:rsidRDefault="0070506E" w:rsidP="0070506E">
      <w:pPr>
        <w:ind w:left="120"/>
        <w:jc w:val="both"/>
        <w:rPr>
          <w:sz w:val="20"/>
        </w:rPr>
      </w:pPr>
      <w:r w:rsidRPr="004B328F">
        <w:rPr>
          <w:sz w:val="24"/>
          <w:szCs w:val="24"/>
          <w:vertAlign w:val="superscript"/>
        </w:rPr>
        <w:t>**</w:t>
      </w:r>
      <w:r w:rsidRPr="004B328F">
        <w:rPr>
          <w:sz w:val="24"/>
          <w:szCs w:val="24"/>
        </w:rPr>
        <w:t xml:space="preserve"> </w:t>
      </w:r>
      <w:r w:rsidRPr="004B328F">
        <w:rPr>
          <w:sz w:val="20"/>
          <w:szCs w:val="20"/>
        </w:rPr>
        <w:t>The</w:t>
      </w:r>
      <w:r>
        <w:rPr>
          <w:sz w:val="20"/>
        </w:rPr>
        <w:t xml:space="preserve"> traceability is established through calibration at the IAEA Dosimetry Lab </w:t>
      </w:r>
    </w:p>
    <w:p w14:paraId="74B639D5" w14:textId="700C0718" w:rsidR="008A4282" w:rsidRDefault="008A4282" w:rsidP="00B03625">
      <w:pPr>
        <w:pStyle w:val="BodyText"/>
        <w:spacing w:before="240"/>
        <w:jc w:val="center"/>
        <w:rPr>
          <w:sz w:val="16"/>
        </w:rPr>
      </w:pPr>
      <w:r>
        <w:rPr>
          <w:noProof/>
          <w:lang w:bidi="ar-SA"/>
        </w:rPr>
        <w:lastRenderedPageBreak/>
        <w:drawing>
          <wp:inline distT="0" distB="0" distL="0" distR="0" wp14:anchorId="18791F5A" wp14:editId="6A74323C">
            <wp:extent cx="3895725" cy="20574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BEBA8EAE-BF5A-486C-A8C5-ECC9F3942E4B}">
                          <a14:imgProps xmlns:a14="http://schemas.microsoft.com/office/drawing/2010/main">
                            <a14:imgLayer r:embed="rId16">
                              <a14:imgEffect>
                                <a14:backgroundRemoval t="0" b="99074" l="2445" r="98778">
                                  <a14:foregroundMark x1="24939" y1="56019" x2="24939" y2="56019"/>
                                  <a14:foregroundMark x1="25428" y1="54167" x2="26203" y2="52300"/>
                                  <a14:foregroundMark x1="66548" y1="41724" x2="87042" y2="40278"/>
                                  <a14:foregroundMark x1="87042" y1="40278" x2="95355" y2="23148"/>
                                  <a14:foregroundMark x1="95355" y1="23148" x2="87323" y2="12333"/>
                                  <a14:foregroundMark x1="31233" y1="7243" x2="16626" y2="6944"/>
                                  <a14:foregroundMark x1="16626" y1="6944" x2="10758" y2="28241"/>
                                  <a14:foregroundMark x1="15337" y1="50488" x2="11980" y2="75463"/>
                                  <a14:foregroundMark x1="11980" y1="75463" x2="13191" y2="87161"/>
                                  <a14:foregroundMark x1="41918" y1="96846" x2="88995" y2="93029"/>
                                  <a14:foregroundMark x1="25852" y1="98148" x2="27729" y2="97996"/>
                                  <a14:foregroundMark x1="22036" y1="98457" x2="25852" y2="98148"/>
                                  <a14:foregroundMark x1="90508" y1="46715" x2="90409" y2="45536"/>
                                  <a14:foregroundMark x1="9046" y1="12963" x2="30815" y2="8497"/>
                                  <a14:foregroundMark x1="6601" y1="6019" x2="19804" y2="7407"/>
                                  <a14:foregroundMark x1="98048" y1="5739" x2="98289" y2="16204"/>
                                  <a14:foregroundMark x1="89712" y1="97505" x2="76039" y2="99074"/>
                                  <a14:foregroundMark x1="91665" y1="98313" x2="81418" y2="99074"/>
                                  <a14:foregroundMark x1="88672" y1="95776" x2="58435" y2="95370"/>
                                  <a14:foregroundMark x1="22494" y1="63426" x2="25183" y2="64352"/>
                                  <a14:foregroundMark x1="24694" y1="65278" x2="25917" y2="76852"/>
                                  <a14:foregroundMark x1="26406" y1="63889" x2="27139" y2="80093"/>
                                  <a14:foregroundMark x1="4113" y1="6100" x2="4890" y2="4630"/>
                                  <a14:foregroundMark x1="2445" y1="9259" x2="2759" y2="8664"/>
                                  <a14:foregroundMark x1="3868" y1="5612" x2="5134" y2="2778"/>
                                  <a14:foregroundMark x1="2445" y1="8796" x2="2624" y2="8395"/>
                                  <a14:foregroundMark x1="2882" y1="8907" x2="2445" y2="10185"/>
                                  <a14:foregroundMark x1="5134" y1="2315" x2="3951" y2="5777"/>
                                  <a14:foregroundMark x1="75550" y1="93056" x2="45232" y2="88889"/>
                                  <a14:foregroundMark x1="45232" y1="88889" x2="63325" y2="92593"/>
                                  <a14:foregroundMark x1="63325" y1="92593" x2="50367" y2="90741"/>
                                  <a14:foregroundMark x1="83374" y1="75463" x2="44499" y2="70370"/>
                                  <a14:foregroundMark x1="44499" y1="70370" x2="76039" y2="67593"/>
                                  <a14:foregroundMark x1="76039" y1="67593" x2="82152" y2="73148"/>
                                  <a14:foregroundMark x1="45232" y1="38889" x2="56724" y2="39352"/>
                                  <a14:foregroundMark x1="54523" y1="39815" x2="65037" y2="40741"/>
                                  <a14:foregroundMark x1="56235" y1="45370" x2="64792" y2="45370"/>
                                  <a14:foregroundMark x1="24694" y1="43056" x2="45477" y2="45833"/>
                                  <a14:foregroundMark x1="62103" y1="43519" x2="66748" y2="43056"/>
                                  <a14:foregroundMark x1="20065" y1="91541" x2="22738" y2="91204"/>
                                  <a14:foregroundMark x1="18093" y1="96759" x2="23716" y2="96296"/>
                                  <a14:foregroundMark x1="41602" y1="95865" x2="42054" y2="95833"/>
                                  <a14:foregroundMark x1="42054" y1="95833" x2="44010" y2="95833"/>
                                  <a14:foregroundMark x1="28117" y1="96296" x2="43521" y2="97222"/>
                                  <a14:foregroundMark x1="43521" y1="97222" x2="52078" y2="97222"/>
                                  <a14:foregroundMark x1="55990" y1="98148" x2="74572" y2="97222"/>
                                  <a14:foregroundMark x1="55990" y1="98148" x2="74572" y2="99537"/>
                                  <a14:foregroundMark x1="17692" y1="95813" x2="23716" y2="98611"/>
                                  <a14:foregroundMark x1="23716" y1="98611" x2="23961" y2="98611"/>
                                  <a14:foregroundMark x1="16312" y1="93519" x2="12469" y2="88426"/>
                                  <a14:foregroundMark x1="17359" y1="94907" x2="16312" y2="93519"/>
                                  <a14:foregroundMark x1="16383" y1="93519" x2="13667" y2="91463"/>
                                  <a14:foregroundMark x1="17604" y1="94444" x2="16383" y2="93519"/>
                                  <a14:foregroundMark x1="9647" y1="88558" x2="9535" y2="88426"/>
                                  <a14:foregroundMark x1="13012" y1="89513" x2="11491" y2="87963"/>
                                  <a14:foregroundMark x1="14670" y1="91204" x2="13071" y2="89574"/>
                                  <a14:foregroundMark x1="11955" y1="89574" x2="11002" y2="88426"/>
                                  <a14:foregroundMark x1="10902" y1="89574" x2="10269" y2="88889"/>
                                  <a14:foregroundMark x1="9780" y1="87963" x2="11002" y2="81944"/>
                                  <a14:foregroundMark x1="12469" y1="68981" x2="9780" y2="88426"/>
                                  <a14:foregroundMark x1="17604" y1="99074" x2="16327" y2="99376"/>
                                  <a14:foregroundMark x1="17604" y1="96759" x2="16626" y2="98611"/>
                                  <a14:foregroundMark x1="17359" y1="96759" x2="11491" y2="88889"/>
                                  <a14:foregroundMark x1="13447" y1="93056" x2="10758" y2="89815"/>
                                  <a14:foregroundMark x1="17115" y1="98611" x2="13692" y2="93519"/>
                                  <a14:foregroundMark x1="16381" y1="99074" x2="11247" y2="89352"/>
                                  <a14:foregroundMark x1="13936" y1="99074" x2="10024" y2="90278"/>
                                  <a14:foregroundMark x1="93399" y1="97685" x2="93399" y2="96296"/>
                                  <a14:foregroundMark x1="93399" y1="95833" x2="92665" y2="98611"/>
                                  <a14:foregroundMark x1="91198" y1="97222" x2="74817" y2="98611"/>
                                  <a14:foregroundMark x1="72616" y1="98611" x2="32518" y2="96296"/>
                                  <a14:foregroundMark x1="50611" y1="93519" x2="40342" y2="93056"/>
                                  <a14:foregroundMark x1="15648" y1="97685" x2="32763" y2="98148"/>
                                  <a14:foregroundMark x1="91046" y1="46580" x2="90954" y2="45370"/>
                                  <a14:foregroundMark x1="90954" y1="45370" x2="90954" y2="45370"/>
                                  <a14:foregroundMark x1="31296" y1="3241" x2="41620" y2="3760"/>
                                  <a14:foregroundMark x1="79970" y1="3480" x2="79310" y2="3399"/>
                                  <a14:foregroundMark x1="84443" y1="4028" x2="82417" y2="3780"/>
                                  <a14:foregroundMark x1="82285" y1="4196" x2="84299" y2="4454"/>
                                  <a14:foregroundMark x1="79177" y1="3799" x2="79841" y2="3884"/>
                                  <a14:foregroundMark x1="98580" y1="4159" x2="98778" y2="4167"/>
                                  <a14:foregroundMark x1="78873" y1="4715" x2="90709" y2="5556"/>
                                  <a14:foregroundMark x1="79181" y1="3788" x2="87775" y2="4630"/>
                                  <a14:foregroundMark x1="87775" y1="4630" x2="92665" y2="4167"/>
                                  <a14:foregroundMark x1="81907" y1="3241" x2="93154" y2="3241"/>
                                  <a14:foregroundMark x1="70416" y1="4167" x2="77751" y2="3704"/>
                                  <a14:foregroundMark x1="67971" y1="2778" x2="78484" y2="2778"/>
                                  <a14:foregroundMark x1="54768" y1="2778" x2="61858" y2="3241"/>
                                  <a14:foregroundMark x1="57457" y1="2778" x2="61858" y2="2778"/>
                                  <a14:foregroundMark x1="60391" y1="2315" x2="51345" y2="2315"/>
                                  <a14:foregroundMark x1="50367" y1="3704" x2="39364" y2="2778"/>
                                  <a14:foregroundMark x1="38142" y1="1389" x2="52323" y2="4630"/>
                                  <a14:foregroundMark x1="47188" y1="3241" x2="53545" y2="2778"/>
                                  <a14:foregroundMark x1="47433" y1="2315" x2="55257" y2="3241"/>
                                  <a14:foregroundMark x1="30562" y1="926" x2="48900" y2="3241"/>
                                  <a14:foregroundMark x1="48900" y1="3241" x2="92665" y2="1389"/>
                                  <a14:foregroundMark x1="92665" y1="1389" x2="36675" y2="0"/>
                                  <a14:foregroundMark x1="97555" y1="1389" x2="90220" y2="2778"/>
                                  <a14:foregroundMark x1="98533" y1="2315" x2="90954" y2="3704"/>
                                  <a14:backgroundMark x1="14670" y1="43981" x2="11002" y2="33796"/>
                                  <a14:backgroundMark x1="2445" y1="2778" x2="733" y2="4630"/>
                                  <a14:backgroundMark x1="87042" y1="45370" x2="90465" y2="45370"/>
                                  <a14:backgroundMark x1="95110" y1="93519" x2="95095" y2="93231"/>
                                  <a14:backgroundMark x1="95110" y1="95370" x2="94901" y2="97152"/>
                                  <a14:backgroundMark x1="11946" y1="99164" x2="9780" y2="99537"/>
                                  <a14:backgroundMark x1="12027" y1="99537" x2="10269" y2="99537"/>
                                  <a14:backgroundMark x1="92176" y1="46296" x2="95599" y2="94907"/>
                                  <a14:backgroundMark x1="98202" y1="1389" x2="99511" y2="1389"/>
                                </a14:backgroundRemoval>
                              </a14:imgEffect>
                            </a14:imgLayer>
                          </a14:imgProps>
                        </a:ext>
                      </a:extLst>
                    </a:blip>
                    <a:stretch>
                      <a:fillRect/>
                    </a:stretch>
                  </pic:blipFill>
                  <pic:spPr>
                    <a:xfrm>
                      <a:off x="0" y="0"/>
                      <a:ext cx="3895725" cy="2057400"/>
                    </a:xfrm>
                    <a:prstGeom prst="rect">
                      <a:avLst/>
                    </a:prstGeom>
                  </pic:spPr>
                </pic:pic>
              </a:graphicData>
            </a:graphic>
          </wp:inline>
        </w:drawing>
      </w:r>
    </w:p>
    <w:p w14:paraId="44B167E2" w14:textId="18572F87" w:rsidR="00A26B5F" w:rsidRPr="00A701F9" w:rsidRDefault="00B76D72" w:rsidP="00A701F9">
      <w:pPr>
        <w:spacing w:before="133"/>
        <w:ind w:left="120"/>
        <w:jc w:val="center"/>
        <w:rPr>
          <w:sz w:val="24"/>
        </w:rPr>
      </w:pPr>
      <w:r>
        <w:rPr>
          <w:b/>
          <w:sz w:val="24"/>
        </w:rPr>
        <w:t xml:space="preserve">Figure 1. </w:t>
      </w:r>
      <w:r>
        <w:rPr>
          <w:sz w:val="24"/>
        </w:rPr>
        <w:t xml:space="preserve">Transfer chamber type </w:t>
      </w:r>
      <w:r w:rsidR="00B03625">
        <w:rPr>
          <w:sz w:val="24"/>
        </w:rPr>
        <w:t>PTW 32002</w:t>
      </w:r>
    </w:p>
    <w:p w14:paraId="58E4317F" w14:textId="438CB1E4" w:rsidR="0004409C" w:rsidRDefault="00B76D72" w:rsidP="00581F3B">
      <w:pPr>
        <w:pStyle w:val="Heading1"/>
      </w:pPr>
      <w:bookmarkStart w:id="14" w:name="_Toc120710617"/>
      <w:r>
        <w:t>Reference</w:t>
      </w:r>
      <w:r>
        <w:rPr>
          <w:spacing w:val="-1"/>
        </w:rPr>
        <w:t xml:space="preserve"> </w:t>
      </w:r>
      <w:r>
        <w:t>conditions</w:t>
      </w:r>
      <w:bookmarkEnd w:id="14"/>
      <w:r w:rsidR="005923DD">
        <w:t xml:space="preserve">  </w:t>
      </w:r>
    </w:p>
    <w:p w14:paraId="454BAB28" w14:textId="5B890F6A" w:rsidR="0004409C" w:rsidRDefault="00B76D72" w:rsidP="00A701F9">
      <w:pPr>
        <w:pStyle w:val="BodyText"/>
        <w:numPr>
          <w:ilvl w:val="0"/>
          <w:numId w:val="12"/>
        </w:numPr>
        <w:spacing w:after="60" w:line="252" w:lineRule="auto"/>
        <w:ind w:right="43"/>
        <w:jc w:val="both"/>
      </w:pPr>
      <w:r>
        <w:t xml:space="preserve">The calibration coefficients for the transfer chambers should be given in terms of air kerma per charge in units of </w:t>
      </w:r>
      <w:proofErr w:type="spellStart"/>
      <w:r>
        <w:t>mGy</w:t>
      </w:r>
      <w:proofErr w:type="spellEnd"/>
      <w:r>
        <w:t>/</w:t>
      </w:r>
      <w:proofErr w:type="spellStart"/>
      <w:r>
        <w:t>nC</w:t>
      </w:r>
      <w:proofErr w:type="spellEnd"/>
      <w:r>
        <w:t xml:space="preserve">, corrected to standard conditions of air temperature and pressure of T = </w:t>
      </w:r>
      <w:r w:rsidR="00B03625">
        <w:t>20</w:t>
      </w:r>
      <w:r w:rsidR="00B03625">
        <w:rPr>
          <w:rtl/>
          <w:lang w:bidi="ar-SA"/>
        </w:rPr>
        <w:t>º</w:t>
      </w:r>
      <w:r w:rsidR="00B03625">
        <w:rPr>
          <w:lang w:bidi="ar-SA"/>
        </w:rPr>
        <w:t xml:space="preserve">C </w:t>
      </w:r>
      <w:r w:rsidR="006B2FDB">
        <w:rPr>
          <w:lang w:bidi="ar-SA"/>
        </w:rPr>
        <w:t>(</w:t>
      </w:r>
      <w:r>
        <w:t>293.15 K</w:t>
      </w:r>
      <w:r w:rsidR="006B2FDB">
        <w:t>)</w:t>
      </w:r>
      <w:r>
        <w:t>, P = 101.325</w:t>
      </w:r>
      <w:r>
        <w:rPr>
          <w:spacing w:val="-6"/>
        </w:rPr>
        <w:t xml:space="preserve"> </w:t>
      </w:r>
      <w:r>
        <w:t>kPa.</w:t>
      </w:r>
    </w:p>
    <w:p w14:paraId="02F1E518" w14:textId="4A6E9DD6" w:rsidR="0004409C" w:rsidRDefault="00B76D72" w:rsidP="00A701F9">
      <w:pPr>
        <w:pStyle w:val="ListParagraph"/>
        <w:numPr>
          <w:ilvl w:val="0"/>
          <w:numId w:val="2"/>
        </w:numPr>
        <w:tabs>
          <w:tab w:val="left" w:pos="404"/>
        </w:tabs>
        <w:spacing w:after="60"/>
        <w:ind w:hanging="288"/>
        <w:rPr>
          <w:sz w:val="24"/>
        </w:rPr>
      </w:pPr>
      <w:r>
        <w:rPr>
          <w:sz w:val="24"/>
        </w:rPr>
        <w:t>The relative air humidity should be between 30% and 70% during the</w:t>
      </w:r>
      <w:r>
        <w:rPr>
          <w:spacing w:val="-8"/>
          <w:sz w:val="24"/>
        </w:rPr>
        <w:t xml:space="preserve"> </w:t>
      </w:r>
      <w:r>
        <w:rPr>
          <w:sz w:val="24"/>
        </w:rPr>
        <w:t>calibrations.</w:t>
      </w:r>
    </w:p>
    <w:p w14:paraId="2814236C" w14:textId="4D69DD30" w:rsidR="00175C71" w:rsidRDefault="00175C71" w:rsidP="00A701F9">
      <w:pPr>
        <w:pStyle w:val="ListParagraph"/>
        <w:numPr>
          <w:ilvl w:val="0"/>
          <w:numId w:val="2"/>
        </w:numPr>
        <w:tabs>
          <w:tab w:val="left" w:pos="404"/>
        </w:tabs>
        <w:spacing w:after="60"/>
        <w:ind w:hanging="288"/>
        <w:rPr>
          <w:sz w:val="24"/>
        </w:rPr>
      </w:pPr>
      <w:r>
        <w:rPr>
          <w:sz w:val="24"/>
        </w:rPr>
        <w:t xml:space="preserve">The recommended source to chamber distance is 300 cm for the </w:t>
      </w:r>
      <w:r>
        <w:rPr>
          <w:sz w:val="24"/>
          <w:vertAlign w:val="superscript"/>
        </w:rPr>
        <w:t>137</w:t>
      </w:r>
      <w:r>
        <w:rPr>
          <w:sz w:val="24"/>
        </w:rPr>
        <w:t>Cs radiation quality.</w:t>
      </w:r>
    </w:p>
    <w:p w14:paraId="14EE68BE" w14:textId="61001A41" w:rsidR="0004409C" w:rsidRDefault="00B76D72" w:rsidP="00A701F9">
      <w:pPr>
        <w:pStyle w:val="ListParagraph"/>
        <w:numPr>
          <w:ilvl w:val="0"/>
          <w:numId w:val="2"/>
        </w:numPr>
        <w:tabs>
          <w:tab w:val="left" w:pos="404"/>
        </w:tabs>
        <w:spacing w:after="60"/>
        <w:ind w:hanging="288"/>
        <w:rPr>
          <w:sz w:val="24"/>
        </w:rPr>
      </w:pPr>
      <w:r>
        <w:rPr>
          <w:sz w:val="24"/>
        </w:rPr>
        <w:t>The minimum beam diameter</w:t>
      </w:r>
      <w:r w:rsidR="00165986">
        <w:rPr>
          <w:sz w:val="24"/>
        </w:rPr>
        <w:t xml:space="preserve"> at the chamber position</w:t>
      </w:r>
      <w:r>
        <w:rPr>
          <w:sz w:val="24"/>
        </w:rPr>
        <w:t xml:space="preserve"> is 20 cm </w:t>
      </w:r>
      <w:r w:rsidR="00506F95">
        <w:rPr>
          <w:sz w:val="24"/>
        </w:rPr>
        <w:t xml:space="preserve">and the beam homogeneity should </w:t>
      </w:r>
      <w:r w:rsidR="00165986">
        <w:rPr>
          <w:sz w:val="24"/>
        </w:rPr>
        <w:t xml:space="preserve">be </w:t>
      </w:r>
      <w:r w:rsidR="00506F95">
        <w:rPr>
          <w:sz w:val="24"/>
        </w:rPr>
        <w:t>5 %</w:t>
      </w:r>
      <w:r w:rsidR="00175C71">
        <w:rPr>
          <w:sz w:val="24"/>
        </w:rPr>
        <w:t xml:space="preserve"> or better</w:t>
      </w:r>
      <w:r w:rsidR="00506F95">
        <w:rPr>
          <w:sz w:val="24"/>
        </w:rPr>
        <w:t xml:space="preserve">, </w:t>
      </w:r>
      <w:r>
        <w:rPr>
          <w:sz w:val="24"/>
        </w:rPr>
        <w:t>to ensure the uniform irradiation of the transfer</w:t>
      </w:r>
      <w:r>
        <w:rPr>
          <w:spacing w:val="2"/>
          <w:sz w:val="24"/>
        </w:rPr>
        <w:t xml:space="preserve"> </w:t>
      </w:r>
      <w:r>
        <w:rPr>
          <w:sz w:val="24"/>
        </w:rPr>
        <w:t>chamber.</w:t>
      </w:r>
    </w:p>
    <w:p w14:paraId="67C0B284" w14:textId="43A6E04E" w:rsidR="00161ED9" w:rsidRDefault="0021187F" w:rsidP="00A701F9">
      <w:pPr>
        <w:pStyle w:val="ListParagraph"/>
        <w:numPr>
          <w:ilvl w:val="0"/>
          <w:numId w:val="2"/>
        </w:numPr>
        <w:tabs>
          <w:tab w:val="left" w:pos="404"/>
        </w:tabs>
        <w:spacing w:after="60"/>
        <w:ind w:hanging="288"/>
        <w:rPr>
          <w:sz w:val="24"/>
        </w:rPr>
      </w:pPr>
      <w:r w:rsidRPr="0021187F">
        <w:rPr>
          <w:sz w:val="24"/>
        </w:rPr>
        <w:t>The air kerma rates should not be less than 0</w:t>
      </w:r>
      <w:r w:rsidR="00CC5C54">
        <w:rPr>
          <w:sz w:val="24"/>
        </w:rPr>
        <w:t>.</w:t>
      </w:r>
      <w:r w:rsidRPr="0021187F">
        <w:rPr>
          <w:sz w:val="24"/>
        </w:rPr>
        <w:t xml:space="preserve">5 </w:t>
      </w:r>
      <w:proofErr w:type="spellStart"/>
      <w:r w:rsidRPr="0021187F">
        <w:rPr>
          <w:sz w:val="24"/>
        </w:rPr>
        <w:t>mGy</w:t>
      </w:r>
      <w:proofErr w:type="spellEnd"/>
      <w:r w:rsidRPr="0021187F">
        <w:rPr>
          <w:sz w:val="24"/>
        </w:rPr>
        <w:t>/h</w:t>
      </w:r>
      <w:r w:rsidR="00161ED9">
        <w:rPr>
          <w:sz w:val="24"/>
        </w:rPr>
        <w:t>.</w:t>
      </w:r>
    </w:p>
    <w:p w14:paraId="369C743C" w14:textId="07DE8885" w:rsidR="00CC5C54" w:rsidRDefault="00CC5C54" w:rsidP="00A701F9">
      <w:pPr>
        <w:pStyle w:val="ListParagraph"/>
        <w:numPr>
          <w:ilvl w:val="0"/>
          <w:numId w:val="2"/>
        </w:numPr>
        <w:tabs>
          <w:tab w:val="left" w:pos="404"/>
        </w:tabs>
        <w:spacing w:after="60"/>
        <w:ind w:hanging="288"/>
        <w:rPr>
          <w:sz w:val="24"/>
        </w:rPr>
      </w:pPr>
      <w:r w:rsidRPr="00CC5C54">
        <w:rPr>
          <w:sz w:val="24"/>
        </w:rPr>
        <w:t>The reference point for positioning the chambers in the beams will be the geometrical center of the chamber</w:t>
      </w:r>
      <w:r w:rsidR="00B60A7A">
        <w:rPr>
          <w:sz w:val="24"/>
        </w:rPr>
        <w:t>’</w:t>
      </w:r>
      <w:r w:rsidRPr="00CC5C54">
        <w:rPr>
          <w:sz w:val="24"/>
        </w:rPr>
        <w:t>s cavity.</w:t>
      </w:r>
    </w:p>
    <w:p w14:paraId="1934FC26" w14:textId="7D2F74FD" w:rsidR="0004409C" w:rsidRDefault="00B76D72" w:rsidP="00A701F9">
      <w:pPr>
        <w:pStyle w:val="ListParagraph"/>
        <w:numPr>
          <w:ilvl w:val="0"/>
          <w:numId w:val="2"/>
        </w:numPr>
        <w:tabs>
          <w:tab w:val="left" w:pos="404"/>
        </w:tabs>
        <w:spacing w:after="60"/>
        <w:ind w:hanging="288"/>
        <w:rPr>
          <w:sz w:val="24"/>
        </w:rPr>
      </w:pPr>
      <w:r>
        <w:rPr>
          <w:sz w:val="24"/>
        </w:rPr>
        <w:t xml:space="preserve">The mark on the stem of the </w:t>
      </w:r>
      <w:r w:rsidR="006B2FDB">
        <w:rPr>
          <w:sz w:val="24"/>
        </w:rPr>
        <w:t>PTW 32002</w:t>
      </w:r>
      <w:r>
        <w:rPr>
          <w:sz w:val="24"/>
        </w:rPr>
        <w:t xml:space="preserve"> chamber shall face the radiation</w:t>
      </w:r>
      <w:r>
        <w:rPr>
          <w:spacing w:val="-7"/>
          <w:sz w:val="24"/>
        </w:rPr>
        <w:t xml:space="preserve"> </w:t>
      </w:r>
      <w:r>
        <w:rPr>
          <w:sz w:val="24"/>
        </w:rPr>
        <w:t>source.</w:t>
      </w:r>
    </w:p>
    <w:p w14:paraId="557178BB" w14:textId="4F34A049" w:rsidR="00C54609" w:rsidRDefault="00B76D72" w:rsidP="00A701F9">
      <w:pPr>
        <w:pStyle w:val="ListParagraph"/>
        <w:numPr>
          <w:ilvl w:val="0"/>
          <w:numId w:val="2"/>
        </w:numPr>
        <w:spacing w:after="60" w:line="252" w:lineRule="auto"/>
        <w:ind w:left="475" w:right="43" w:hanging="360"/>
        <w:rPr>
          <w:sz w:val="24"/>
        </w:rPr>
      </w:pPr>
      <w:r>
        <w:rPr>
          <w:sz w:val="24"/>
        </w:rPr>
        <w:t xml:space="preserve">If any additional correction factors are </w:t>
      </w:r>
      <w:r w:rsidR="006B2FDB">
        <w:rPr>
          <w:sz w:val="24"/>
        </w:rPr>
        <w:t>applied,</w:t>
      </w:r>
      <w:r>
        <w:rPr>
          <w:sz w:val="24"/>
        </w:rPr>
        <w:t xml:space="preserve"> they shall be stated in the Excel worksheets for data record and evaluation of comparison measurements</w:t>
      </w:r>
      <w:r w:rsidR="00A26B5F">
        <w:rPr>
          <w:sz w:val="24"/>
        </w:rPr>
        <w:t>.</w:t>
      </w:r>
    </w:p>
    <w:p w14:paraId="11913E3F" w14:textId="23E5ABF1" w:rsidR="0004409C" w:rsidRDefault="00581F3B" w:rsidP="00581F3B">
      <w:pPr>
        <w:pStyle w:val="Heading1"/>
      </w:pPr>
      <w:r>
        <w:t xml:space="preserve"> </w:t>
      </w:r>
      <w:bookmarkStart w:id="15" w:name="_Toc120710618"/>
      <w:r w:rsidR="00B76D72">
        <w:t>Workflow of the</w:t>
      </w:r>
      <w:r w:rsidR="00B76D72">
        <w:rPr>
          <w:spacing w:val="1"/>
        </w:rPr>
        <w:t xml:space="preserve"> </w:t>
      </w:r>
      <w:r w:rsidR="00B76D72">
        <w:t>comparison</w:t>
      </w:r>
      <w:bookmarkEnd w:id="15"/>
    </w:p>
    <w:p w14:paraId="04DFF15B" w14:textId="134AD998" w:rsidR="0004409C" w:rsidRPr="00C16400" w:rsidRDefault="00B76D72" w:rsidP="000D2AC9">
      <w:pPr>
        <w:pStyle w:val="Heading2"/>
        <w:numPr>
          <w:ilvl w:val="0"/>
          <w:numId w:val="18"/>
        </w:numPr>
        <w:ind w:left="540" w:hanging="540"/>
      </w:pPr>
      <w:bookmarkStart w:id="16" w:name="_Toc120710619"/>
      <w:r w:rsidRPr="00C16400">
        <w:t xml:space="preserve">Calibrations at the </w:t>
      </w:r>
      <w:r w:rsidR="00971D94" w:rsidRPr="00C16400">
        <w:t>Pilot Lab</w:t>
      </w:r>
      <w:bookmarkEnd w:id="16"/>
    </w:p>
    <w:p w14:paraId="440EADEA" w14:textId="213A705D" w:rsidR="00D77110" w:rsidRDefault="00D77110" w:rsidP="00207D87">
      <w:pPr>
        <w:pStyle w:val="BodyText"/>
        <w:spacing w:after="80" w:line="252" w:lineRule="auto"/>
        <w:jc w:val="both"/>
      </w:pPr>
      <w:bookmarkStart w:id="17" w:name="_Hlk107634199"/>
      <w:r w:rsidRPr="00D77110">
        <w:t>The pilot laboratory will participate in the comparison</w:t>
      </w:r>
      <w:r>
        <w:t xml:space="preserve">. </w:t>
      </w:r>
      <w:r w:rsidR="00B76D72">
        <w:t xml:space="preserve">For the purpose of a constancy check, </w:t>
      </w:r>
      <w:r w:rsidR="00D924A4">
        <w:t>it</w:t>
      </w:r>
      <w:r w:rsidRPr="00D77110">
        <w:t xml:space="preserve"> </w:t>
      </w:r>
      <w:r w:rsidR="00B76D72">
        <w:t xml:space="preserve">repeats the calibrations before and after the return of the transfer chamber and </w:t>
      </w:r>
      <w:r w:rsidR="00EF1F62">
        <w:t xml:space="preserve">performs check source measurements using a radioactive check device </w:t>
      </w:r>
      <w:r w:rsidR="00EF1F62">
        <w:rPr>
          <w:vertAlign w:val="superscript"/>
        </w:rPr>
        <w:t>90</w:t>
      </w:r>
      <w:r w:rsidR="00EF1F62">
        <w:t xml:space="preserve">Sr source of type T48010, along with the chamber holding device of type T48001. </w:t>
      </w:r>
      <w:r w:rsidR="003E03A0">
        <w:t xml:space="preserve">These data will form the basis of the uncertainty estimate for chamber stability entering in the data analysis. </w:t>
      </w:r>
      <w:r w:rsidR="0079570A">
        <w:t>To avoid any conflict</w:t>
      </w:r>
      <w:r w:rsidR="00331B9C">
        <w:t xml:space="preserve"> of interest, t</w:t>
      </w:r>
      <w:r w:rsidR="00E769A1">
        <w:t>he</w:t>
      </w:r>
      <w:r w:rsidR="00B6353A">
        <w:t xml:space="preserve"> first</w:t>
      </w:r>
      <w:r w:rsidR="00E769A1">
        <w:t xml:space="preserve"> results of these calibrations are sent to the IAEA </w:t>
      </w:r>
      <w:r w:rsidR="00EF1F62">
        <w:t xml:space="preserve">dosimetry laboratory </w:t>
      </w:r>
      <w:r w:rsidR="006C7428">
        <w:t>which</w:t>
      </w:r>
      <w:r w:rsidR="00E769A1">
        <w:t xml:space="preserve"> keeps the data</w:t>
      </w:r>
      <w:r w:rsidR="00331B9C">
        <w:t xml:space="preserve"> until </w:t>
      </w:r>
      <w:r w:rsidR="006C7428">
        <w:t xml:space="preserve">the </w:t>
      </w:r>
      <w:r w:rsidR="00331B9C">
        <w:t xml:space="preserve">final analysis of the comparison results. </w:t>
      </w:r>
      <w:r w:rsidR="00E769A1">
        <w:t xml:space="preserve"> </w:t>
      </w:r>
      <w:r w:rsidR="00B76D72">
        <w:t xml:space="preserve">Details of the </w:t>
      </w:r>
      <w:r w:rsidR="00A55C17">
        <w:t>p</w:t>
      </w:r>
      <w:r w:rsidR="00971D94">
        <w:t xml:space="preserve">ilot </w:t>
      </w:r>
      <w:r w:rsidR="00A55C17">
        <w:t>l</w:t>
      </w:r>
      <w:r w:rsidR="006C7428">
        <w:t>ab</w:t>
      </w:r>
      <w:r w:rsidR="00A55C17">
        <w:t>oratory</w:t>
      </w:r>
      <w:r w:rsidR="006C7428">
        <w:t xml:space="preserve"> calibration</w:t>
      </w:r>
      <w:r w:rsidR="00B76D72">
        <w:t xml:space="preserve"> procedure are available in Appendix </w:t>
      </w:r>
      <w:r w:rsidR="00971D94">
        <w:t>A</w:t>
      </w:r>
      <w:r w:rsidR="00B76D72">
        <w:t>.</w:t>
      </w:r>
      <w:r w:rsidR="00971D94">
        <w:t xml:space="preserve"> </w:t>
      </w:r>
    </w:p>
    <w:p w14:paraId="345155A8" w14:textId="2B019CCD" w:rsidR="00D924A4" w:rsidRPr="00C16400" w:rsidRDefault="00D924A4" w:rsidP="00207D87">
      <w:pPr>
        <w:pStyle w:val="Heading2"/>
        <w:numPr>
          <w:ilvl w:val="0"/>
          <w:numId w:val="18"/>
        </w:numPr>
        <w:spacing w:before="240"/>
        <w:ind w:left="547" w:hanging="547"/>
      </w:pPr>
      <w:bookmarkStart w:id="18" w:name="_Toc120710620"/>
      <w:r w:rsidRPr="00C16400">
        <w:t xml:space="preserve">Calibrations at the </w:t>
      </w:r>
      <w:r>
        <w:t>Linking</w:t>
      </w:r>
      <w:r w:rsidRPr="00C16400">
        <w:t xml:space="preserve"> Lab</w:t>
      </w:r>
      <w:bookmarkEnd w:id="18"/>
    </w:p>
    <w:p w14:paraId="3465E694" w14:textId="208F10C6" w:rsidR="00D77110" w:rsidRDefault="00B33768" w:rsidP="00B31F8E">
      <w:pPr>
        <w:pStyle w:val="BodyText"/>
        <w:spacing w:after="120" w:line="252" w:lineRule="auto"/>
        <w:jc w:val="both"/>
      </w:pPr>
      <w:r>
        <w:t>As stated before, t</w:t>
      </w:r>
      <w:r w:rsidR="00613DCF">
        <w:t>he PTB, German Primary Standard Dosimetry Laboratory, is participating in this comparison as a linking laboratory as it has its degree of equivalence for air kerma published in the BIPM key comparison database (KCDB)</w:t>
      </w:r>
      <w:r>
        <w:t xml:space="preserve"> [6]</w:t>
      </w:r>
      <w:r w:rsidR="00613DCF">
        <w:t>. This value will be used to calculate the degree of equivalence for all the participating laboratories</w:t>
      </w:r>
      <w:r>
        <w:t xml:space="preserve">, using the </w:t>
      </w:r>
      <w:r w:rsidR="004E2331">
        <w:t>BIPM guidelines [7] and their updated version [8]</w:t>
      </w:r>
      <w:r w:rsidR="00613DCF">
        <w:t>.</w:t>
      </w:r>
    </w:p>
    <w:p w14:paraId="5294D614" w14:textId="34D385AA" w:rsidR="00B33768" w:rsidRDefault="00B33768" w:rsidP="00B31F8E">
      <w:pPr>
        <w:pStyle w:val="Heading2"/>
        <w:numPr>
          <w:ilvl w:val="0"/>
          <w:numId w:val="18"/>
        </w:numPr>
        <w:spacing w:before="120"/>
        <w:ind w:left="547" w:hanging="547"/>
      </w:pPr>
      <w:bookmarkStart w:id="19" w:name="_Toc120710621"/>
      <w:r>
        <w:lastRenderedPageBreak/>
        <w:t>Comparison schedule</w:t>
      </w:r>
      <w:bookmarkEnd w:id="19"/>
    </w:p>
    <w:p w14:paraId="624849DF" w14:textId="112B22EE" w:rsidR="00B24748" w:rsidRDefault="007A7364" w:rsidP="00167833">
      <w:pPr>
        <w:pStyle w:val="BodyText"/>
        <w:spacing w:line="252" w:lineRule="auto"/>
        <w:jc w:val="both"/>
      </w:pPr>
      <w:r>
        <w:t>The comparison schedule is given in table</w:t>
      </w:r>
      <w:r w:rsidR="00ED0B40">
        <w:t xml:space="preserve"> 4.</w:t>
      </w:r>
      <w:bookmarkEnd w:id="17"/>
      <w:r w:rsidR="00167833">
        <w:t xml:space="preserve"> </w:t>
      </w:r>
      <w:r w:rsidR="00A55C17">
        <w:t xml:space="preserve">If a participant is not able to perform the measurements according to the approved schedule, it must notify the pilot laboratory and, if possible, find another participant to exchange their time slot. </w:t>
      </w:r>
    </w:p>
    <w:p w14:paraId="1C1068E0" w14:textId="5840842E" w:rsidR="00B24748" w:rsidRDefault="00B24748" w:rsidP="003A5F11">
      <w:pPr>
        <w:pStyle w:val="BodyText"/>
        <w:spacing w:line="252" w:lineRule="auto"/>
        <w:jc w:val="both"/>
      </w:pPr>
    </w:p>
    <w:p w14:paraId="59C99D3F" w14:textId="09940974" w:rsidR="007A7364" w:rsidRPr="00F23AAB" w:rsidRDefault="00ED0B40" w:rsidP="00C16400">
      <w:pPr>
        <w:pStyle w:val="BodyText"/>
        <w:spacing w:after="120"/>
        <w:ind w:left="115"/>
        <w:jc w:val="both"/>
        <w:rPr>
          <w:i/>
          <w:iCs/>
        </w:rPr>
      </w:pPr>
      <w:r w:rsidRPr="00F23AAB">
        <w:rPr>
          <w:b/>
          <w:i/>
          <w:iCs/>
        </w:rPr>
        <w:t xml:space="preserve">Table </w:t>
      </w:r>
      <w:r w:rsidR="00B24748" w:rsidRPr="00F23AAB">
        <w:rPr>
          <w:b/>
          <w:i/>
          <w:iCs/>
        </w:rPr>
        <w:t>4</w:t>
      </w:r>
      <w:r w:rsidRPr="00F23AAB">
        <w:rPr>
          <w:b/>
          <w:i/>
          <w:iCs/>
        </w:rPr>
        <w:t xml:space="preserve">. </w:t>
      </w:r>
      <w:r w:rsidR="00C16400" w:rsidRPr="00F23AAB">
        <w:rPr>
          <w:bCs/>
          <w:i/>
          <w:iCs/>
        </w:rPr>
        <w:t>Workflow of the Comparison</w:t>
      </w:r>
    </w:p>
    <w:tbl>
      <w:tblPr>
        <w:tblW w:w="9720" w:type="dxa"/>
        <w:tblInd w:w="180" w:type="dxa"/>
        <w:tblBorders>
          <w:top w:val="single" w:sz="12" w:space="0" w:color="auto"/>
          <w:bottom w:val="single" w:sz="12" w:space="0" w:color="auto"/>
          <w:insideH w:val="single" w:sz="12" w:space="0" w:color="auto"/>
        </w:tblBorders>
        <w:tblLook w:val="04A0" w:firstRow="1" w:lastRow="0" w:firstColumn="1" w:lastColumn="0" w:noHBand="0" w:noVBand="1"/>
      </w:tblPr>
      <w:tblGrid>
        <w:gridCol w:w="780"/>
        <w:gridCol w:w="3720"/>
        <w:gridCol w:w="2070"/>
        <w:gridCol w:w="2250"/>
        <w:gridCol w:w="900"/>
      </w:tblGrid>
      <w:tr w:rsidR="00144209" w:rsidRPr="00CD690A" w14:paraId="588125A8" w14:textId="46EF31FD" w:rsidTr="00992468">
        <w:trPr>
          <w:trHeight w:val="439"/>
        </w:trPr>
        <w:tc>
          <w:tcPr>
            <w:tcW w:w="780" w:type="dxa"/>
            <w:shd w:val="clear" w:color="auto" w:fill="auto"/>
            <w:vAlign w:val="bottom"/>
            <w:hideMark/>
          </w:tcPr>
          <w:p w14:paraId="62FC5FD4" w14:textId="77777777" w:rsidR="00144209" w:rsidRPr="006C7428" w:rsidRDefault="00144209" w:rsidP="00CA6ABE">
            <w:pPr>
              <w:widowControl/>
              <w:autoSpaceDE/>
              <w:autoSpaceDN/>
              <w:spacing w:after="240"/>
              <w:jc w:val="center"/>
              <w:rPr>
                <w:rFonts w:asciiTheme="majorBidi" w:hAnsiTheme="majorBidi" w:cstheme="majorBidi"/>
                <w:b/>
                <w:bCs/>
                <w:color w:val="000000"/>
                <w:lang w:bidi="ar-SA"/>
              </w:rPr>
            </w:pPr>
            <w:r w:rsidRPr="006C7428">
              <w:rPr>
                <w:rFonts w:asciiTheme="majorBidi" w:hAnsiTheme="majorBidi" w:cstheme="majorBidi"/>
                <w:b/>
                <w:bCs/>
                <w:color w:val="000000"/>
                <w:lang w:bidi="ar-SA"/>
              </w:rPr>
              <w:t>No.</w:t>
            </w:r>
          </w:p>
        </w:tc>
        <w:tc>
          <w:tcPr>
            <w:tcW w:w="3720" w:type="dxa"/>
            <w:shd w:val="clear" w:color="auto" w:fill="auto"/>
            <w:vAlign w:val="bottom"/>
            <w:hideMark/>
          </w:tcPr>
          <w:p w14:paraId="06F54539" w14:textId="77777777" w:rsidR="00144209" w:rsidRPr="006C7428" w:rsidRDefault="00144209" w:rsidP="00CA6ABE">
            <w:pPr>
              <w:widowControl/>
              <w:autoSpaceDE/>
              <w:autoSpaceDN/>
              <w:spacing w:after="240"/>
              <w:jc w:val="center"/>
              <w:rPr>
                <w:rFonts w:asciiTheme="majorBidi" w:hAnsiTheme="majorBidi" w:cstheme="majorBidi"/>
                <w:b/>
                <w:bCs/>
                <w:color w:val="000000"/>
                <w:lang w:bidi="ar-SA"/>
              </w:rPr>
            </w:pPr>
            <w:r w:rsidRPr="006C7428">
              <w:rPr>
                <w:rFonts w:asciiTheme="majorBidi" w:hAnsiTheme="majorBidi" w:cstheme="majorBidi"/>
                <w:b/>
                <w:bCs/>
                <w:color w:val="000000"/>
                <w:lang w:bidi="ar-SA"/>
              </w:rPr>
              <w:t>Participant</w:t>
            </w:r>
          </w:p>
        </w:tc>
        <w:tc>
          <w:tcPr>
            <w:tcW w:w="2070" w:type="dxa"/>
            <w:shd w:val="clear" w:color="auto" w:fill="auto"/>
            <w:vAlign w:val="bottom"/>
            <w:hideMark/>
          </w:tcPr>
          <w:p w14:paraId="0A6D6331" w14:textId="77777777" w:rsidR="00144209" w:rsidRDefault="00144209" w:rsidP="00CA6ABE">
            <w:pPr>
              <w:widowControl/>
              <w:autoSpaceDE/>
              <w:autoSpaceDN/>
              <w:jc w:val="center"/>
              <w:rPr>
                <w:rFonts w:asciiTheme="majorBidi" w:hAnsiTheme="majorBidi" w:cstheme="majorBidi"/>
                <w:b/>
                <w:bCs/>
                <w:color w:val="000000"/>
                <w:lang w:bidi="ar-SA"/>
              </w:rPr>
            </w:pPr>
            <w:r w:rsidRPr="006C7428">
              <w:rPr>
                <w:rFonts w:asciiTheme="majorBidi" w:hAnsiTheme="majorBidi" w:cstheme="majorBidi"/>
                <w:b/>
                <w:bCs/>
                <w:color w:val="000000"/>
                <w:lang w:bidi="ar-SA"/>
              </w:rPr>
              <w:t xml:space="preserve">Measurement </w:t>
            </w:r>
          </w:p>
          <w:p w14:paraId="21830D38" w14:textId="77777777" w:rsidR="00144209" w:rsidRPr="006C7428" w:rsidRDefault="00144209" w:rsidP="00CA6ABE">
            <w:pPr>
              <w:widowControl/>
              <w:autoSpaceDE/>
              <w:autoSpaceDN/>
              <w:jc w:val="center"/>
              <w:rPr>
                <w:rFonts w:asciiTheme="majorBidi" w:hAnsiTheme="majorBidi" w:cstheme="majorBidi"/>
                <w:b/>
                <w:bCs/>
                <w:color w:val="000000"/>
                <w:lang w:bidi="ar-SA"/>
              </w:rPr>
            </w:pPr>
            <w:r w:rsidRPr="006C7428">
              <w:rPr>
                <w:rFonts w:asciiTheme="majorBidi" w:hAnsiTheme="majorBidi" w:cstheme="majorBidi"/>
                <w:b/>
                <w:bCs/>
                <w:color w:val="000000"/>
                <w:lang w:bidi="ar-SA"/>
              </w:rPr>
              <w:t>at the Participant</w:t>
            </w:r>
            <w:r>
              <w:rPr>
                <w:rFonts w:asciiTheme="majorBidi" w:hAnsiTheme="majorBidi" w:cstheme="majorBidi"/>
                <w:b/>
                <w:bCs/>
                <w:color w:val="000000"/>
                <w:lang w:bidi="ar-SA"/>
              </w:rPr>
              <w:t>’s Laboratory</w:t>
            </w:r>
          </w:p>
        </w:tc>
        <w:tc>
          <w:tcPr>
            <w:tcW w:w="2250" w:type="dxa"/>
            <w:shd w:val="clear" w:color="auto" w:fill="auto"/>
            <w:vAlign w:val="bottom"/>
            <w:hideMark/>
          </w:tcPr>
          <w:p w14:paraId="3B9EDC95" w14:textId="77777777" w:rsidR="00144209" w:rsidRPr="006C7428" w:rsidRDefault="00144209" w:rsidP="00CA6ABE">
            <w:pPr>
              <w:widowControl/>
              <w:autoSpaceDE/>
              <w:autoSpaceDN/>
              <w:jc w:val="center"/>
              <w:rPr>
                <w:rFonts w:asciiTheme="majorBidi" w:hAnsiTheme="majorBidi" w:cstheme="majorBidi"/>
                <w:b/>
                <w:bCs/>
                <w:color w:val="000000"/>
                <w:lang w:bidi="ar-SA"/>
              </w:rPr>
            </w:pPr>
            <w:r w:rsidRPr="006C7428">
              <w:rPr>
                <w:rFonts w:asciiTheme="majorBidi" w:hAnsiTheme="majorBidi" w:cstheme="majorBidi"/>
                <w:b/>
                <w:bCs/>
                <w:color w:val="000000"/>
                <w:lang w:bidi="ar-SA"/>
              </w:rPr>
              <w:t xml:space="preserve">Transfer to </w:t>
            </w:r>
            <w:r>
              <w:rPr>
                <w:rFonts w:asciiTheme="majorBidi" w:hAnsiTheme="majorBidi" w:cstheme="majorBidi"/>
                <w:b/>
                <w:bCs/>
                <w:color w:val="000000"/>
                <w:lang w:bidi="ar-SA"/>
              </w:rPr>
              <w:t xml:space="preserve">the </w:t>
            </w:r>
            <w:r w:rsidRPr="006C7428">
              <w:rPr>
                <w:rFonts w:asciiTheme="majorBidi" w:hAnsiTheme="majorBidi" w:cstheme="majorBidi"/>
                <w:b/>
                <w:bCs/>
                <w:color w:val="000000"/>
                <w:lang w:bidi="ar-SA"/>
              </w:rPr>
              <w:t xml:space="preserve">next participant or to </w:t>
            </w:r>
            <w:r>
              <w:rPr>
                <w:rFonts w:asciiTheme="majorBidi" w:hAnsiTheme="majorBidi" w:cstheme="majorBidi"/>
                <w:b/>
                <w:bCs/>
                <w:color w:val="000000"/>
                <w:lang w:bidi="ar-SA"/>
              </w:rPr>
              <w:t xml:space="preserve">the </w:t>
            </w:r>
            <w:r w:rsidRPr="006C7428">
              <w:rPr>
                <w:rFonts w:asciiTheme="majorBidi" w:hAnsiTheme="majorBidi" w:cstheme="majorBidi"/>
                <w:b/>
                <w:bCs/>
                <w:color w:val="000000"/>
                <w:lang w:bidi="ar-SA"/>
              </w:rPr>
              <w:t>Pilot Lab</w:t>
            </w:r>
            <w:r>
              <w:rPr>
                <w:rFonts w:asciiTheme="majorBidi" w:hAnsiTheme="majorBidi" w:cstheme="majorBidi"/>
                <w:b/>
                <w:bCs/>
                <w:color w:val="000000"/>
                <w:lang w:bidi="ar-SA"/>
              </w:rPr>
              <w:t>oratory</w:t>
            </w:r>
          </w:p>
        </w:tc>
        <w:tc>
          <w:tcPr>
            <w:tcW w:w="900" w:type="dxa"/>
          </w:tcPr>
          <w:p w14:paraId="0F3E8F78" w14:textId="77777777" w:rsidR="00144209" w:rsidRDefault="00144209" w:rsidP="00CA6ABE">
            <w:pPr>
              <w:widowControl/>
              <w:autoSpaceDE/>
              <w:autoSpaceDN/>
              <w:jc w:val="center"/>
              <w:rPr>
                <w:rFonts w:asciiTheme="majorBidi" w:hAnsiTheme="majorBidi" w:cstheme="majorBidi"/>
                <w:b/>
                <w:bCs/>
                <w:color w:val="000000"/>
                <w:lang w:bidi="ar-SA"/>
              </w:rPr>
            </w:pPr>
          </w:p>
          <w:p w14:paraId="615D8ECD" w14:textId="1EB7E0FA" w:rsidR="00144209" w:rsidRPr="006C7428" w:rsidRDefault="00144209" w:rsidP="00CA6ABE">
            <w:pPr>
              <w:widowControl/>
              <w:autoSpaceDE/>
              <w:autoSpaceDN/>
              <w:jc w:val="center"/>
              <w:rPr>
                <w:rFonts w:asciiTheme="majorBidi" w:hAnsiTheme="majorBidi" w:cstheme="majorBidi"/>
                <w:b/>
                <w:bCs/>
                <w:color w:val="000000"/>
                <w:lang w:bidi="ar-SA"/>
              </w:rPr>
            </w:pPr>
            <w:r>
              <w:rPr>
                <w:rFonts w:asciiTheme="majorBidi" w:hAnsiTheme="majorBidi" w:cstheme="majorBidi"/>
                <w:b/>
                <w:bCs/>
                <w:color w:val="000000"/>
                <w:lang w:bidi="ar-SA"/>
              </w:rPr>
              <w:t>Done</w:t>
            </w:r>
          </w:p>
        </w:tc>
      </w:tr>
      <w:tr w:rsidR="00144209" w:rsidRPr="00CD690A" w14:paraId="471A4EE5" w14:textId="0C8DC220" w:rsidTr="00992468">
        <w:trPr>
          <w:trHeight w:val="310"/>
        </w:trPr>
        <w:tc>
          <w:tcPr>
            <w:tcW w:w="780" w:type="dxa"/>
            <w:shd w:val="clear" w:color="auto" w:fill="DAEEF3" w:themeFill="accent5" w:themeFillTint="33"/>
            <w:noWrap/>
            <w:vAlign w:val="bottom"/>
            <w:hideMark/>
          </w:tcPr>
          <w:p w14:paraId="6D8E7C97" w14:textId="77777777" w:rsidR="00144209" w:rsidRPr="006C7428" w:rsidRDefault="00144209" w:rsidP="00CA6ABE">
            <w:pPr>
              <w:widowControl/>
              <w:autoSpaceDE/>
              <w:autoSpaceDN/>
              <w:jc w:val="center"/>
              <w:rPr>
                <w:rFonts w:asciiTheme="majorBidi" w:hAnsiTheme="majorBidi" w:cstheme="majorBidi"/>
                <w:color w:val="000000"/>
                <w:lang w:bidi="ar-SA"/>
              </w:rPr>
            </w:pPr>
            <w:r w:rsidRPr="006C7428">
              <w:rPr>
                <w:rFonts w:asciiTheme="majorBidi" w:hAnsiTheme="majorBidi" w:cstheme="majorBidi"/>
                <w:color w:val="000000"/>
                <w:lang w:bidi="ar-SA"/>
              </w:rPr>
              <w:t> 1</w:t>
            </w:r>
          </w:p>
        </w:tc>
        <w:tc>
          <w:tcPr>
            <w:tcW w:w="3720" w:type="dxa"/>
            <w:shd w:val="clear" w:color="auto" w:fill="DAEEF3" w:themeFill="accent5" w:themeFillTint="33"/>
            <w:noWrap/>
            <w:vAlign w:val="center"/>
            <w:hideMark/>
          </w:tcPr>
          <w:p w14:paraId="0E4E8F8A" w14:textId="77777777" w:rsidR="00144209" w:rsidRPr="006C7428" w:rsidRDefault="00144209" w:rsidP="00CA6ABE">
            <w:pPr>
              <w:widowControl/>
              <w:autoSpaceDE/>
              <w:autoSpaceDN/>
              <w:jc w:val="center"/>
              <w:rPr>
                <w:rFonts w:asciiTheme="majorBidi" w:hAnsiTheme="majorBidi" w:cstheme="majorBidi"/>
                <w:color w:val="000000"/>
                <w:lang w:bidi="ar-SA"/>
              </w:rPr>
            </w:pPr>
            <w:r w:rsidRPr="006C7428">
              <w:rPr>
                <w:rFonts w:asciiTheme="majorBidi" w:hAnsiTheme="majorBidi" w:cstheme="majorBidi"/>
                <w:color w:val="000000"/>
                <w:lang w:bidi="ar-SA"/>
              </w:rPr>
              <w:t>KFSHRC SSDL</w:t>
            </w:r>
          </w:p>
        </w:tc>
        <w:tc>
          <w:tcPr>
            <w:tcW w:w="2070" w:type="dxa"/>
            <w:shd w:val="clear" w:color="auto" w:fill="DAEEF3" w:themeFill="accent5" w:themeFillTint="33"/>
            <w:noWrap/>
            <w:vAlign w:val="center"/>
            <w:hideMark/>
          </w:tcPr>
          <w:p w14:paraId="76E55D26" w14:textId="77777777" w:rsidR="00144209" w:rsidRPr="006C7428" w:rsidRDefault="00144209" w:rsidP="00CA6ABE">
            <w:pPr>
              <w:widowControl/>
              <w:autoSpaceDE/>
              <w:autoSpaceDN/>
              <w:jc w:val="center"/>
              <w:rPr>
                <w:rFonts w:asciiTheme="majorBidi" w:hAnsiTheme="majorBidi" w:cstheme="majorBidi"/>
                <w:color w:val="000000"/>
                <w:lang w:bidi="ar-SA"/>
              </w:rPr>
            </w:pPr>
            <w:r>
              <w:rPr>
                <w:rFonts w:asciiTheme="majorBidi" w:hAnsiTheme="majorBidi" w:cstheme="majorBidi"/>
                <w:color w:val="000000"/>
                <w:lang w:bidi="ar-SA"/>
              </w:rPr>
              <w:t>May</w:t>
            </w:r>
            <w:r w:rsidRPr="006C7428">
              <w:rPr>
                <w:rFonts w:asciiTheme="majorBidi" w:hAnsiTheme="majorBidi" w:cstheme="majorBidi"/>
                <w:color w:val="000000"/>
                <w:lang w:bidi="ar-SA"/>
              </w:rPr>
              <w:t>-2022</w:t>
            </w:r>
          </w:p>
        </w:tc>
        <w:tc>
          <w:tcPr>
            <w:tcW w:w="2250" w:type="dxa"/>
            <w:shd w:val="clear" w:color="auto" w:fill="DAEEF3" w:themeFill="accent5" w:themeFillTint="33"/>
            <w:noWrap/>
            <w:vAlign w:val="center"/>
            <w:hideMark/>
          </w:tcPr>
          <w:p w14:paraId="58336799" w14:textId="77777777" w:rsidR="00144209" w:rsidRPr="006C7428" w:rsidRDefault="00144209" w:rsidP="00CA6ABE">
            <w:pPr>
              <w:widowControl/>
              <w:autoSpaceDE/>
              <w:autoSpaceDN/>
              <w:jc w:val="center"/>
              <w:rPr>
                <w:rFonts w:asciiTheme="majorBidi" w:hAnsiTheme="majorBidi" w:cstheme="majorBidi"/>
                <w:color w:val="000000"/>
                <w:lang w:bidi="ar-SA"/>
              </w:rPr>
            </w:pPr>
            <w:r>
              <w:rPr>
                <w:rFonts w:asciiTheme="majorBidi" w:hAnsiTheme="majorBidi" w:cstheme="majorBidi"/>
                <w:color w:val="000000"/>
                <w:lang w:bidi="ar-SA"/>
              </w:rPr>
              <w:t>June</w:t>
            </w:r>
            <w:r w:rsidRPr="006C7428">
              <w:rPr>
                <w:rFonts w:asciiTheme="majorBidi" w:hAnsiTheme="majorBidi" w:cstheme="majorBidi"/>
                <w:color w:val="000000"/>
                <w:lang w:bidi="ar-SA"/>
              </w:rPr>
              <w:t>-2022</w:t>
            </w:r>
          </w:p>
        </w:tc>
        <w:tc>
          <w:tcPr>
            <w:tcW w:w="900" w:type="dxa"/>
            <w:shd w:val="clear" w:color="auto" w:fill="DAEEF3" w:themeFill="accent5" w:themeFillTint="33"/>
          </w:tcPr>
          <w:p w14:paraId="355CF02F" w14:textId="7AC06575" w:rsidR="00144209" w:rsidRPr="00243EDC" w:rsidRDefault="00F927F2" w:rsidP="00243EDC">
            <w:pPr>
              <w:widowControl/>
              <w:tabs>
                <w:tab w:val="left" w:pos="840"/>
              </w:tabs>
              <w:autoSpaceDE/>
              <w:autoSpaceDN/>
              <w:ind w:left="-103"/>
              <w:rPr>
                <w:rFonts w:asciiTheme="majorBidi" w:hAnsiTheme="majorBidi" w:cstheme="majorBidi"/>
                <w:b/>
                <w:bCs/>
                <w:color w:val="000000"/>
                <w:sz w:val="28"/>
                <w:szCs w:val="28"/>
                <w:lang w:bidi="ar-SA"/>
              </w:rPr>
            </w:pPr>
            <w:r>
              <w:rPr>
                <w:rFonts w:asciiTheme="majorBidi" w:hAnsiTheme="majorBidi" w:cstheme="majorBidi"/>
                <w:b/>
                <w:bCs/>
                <w:color w:val="FF0000"/>
                <w:sz w:val="28"/>
                <w:szCs w:val="28"/>
                <w:lang w:bidi="ar-SA"/>
              </w:rPr>
              <w:t xml:space="preserve">   </w:t>
            </w:r>
            <w:r w:rsidR="00243EDC" w:rsidRPr="00243EDC">
              <w:rPr>
                <w:rFonts w:asciiTheme="majorBidi" w:hAnsiTheme="majorBidi" w:cstheme="majorBidi"/>
                <w:b/>
                <w:bCs/>
                <w:color w:val="FF0000"/>
                <w:sz w:val="28"/>
                <w:szCs w:val="28"/>
                <w:lang w:bidi="ar-SA"/>
              </w:rPr>
              <w:sym w:font="Wingdings" w:char="F0FC"/>
            </w:r>
          </w:p>
        </w:tc>
      </w:tr>
      <w:tr w:rsidR="00144209" w:rsidRPr="00CD690A" w14:paraId="16D74370" w14:textId="038F20FC" w:rsidTr="00992468">
        <w:trPr>
          <w:trHeight w:val="310"/>
        </w:trPr>
        <w:tc>
          <w:tcPr>
            <w:tcW w:w="780" w:type="dxa"/>
            <w:shd w:val="clear" w:color="auto" w:fill="auto"/>
            <w:noWrap/>
            <w:vAlign w:val="bottom"/>
            <w:hideMark/>
          </w:tcPr>
          <w:p w14:paraId="575179C3" w14:textId="77777777" w:rsidR="00144209" w:rsidRPr="006E2799" w:rsidRDefault="00144209" w:rsidP="00CA6ABE">
            <w:pPr>
              <w:widowControl/>
              <w:autoSpaceDE/>
              <w:autoSpaceDN/>
              <w:jc w:val="center"/>
              <w:rPr>
                <w:rFonts w:asciiTheme="majorBidi" w:hAnsiTheme="majorBidi" w:cstheme="majorBidi"/>
                <w:color w:val="000000"/>
                <w:lang w:bidi="ar-SA"/>
              </w:rPr>
            </w:pPr>
            <w:r w:rsidRPr="006E2799">
              <w:rPr>
                <w:rFonts w:asciiTheme="majorBidi" w:hAnsiTheme="majorBidi" w:cstheme="majorBidi"/>
                <w:color w:val="000000"/>
                <w:lang w:bidi="ar-SA"/>
              </w:rPr>
              <w:t> 2</w:t>
            </w:r>
          </w:p>
        </w:tc>
        <w:tc>
          <w:tcPr>
            <w:tcW w:w="3720" w:type="dxa"/>
            <w:shd w:val="clear" w:color="auto" w:fill="auto"/>
            <w:noWrap/>
            <w:vAlign w:val="center"/>
            <w:hideMark/>
          </w:tcPr>
          <w:p w14:paraId="6BB90E1F" w14:textId="7B9BF1FC" w:rsidR="00144209" w:rsidRPr="006E2799" w:rsidRDefault="00144209" w:rsidP="00CA6ABE">
            <w:pPr>
              <w:widowControl/>
              <w:autoSpaceDE/>
              <w:autoSpaceDN/>
              <w:jc w:val="center"/>
              <w:rPr>
                <w:rFonts w:asciiTheme="majorBidi" w:hAnsiTheme="majorBidi" w:cstheme="majorBidi"/>
                <w:color w:val="000000"/>
                <w:lang w:bidi="ar-SA"/>
              </w:rPr>
            </w:pPr>
            <w:r w:rsidRPr="006E2799">
              <w:rPr>
                <w:rFonts w:asciiTheme="majorBidi" w:hAnsiTheme="majorBidi" w:cstheme="majorBidi"/>
                <w:color w:val="000000"/>
                <w:lang w:bidi="ar-SA"/>
              </w:rPr>
              <w:t>KACST</w:t>
            </w:r>
            <w:r>
              <w:rPr>
                <w:rFonts w:asciiTheme="majorBidi" w:hAnsiTheme="majorBidi" w:cstheme="majorBidi"/>
                <w:color w:val="000000"/>
                <w:lang w:bidi="ar-SA"/>
              </w:rPr>
              <w:t xml:space="preserve"> (Saudi Arabia)</w:t>
            </w:r>
          </w:p>
        </w:tc>
        <w:tc>
          <w:tcPr>
            <w:tcW w:w="2070" w:type="dxa"/>
            <w:shd w:val="clear" w:color="auto" w:fill="auto"/>
            <w:noWrap/>
            <w:vAlign w:val="center"/>
            <w:hideMark/>
          </w:tcPr>
          <w:p w14:paraId="355FA4C3" w14:textId="77777777" w:rsidR="00144209" w:rsidRPr="006E2799" w:rsidRDefault="00144209" w:rsidP="00CA6ABE">
            <w:pPr>
              <w:widowControl/>
              <w:autoSpaceDE/>
              <w:autoSpaceDN/>
              <w:jc w:val="center"/>
              <w:rPr>
                <w:rFonts w:asciiTheme="majorBidi" w:hAnsiTheme="majorBidi" w:cstheme="majorBidi"/>
                <w:color w:val="000000"/>
                <w:lang w:bidi="ar-SA"/>
              </w:rPr>
            </w:pPr>
            <w:r>
              <w:rPr>
                <w:rFonts w:asciiTheme="majorBidi" w:hAnsiTheme="majorBidi" w:cstheme="majorBidi"/>
                <w:color w:val="000000"/>
                <w:lang w:bidi="ar-SA"/>
              </w:rPr>
              <w:t>June</w:t>
            </w:r>
            <w:r w:rsidRPr="006E2799">
              <w:rPr>
                <w:rFonts w:asciiTheme="majorBidi" w:hAnsiTheme="majorBidi" w:cstheme="majorBidi"/>
                <w:color w:val="000000"/>
                <w:lang w:bidi="ar-SA"/>
              </w:rPr>
              <w:t>-2022</w:t>
            </w:r>
          </w:p>
        </w:tc>
        <w:tc>
          <w:tcPr>
            <w:tcW w:w="2250" w:type="dxa"/>
            <w:shd w:val="clear" w:color="auto" w:fill="auto"/>
            <w:noWrap/>
            <w:vAlign w:val="bottom"/>
            <w:hideMark/>
          </w:tcPr>
          <w:p w14:paraId="31409D17" w14:textId="77777777" w:rsidR="00144209" w:rsidRPr="006E2799" w:rsidRDefault="00144209" w:rsidP="00CA6ABE">
            <w:pPr>
              <w:widowControl/>
              <w:autoSpaceDE/>
              <w:autoSpaceDN/>
              <w:jc w:val="center"/>
              <w:rPr>
                <w:rFonts w:asciiTheme="majorBidi" w:hAnsiTheme="majorBidi" w:cstheme="majorBidi"/>
                <w:color w:val="000000"/>
                <w:lang w:bidi="ar-SA"/>
              </w:rPr>
            </w:pPr>
            <w:r>
              <w:rPr>
                <w:rFonts w:asciiTheme="majorBidi" w:hAnsiTheme="majorBidi" w:cstheme="majorBidi"/>
                <w:color w:val="000000"/>
                <w:lang w:bidi="ar-SA"/>
              </w:rPr>
              <w:t>July</w:t>
            </w:r>
            <w:r w:rsidRPr="006E2799">
              <w:rPr>
                <w:rFonts w:asciiTheme="majorBidi" w:hAnsiTheme="majorBidi" w:cstheme="majorBidi"/>
                <w:color w:val="000000"/>
                <w:lang w:bidi="ar-SA"/>
              </w:rPr>
              <w:t>-2022</w:t>
            </w:r>
          </w:p>
        </w:tc>
        <w:tc>
          <w:tcPr>
            <w:tcW w:w="900" w:type="dxa"/>
          </w:tcPr>
          <w:p w14:paraId="24F10617" w14:textId="6111D861" w:rsidR="00144209" w:rsidRDefault="00F927F2" w:rsidP="00F927F2">
            <w:pPr>
              <w:widowControl/>
              <w:autoSpaceDE/>
              <w:autoSpaceDN/>
              <w:rPr>
                <w:rFonts w:asciiTheme="majorBidi" w:hAnsiTheme="majorBidi" w:cstheme="majorBidi"/>
                <w:color w:val="000000"/>
                <w:lang w:bidi="ar-SA"/>
              </w:rPr>
            </w:pPr>
            <w:r>
              <w:rPr>
                <w:rFonts w:asciiTheme="majorBidi" w:hAnsiTheme="majorBidi" w:cstheme="majorBidi"/>
                <w:b/>
                <w:bCs/>
                <w:color w:val="FF0000"/>
                <w:sz w:val="28"/>
                <w:szCs w:val="28"/>
                <w:lang w:bidi="ar-SA"/>
              </w:rPr>
              <w:t xml:space="preserve">  </w:t>
            </w:r>
            <w:r w:rsidR="00243EDC" w:rsidRPr="00243EDC">
              <w:rPr>
                <w:rFonts w:asciiTheme="majorBidi" w:hAnsiTheme="majorBidi" w:cstheme="majorBidi"/>
                <w:b/>
                <w:bCs/>
                <w:color w:val="FF0000"/>
                <w:sz w:val="28"/>
                <w:szCs w:val="28"/>
                <w:lang w:bidi="ar-SA"/>
              </w:rPr>
              <w:sym w:font="Wingdings" w:char="F0FC"/>
            </w:r>
          </w:p>
        </w:tc>
      </w:tr>
      <w:tr w:rsidR="00144209" w:rsidRPr="00CD690A" w14:paraId="38969B78" w14:textId="417290E4" w:rsidTr="00992468">
        <w:trPr>
          <w:trHeight w:val="310"/>
        </w:trPr>
        <w:tc>
          <w:tcPr>
            <w:tcW w:w="780" w:type="dxa"/>
            <w:shd w:val="clear" w:color="auto" w:fill="auto"/>
            <w:noWrap/>
            <w:vAlign w:val="center"/>
            <w:hideMark/>
          </w:tcPr>
          <w:p w14:paraId="5B42EF7C" w14:textId="77777777" w:rsidR="00144209" w:rsidRPr="006C7428" w:rsidRDefault="00144209" w:rsidP="00CA6ABE">
            <w:pPr>
              <w:widowControl/>
              <w:autoSpaceDE/>
              <w:autoSpaceDN/>
              <w:jc w:val="center"/>
              <w:rPr>
                <w:rFonts w:asciiTheme="majorBidi" w:hAnsiTheme="majorBidi" w:cstheme="majorBidi"/>
                <w:color w:val="000000"/>
                <w:lang w:bidi="ar-SA"/>
              </w:rPr>
            </w:pPr>
            <w:r w:rsidRPr="006C7428">
              <w:rPr>
                <w:rFonts w:asciiTheme="majorBidi" w:hAnsiTheme="majorBidi" w:cstheme="majorBidi"/>
                <w:color w:val="000000"/>
                <w:lang w:bidi="ar-SA"/>
              </w:rPr>
              <w:t> 3</w:t>
            </w:r>
          </w:p>
        </w:tc>
        <w:tc>
          <w:tcPr>
            <w:tcW w:w="3720" w:type="dxa"/>
            <w:shd w:val="clear" w:color="auto" w:fill="auto"/>
            <w:noWrap/>
            <w:vAlign w:val="center"/>
            <w:hideMark/>
          </w:tcPr>
          <w:p w14:paraId="31EA530C" w14:textId="2394CC5A" w:rsidR="00144209" w:rsidRPr="006C7428" w:rsidRDefault="00144209" w:rsidP="00CA6ABE">
            <w:pPr>
              <w:widowControl/>
              <w:autoSpaceDE/>
              <w:autoSpaceDN/>
              <w:jc w:val="center"/>
              <w:rPr>
                <w:rFonts w:asciiTheme="majorBidi" w:hAnsiTheme="majorBidi" w:cstheme="majorBidi"/>
                <w:color w:val="000000"/>
                <w:lang w:bidi="ar-SA"/>
              </w:rPr>
            </w:pPr>
            <w:r w:rsidRPr="006C7428">
              <w:rPr>
                <w:rFonts w:asciiTheme="majorBidi" w:hAnsiTheme="majorBidi" w:cstheme="majorBidi"/>
                <w:color w:val="000000"/>
                <w:lang w:bidi="ar-SA"/>
              </w:rPr>
              <w:t>FANR SSDL</w:t>
            </w:r>
            <w:r>
              <w:rPr>
                <w:rFonts w:asciiTheme="majorBidi" w:hAnsiTheme="majorBidi" w:cstheme="majorBidi"/>
                <w:color w:val="000000"/>
                <w:lang w:bidi="ar-SA"/>
              </w:rPr>
              <w:t xml:space="preserve"> (UAE)</w:t>
            </w:r>
          </w:p>
        </w:tc>
        <w:tc>
          <w:tcPr>
            <w:tcW w:w="2070" w:type="dxa"/>
            <w:shd w:val="clear" w:color="auto" w:fill="auto"/>
            <w:noWrap/>
            <w:vAlign w:val="bottom"/>
            <w:hideMark/>
          </w:tcPr>
          <w:p w14:paraId="0580B586" w14:textId="77777777" w:rsidR="00144209" w:rsidRPr="006C7428" w:rsidRDefault="00144209" w:rsidP="00CA6ABE">
            <w:pPr>
              <w:widowControl/>
              <w:autoSpaceDE/>
              <w:autoSpaceDN/>
              <w:jc w:val="center"/>
              <w:rPr>
                <w:rFonts w:asciiTheme="majorBidi" w:hAnsiTheme="majorBidi" w:cstheme="majorBidi"/>
                <w:color w:val="000000"/>
                <w:lang w:bidi="ar-SA"/>
              </w:rPr>
            </w:pPr>
            <w:r>
              <w:rPr>
                <w:rFonts w:asciiTheme="majorBidi" w:hAnsiTheme="majorBidi" w:cstheme="majorBidi"/>
                <w:color w:val="000000"/>
                <w:lang w:bidi="ar-SA"/>
              </w:rPr>
              <w:t>July</w:t>
            </w:r>
            <w:r w:rsidRPr="006C7428">
              <w:rPr>
                <w:rFonts w:asciiTheme="majorBidi" w:hAnsiTheme="majorBidi" w:cstheme="majorBidi"/>
                <w:color w:val="000000"/>
                <w:lang w:bidi="ar-SA"/>
              </w:rPr>
              <w:t>-2022</w:t>
            </w:r>
          </w:p>
        </w:tc>
        <w:tc>
          <w:tcPr>
            <w:tcW w:w="2250" w:type="dxa"/>
            <w:shd w:val="clear" w:color="auto" w:fill="auto"/>
            <w:noWrap/>
            <w:vAlign w:val="bottom"/>
            <w:hideMark/>
          </w:tcPr>
          <w:p w14:paraId="35C09811" w14:textId="77777777" w:rsidR="00144209" w:rsidRPr="006C7428" w:rsidRDefault="00144209" w:rsidP="00CA6ABE">
            <w:pPr>
              <w:widowControl/>
              <w:autoSpaceDE/>
              <w:autoSpaceDN/>
              <w:jc w:val="center"/>
              <w:rPr>
                <w:rFonts w:asciiTheme="majorBidi" w:hAnsiTheme="majorBidi" w:cstheme="majorBidi"/>
                <w:color w:val="000000"/>
                <w:lang w:bidi="ar-SA"/>
              </w:rPr>
            </w:pPr>
            <w:r>
              <w:rPr>
                <w:rFonts w:asciiTheme="majorBidi" w:hAnsiTheme="majorBidi" w:cstheme="majorBidi"/>
                <w:color w:val="000000"/>
                <w:lang w:bidi="ar-SA"/>
              </w:rPr>
              <w:t>Aug-</w:t>
            </w:r>
            <w:r w:rsidRPr="006C7428">
              <w:rPr>
                <w:rFonts w:asciiTheme="majorBidi" w:hAnsiTheme="majorBidi" w:cstheme="majorBidi"/>
                <w:color w:val="000000"/>
                <w:lang w:bidi="ar-SA"/>
              </w:rPr>
              <w:t>2022</w:t>
            </w:r>
          </w:p>
        </w:tc>
        <w:tc>
          <w:tcPr>
            <w:tcW w:w="900" w:type="dxa"/>
          </w:tcPr>
          <w:p w14:paraId="632D6334" w14:textId="7E82B4AD" w:rsidR="00144209" w:rsidRDefault="00F927F2" w:rsidP="00F927F2">
            <w:pPr>
              <w:widowControl/>
              <w:autoSpaceDE/>
              <w:autoSpaceDN/>
              <w:rPr>
                <w:rFonts w:asciiTheme="majorBidi" w:hAnsiTheme="majorBidi" w:cstheme="majorBidi"/>
                <w:color w:val="000000"/>
                <w:lang w:bidi="ar-SA"/>
              </w:rPr>
            </w:pPr>
            <w:r>
              <w:rPr>
                <w:rFonts w:asciiTheme="majorBidi" w:hAnsiTheme="majorBidi" w:cstheme="majorBidi"/>
                <w:b/>
                <w:bCs/>
                <w:color w:val="FF0000"/>
                <w:sz w:val="28"/>
                <w:szCs w:val="28"/>
                <w:lang w:bidi="ar-SA"/>
              </w:rPr>
              <w:t xml:space="preserve">  </w:t>
            </w:r>
            <w:r w:rsidR="00243EDC" w:rsidRPr="00243EDC">
              <w:rPr>
                <w:rFonts w:asciiTheme="majorBidi" w:hAnsiTheme="majorBidi" w:cstheme="majorBidi"/>
                <w:b/>
                <w:bCs/>
                <w:color w:val="FF0000"/>
                <w:sz w:val="28"/>
                <w:szCs w:val="28"/>
                <w:lang w:bidi="ar-SA"/>
              </w:rPr>
              <w:sym w:font="Wingdings" w:char="F0FC"/>
            </w:r>
          </w:p>
        </w:tc>
      </w:tr>
      <w:tr w:rsidR="00144209" w:rsidRPr="00CD690A" w14:paraId="29FA4BE4" w14:textId="7CFB4246" w:rsidTr="00992468">
        <w:trPr>
          <w:trHeight w:val="310"/>
        </w:trPr>
        <w:tc>
          <w:tcPr>
            <w:tcW w:w="780" w:type="dxa"/>
            <w:shd w:val="clear" w:color="auto" w:fill="auto"/>
            <w:noWrap/>
            <w:vAlign w:val="center"/>
          </w:tcPr>
          <w:p w14:paraId="04D71587" w14:textId="77777777" w:rsidR="00144209" w:rsidRPr="006C7428" w:rsidRDefault="00144209" w:rsidP="00CA6ABE">
            <w:pPr>
              <w:widowControl/>
              <w:autoSpaceDE/>
              <w:autoSpaceDN/>
              <w:jc w:val="center"/>
              <w:rPr>
                <w:rFonts w:asciiTheme="majorBidi" w:hAnsiTheme="majorBidi" w:cstheme="majorBidi"/>
                <w:color w:val="000000"/>
                <w:lang w:bidi="ar-SA"/>
              </w:rPr>
            </w:pPr>
            <w:r>
              <w:rPr>
                <w:rFonts w:asciiTheme="majorBidi" w:hAnsiTheme="majorBidi" w:cstheme="majorBidi"/>
                <w:color w:val="000000"/>
                <w:lang w:bidi="ar-SA"/>
              </w:rPr>
              <w:t>4</w:t>
            </w:r>
          </w:p>
        </w:tc>
        <w:tc>
          <w:tcPr>
            <w:tcW w:w="3720" w:type="dxa"/>
            <w:shd w:val="clear" w:color="auto" w:fill="auto"/>
            <w:noWrap/>
            <w:vAlign w:val="center"/>
          </w:tcPr>
          <w:p w14:paraId="4A6181BB" w14:textId="6F583A1B" w:rsidR="00144209" w:rsidRPr="006C7428" w:rsidRDefault="00144209" w:rsidP="00CA6ABE">
            <w:pPr>
              <w:widowControl/>
              <w:autoSpaceDE/>
              <w:autoSpaceDN/>
              <w:jc w:val="center"/>
              <w:rPr>
                <w:rFonts w:asciiTheme="majorBidi" w:hAnsiTheme="majorBidi" w:cstheme="majorBidi"/>
                <w:color w:val="000000"/>
                <w:lang w:bidi="ar-SA"/>
              </w:rPr>
            </w:pPr>
            <w:r w:rsidRPr="006C7428">
              <w:rPr>
                <w:rFonts w:asciiTheme="majorBidi" w:hAnsiTheme="majorBidi" w:cstheme="majorBidi"/>
                <w:color w:val="000000"/>
                <w:lang w:bidi="ar-SA"/>
              </w:rPr>
              <w:t>Jordan SSDL</w:t>
            </w:r>
            <w:r>
              <w:rPr>
                <w:rFonts w:asciiTheme="majorBidi" w:hAnsiTheme="majorBidi" w:cstheme="majorBidi"/>
                <w:color w:val="000000"/>
                <w:lang w:bidi="ar-SA"/>
              </w:rPr>
              <w:t xml:space="preserve"> (Jordan)</w:t>
            </w:r>
          </w:p>
        </w:tc>
        <w:tc>
          <w:tcPr>
            <w:tcW w:w="2070" w:type="dxa"/>
            <w:shd w:val="clear" w:color="auto" w:fill="auto"/>
            <w:noWrap/>
            <w:vAlign w:val="bottom"/>
          </w:tcPr>
          <w:p w14:paraId="19BACAC9" w14:textId="77777777" w:rsidR="00144209" w:rsidRPr="006C7428" w:rsidRDefault="00144209" w:rsidP="00CA6ABE">
            <w:pPr>
              <w:widowControl/>
              <w:autoSpaceDE/>
              <w:autoSpaceDN/>
              <w:jc w:val="center"/>
              <w:rPr>
                <w:rFonts w:asciiTheme="majorBidi" w:hAnsiTheme="majorBidi" w:cstheme="majorBidi"/>
                <w:color w:val="000000"/>
                <w:lang w:bidi="ar-SA"/>
              </w:rPr>
            </w:pPr>
            <w:r>
              <w:rPr>
                <w:rFonts w:asciiTheme="majorBidi" w:hAnsiTheme="majorBidi" w:cstheme="majorBidi"/>
                <w:color w:val="000000"/>
                <w:lang w:bidi="ar-SA"/>
              </w:rPr>
              <w:t>Aug</w:t>
            </w:r>
            <w:r w:rsidRPr="006C7428">
              <w:rPr>
                <w:rFonts w:asciiTheme="majorBidi" w:hAnsiTheme="majorBidi" w:cstheme="majorBidi"/>
                <w:color w:val="000000"/>
                <w:lang w:bidi="ar-SA"/>
              </w:rPr>
              <w:t>-2022</w:t>
            </w:r>
          </w:p>
        </w:tc>
        <w:tc>
          <w:tcPr>
            <w:tcW w:w="2250" w:type="dxa"/>
            <w:shd w:val="clear" w:color="auto" w:fill="auto"/>
            <w:noWrap/>
            <w:vAlign w:val="bottom"/>
          </w:tcPr>
          <w:p w14:paraId="2E02516B" w14:textId="77777777" w:rsidR="00144209" w:rsidRPr="006C7428" w:rsidRDefault="00144209" w:rsidP="00CA6ABE">
            <w:pPr>
              <w:widowControl/>
              <w:autoSpaceDE/>
              <w:autoSpaceDN/>
              <w:jc w:val="center"/>
              <w:rPr>
                <w:rFonts w:asciiTheme="majorBidi" w:hAnsiTheme="majorBidi" w:cstheme="majorBidi"/>
                <w:color w:val="000000"/>
                <w:lang w:bidi="ar-SA"/>
              </w:rPr>
            </w:pPr>
            <w:r w:rsidRPr="006C7428">
              <w:rPr>
                <w:rFonts w:asciiTheme="majorBidi" w:hAnsiTheme="majorBidi" w:cstheme="majorBidi"/>
                <w:color w:val="000000"/>
                <w:lang w:bidi="ar-SA"/>
              </w:rPr>
              <w:t>Sep-2022</w:t>
            </w:r>
          </w:p>
        </w:tc>
        <w:tc>
          <w:tcPr>
            <w:tcW w:w="900" w:type="dxa"/>
          </w:tcPr>
          <w:p w14:paraId="4E2A70E3" w14:textId="1B430519" w:rsidR="00144209" w:rsidRPr="006C7428" w:rsidRDefault="00F927F2" w:rsidP="00F927F2">
            <w:pPr>
              <w:widowControl/>
              <w:autoSpaceDE/>
              <w:autoSpaceDN/>
              <w:rPr>
                <w:rFonts w:asciiTheme="majorBidi" w:hAnsiTheme="majorBidi" w:cstheme="majorBidi"/>
                <w:color w:val="000000"/>
                <w:lang w:bidi="ar-SA"/>
              </w:rPr>
            </w:pPr>
            <w:r>
              <w:rPr>
                <w:rFonts w:asciiTheme="majorBidi" w:hAnsiTheme="majorBidi" w:cstheme="majorBidi"/>
                <w:b/>
                <w:bCs/>
                <w:color w:val="FF0000"/>
                <w:sz w:val="28"/>
                <w:szCs w:val="28"/>
                <w:lang w:bidi="ar-SA"/>
              </w:rPr>
              <w:t xml:space="preserve">  </w:t>
            </w:r>
            <w:r w:rsidR="00243EDC" w:rsidRPr="00243EDC">
              <w:rPr>
                <w:rFonts w:asciiTheme="majorBidi" w:hAnsiTheme="majorBidi" w:cstheme="majorBidi"/>
                <w:b/>
                <w:bCs/>
                <w:color w:val="FF0000"/>
                <w:sz w:val="28"/>
                <w:szCs w:val="28"/>
                <w:lang w:bidi="ar-SA"/>
              </w:rPr>
              <w:sym w:font="Wingdings" w:char="F0FC"/>
            </w:r>
          </w:p>
        </w:tc>
      </w:tr>
      <w:tr w:rsidR="00144209" w:rsidRPr="00CD690A" w14:paraId="07688C92" w14:textId="02705969" w:rsidTr="00992468">
        <w:trPr>
          <w:trHeight w:val="310"/>
        </w:trPr>
        <w:tc>
          <w:tcPr>
            <w:tcW w:w="780" w:type="dxa"/>
            <w:shd w:val="clear" w:color="auto" w:fill="DAEEF3" w:themeFill="accent5" w:themeFillTint="33"/>
            <w:noWrap/>
            <w:vAlign w:val="bottom"/>
          </w:tcPr>
          <w:p w14:paraId="023E3164" w14:textId="77777777" w:rsidR="00144209" w:rsidRDefault="00144209" w:rsidP="00CA6ABE">
            <w:pPr>
              <w:widowControl/>
              <w:autoSpaceDE/>
              <w:autoSpaceDN/>
              <w:jc w:val="center"/>
              <w:rPr>
                <w:rFonts w:asciiTheme="majorBidi" w:hAnsiTheme="majorBidi" w:cstheme="majorBidi"/>
                <w:color w:val="000000"/>
                <w:lang w:bidi="ar-SA"/>
              </w:rPr>
            </w:pPr>
            <w:r w:rsidRPr="006C7428">
              <w:rPr>
                <w:rFonts w:asciiTheme="majorBidi" w:hAnsiTheme="majorBidi" w:cstheme="majorBidi"/>
                <w:color w:val="000000"/>
                <w:lang w:bidi="ar-SA"/>
              </w:rPr>
              <w:t> 5</w:t>
            </w:r>
          </w:p>
        </w:tc>
        <w:tc>
          <w:tcPr>
            <w:tcW w:w="3720" w:type="dxa"/>
            <w:shd w:val="clear" w:color="auto" w:fill="DAEEF3" w:themeFill="accent5" w:themeFillTint="33"/>
            <w:noWrap/>
            <w:vAlign w:val="center"/>
          </w:tcPr>
          <w:p w14:paraId="26F9685A" w14:textId="77777777" w:rsidR="00144209" w:rsidRPr="006C7428" w:rsidRDefault="00144209" w:rsidP="00CA6ABE">
            <w:pPr>
              <w:widowControl/>
              <w:autoSpaceDE/>
              <w:autoSpaceDN/>
              <w:jc w:val="center"/>
              <w:rPr>
                <w:rFonts w:asciiTheme="majorBidi" w:hAnsiTheme="majorBidi" w:cstheme="majorBidi"/>
                <w:color w:val="000000"/>
                <w:lang w:bidi="ar-SA"/>
              </w:rPr>
            </w:pPr>
            <w:r w:rsidRPr="006C7428">
              <w:rPr>
                <w:rFonts w:asciiTheme="majorBidi" w:hAnsiTheme="majorBidi" w:cstheme="majorBidi"/>
                <w:color w:val="000000"/>
                <w:lang w:bidi="ar-SA"/>
              </w:rPr>
              <w:t>KFSHRC SSDL</w:t>
            </w:r>
          </w:p>
        </w:tc>
        <w:tc>
          <w:tcPr>
            <w:tcW w:w="2070" w:type="dxa"/>
            <w:shd w:val="clear" w:color="auto" w:fill="DAEEF3" w:themeFill="accent5" w:themeFillTint="33"/>
            <w:noWrap/>
            <w:vAlign w:val="bottom"/>
          </w:tcPr>
          <w:p w14:paraId="4924FFD1" w14:textId="77777777" w:rsidR="00144209" w:rsidRDefault="00144209" w:rsidP="00CA6ABE">
            <w:pPr>
              <w:widowControl/>
              <w:autoSpaceDE/>
              <w:autoSpaceDN/>
              <w:jc w:val="center"/>
              <w:rPr>
                <w:rFonts w:asciiTheme="majorBidi" w:hAnsiTheme="majorBidi" w:cstheme="majorBidi"/>
                <w:color w:val="000000"/>
                <w:lang w:bidi="ar-SA"/>
              </w:rPr>
            </w:pPr>
            <w:r w:rsidRPr="006C7428">
              <w:rPr>
                <w:rFonts w:asciiTheme="majorBidi" w:hAnsiTheme="majorBidi" w:cstheme="majorBidi"/>
                <w:color w:val="000000"/>
                <w:lang w:bidi="ar-SA"/>
              </w:rPr>
              <w:t>Sep-2022</w:t>
            </w:r>
          </w:p>
        </w:tc>
        <w:tc>
          <w:tcPr>
            <w:tcW w:w="2250" w:type="dxa"/>
            <w:shd w:val="clear" w:color="auto" w:fill="DAEEF3" w:themeFill="accent5" w:themeFillTint="33"/>
            <w:noWrap/>
            <w:vAlign w:val="bottom"/>
          </w:tcPr>
          <w:p w14:paraId="2B76CB78" w14:textId="77777777" w:rsidR="00144209" w:rsidRDefault="00144209" w:rsidP="00CA6ABE">
            <w:pPr>
              <w:widowControl/>
              <w:autoSpaceDE/>
              <w:autoSpaceDN/>
              <w:jc w:val="center"/>
              <w:rPr>
                <w:rFonts w:asciiTheme="majorBidi" w:hAnsiTheme="majorBidi" w:cstheme="majorBidi"/>
                <w:color w:val="000000"/>
                <w:lang w:bidi="ar-SA"/>
              </w:rPr>
            </w:pPr>
            <w:r>
              <w:rPr>
                <w:rFonts w:asciiTheme="majorBidi" w:hAnsiTheme="majorBidi" w:cstheme="majorBidi"/>
                <w:color w:val="000000"/>
                <w:lang w:bidi="ar-SA"/>
              </w:rPr>
              <w:t>Oct</w:t>
            </w:r>
            <w:r w:rsidRPr="006C7428">
              <w:rPr>
                <w:rFonts w:asciiTheme="majorBidi" w:hAnsiTheme="majorBidi" w:cstheme="majorBidi"/>
                <w:color w:val="000000"/>
                <w:lang w:bidi="ar-SA"/>
              </w:rPr>
              <w:t>-2022</w:t>
            </w:r>
          </w:p>
        </w:tc>
        <w:tc>
          <w:tcPr>
            <w:tcW w:w="900" w:type="dxa"/>
            <w:shd w:val="clear" w:color="auto" w:fill="DAEEF3" w:themeFill="accent5" w:themeFillTint="33"/>
          </w:tcPr>
          <w:p w14:paraId="2B22C0F3" w14:textId="74AC720C" w:rsidR="00144209" w:rsidRDefault="00F927F2" w:rsidP="00F927F2">
            <w:pPr>
              <w:widowControl/>
              <w:autoSpaceDE/>
              <w:autoSpaceDN/>
              <w:rPr>
                <w:rFonts w:asciiTheme="majorBidi" w:hAnsiTheme="majorBidi" w:cstheme="majorBidi"/>
                <w:color w:val="000000"/>
                <w:lang w:bidi="ar-SA"/>
              </w:rPr>
            </w:pPr>
            <w:r>
              <w:rPr>
                <w:rFonts w:asciiTheme="majorBidi" w:hAnsiTheme="majorBidi" w:cstheme="majorBidi"/>
                <w:b/>
                <w:bCs/>
                <w:color w:val="FF0000"/>
                <w:sz w:val="28"/>
                <w:szCs w:val="28"/>
                <w:lang w:bidi="ar-SA"/>
              </w:rPr>
              <w:t xml:space="preserve">  </w:t>
            </w:r>
            <w:r w:rsidR="00243EDC" w:rsidRPr="00243EDC">
              <w:rPr>
                <w:rFonts w:asciiTheme="majorBidi" w:hAnsiTheme="majorBidi" w:cstheme="majorBidi"/>
                <w:b/>
                <w:bCs/>
                <w:color w:val="FF0000"/>
                <w:sz w:val="28"/>
                <w:szCs w:val="28"/>
                <w:lang w:bidi="ar-SA"/>
              </w:rPr>
              <w:sym w:font="Wingdings" w:char="F0FC"/>
            </w:r>
          </w:p>
        </w:tc>
      </w:tr>
      <w:tr w:rsidR="00144209" w:rsidRPr="00CD690A" w14:paraId="66AF7297" w14:textId="3C5B6924" w:rsidTr="00992468">
        <w:trPr>
          <w:trHeight w:val="310"/>
        </w:trPr>
        <w:tc>
          <w:tcPr>
            <w:tcW w:w="780" w:type="dxa"/>
            <w:shd w:val="clear" w:color="auto" w:fill="auto"/>
            <w:noWrap/>
            <w:vAlign w:val="center"/>
          </w:tcPr>
          <w:p w14:paraId="50E56593" w14:textId="77777777" w:rsidR="00144209" w:rsidRPr="006C7428" w:rsidRDefault="00144209" w:rsidP="00CA6ABE">
            <w:pPr>
              <w:widowControl/>
              <w:autoSpaceDE/>
              <w:autoSpaceDN/>
              <w:jc w:val="center"/>
              <w:rPr>
                <w:rFonts w:asciiTheme="majorBidi" w:hAnsiTheme="majorBidi" w:cstheme="majorBidi"/>
                <w:color w:val="000000"/>
                <w:lang w:bidi="ar-SA"/>
              </w:rPr>
            </w:pPr>
            <w:r w:rsidRPr="006C7428">
              <w:rPr>
                <w:rFonts w:asciiTheme="majorBidi" w:hAnsiTheme="majorBidi" w:cstheme="majorBidi"/>
                <w:color w:val="000000"/>
                <w:lang w:bidi="ar-SA"/>
              </w:rPr>
              <w:t> 6</w:t>
            </w:r>
          </w:p>
        </w:tc>
        <w:tc>
          <w:tcPr>
            <w:tcW w:w="3720" w:type="dxa"/>
            <w:shd w:val="clear" w:color="auto" w:fill="auto"/>
            <w:noWrap/>
            <w:vAlign w:val="center"/>
          </w:tcPr>
          <w:p w14:paraId="0B769C83" w14:textId="1655A8BA" w:rsidR="00144209" w:rsidRPr="006C7428" w:rsidRDefault="00144209" w:rsidP="00CA6ABE">
            <w:pPr>
              <w:widowControl/>
              <w:autoSpaceDE/>
              <w:autoSpaceDN/>
              <w:jc w:val="center"/>
              <w:rPr>
                <w:rFonts w:asciiTheme="majorBidi" w:hAnsiTheme="majorBidi" w:cstheme="majorBidi"/>
                <w:color w:val="000000"/>
                <w:lang w:bidi="ar-SA"/>
              </w:rPr>
            </w:pPr>
            <w:r w:rsidRPr="006C7428">
              <w:rPr>
                <w:rFonts w:asciiTheme="majorBidi" w:hAnsiTheme="majorBidi" w:cstheme="majorBidi"/>
                <w:color w:val="000000"/>
                <w:lang w:bidi="ar-SA"/>
              </w:rPr>
              <w:t>PTB</w:t>
            </w:r>
            <w:r>
              <w:rPr>
                <w:rFonts w:asciiTheme="majorBidi" w:hAnsiTheme="majorBidi" w:cstheme="majorBidi"/>
                <w:color w:val="000000"/>
                <w:lang w:bidi="ar-SA"/>
              </w:rPr>
              <w:t xml:space="preserve"> PSDL (Germany)</w:t>
            </w:r>
          </w:p>
        </w:tc>
        <w:tc>
          <w:tcPr>
            <w:tcW w:w="2070" w:type="dxa"/>
            <w:shd w:val="clear" w:color="auto" w:fill="auto"/>
            <w:noWrap/>
            <w:vAlign w:val="bottom"/>
          </w:tcPr>
          <w:p w14:paraId="605EF47A" w14:textId="77777777" w:rsidR="00144209" w:rsidRPr="006C7428" w:rsidRDefault="00144209" w:rsidP="00CA6ABE">
            <w:pPr>
              <w:widowControl/>
              <w:autoSpaceDE/>
              <w:autoSpaceDN/>
              <w:jc w:val="center"/>
              <w:rPr>
                <w:rFonts w:asciiTheme="majorBidi" w:hAnsiTheme="majorBidi" w:cstheme="majorBidi"/>
                <w:color w:val="000000"/>
                <w:lang w:bidi="ar-SA"/>
              </w:rPr>
            </w:pPr>
            <w:r>
              <w:rPr>
                <w:rFonts w:asciiTheme="majorBidi" w:hAnsiTheme="majorBidi" w:cstheme="majorBidi"/>
                <w:color w:val="000000"/>
                <w:lang w:bidi="ar-SA"/>
              </w:rPr>
              <w:t>Oct</w:t>
            </w:r>
            <w:r w:rsidRPr="006C7428">
              <w:rPr>
                <w:rFonts w:asciiTheme="majorBidi" w:hAnsiTheme="majorBidi" w:cstheme="majorBidi"/>
                <w:color w:val="000000"/>
                <w:lang w:bidi="ar-SA"/>
              </w:rPr>
              <w:t>-2022</w:t>
            </w:r>
          </w:p>
        </w:tc>
        <w:tc>
          <w:tcPr>
            <w:tcW w:w="2250" w:type="dxa"/>
            <w:shd w:val="clear" w:color="auto" w:fill="auto"/>
            <w:noWrap/>
            <w:vAlign w:val="center"/>
          </w:tcPr>
          <w:p w14:paraId="35D5D093" w14:textId="0AB96C12" w:rsidR="00144209" w:rsidRPr="006C7428" w:rsidRDefault="00C73D30" w:rsidP="00CA6ABE">
            <w:pPr>
              <w:widowControl/>
              <w:autoSpaceDE/>
              <w:autoSpaceDN/>
              <w:jc w:val="center"/>
              <w:rPr>
                <w:rFonts w:asciiTheme="majorBidi" w:hAnsiTheme="majorBidi" w:cstheme="majorBidi"/>
                <w:color w:val="000000"/>
                <w:lang w:bidi="ar-SA"/>
              </w:rPr>
            </w:pPr>
            <w:r>
              <w:rPr>
                <w:rFonts w:asciiTheme="majorBidi" w:hAnsiTheme="majorBidi" w:cstheme="majorBidi"/>
                <w:color w:val="000000"/>
                <w:lang w:bidi="ar-SA"/>
              </w:rPr>
              <w:t>Dec</w:t>
            </w:r>
            <w:r w:rsidR="00144209" w:rsidRPr="006C7428">
              <w:rPr>
                <w:rFonts w:asciiTheme="majorBidi" w:hAnsiTheme="majorBidi" w:cstheme="majorBidi"/>
                <w:color w:val="000000"/>
                <w:lang w:bidi="ar-SA"/>
              </w:rPr>
              <w:t>-2022</w:t>
            </w:r>
          </w:p>
        </w:tc>
        <w:tc>
          <w:tcPr>
            <w:tcW w:w="900" w:type="dxa"/>
          </w:tcPr>
          <w:p w14:paraId="19DD70BC" w14:textId="5E0D0929" w:rsidR="00144209" w:rsidRDefault="00F927F2" w:rsidP="00F927F2">
            <w:pPr>
              <w:widowControl/>
              <w:autoSpaceDE/>
              <w:autoSpaceDN/>
              <w:rPr>
                <w:rFonts w:asciiTheme="majorBidi" w:hAnsiTheme="majorBidi" w:cstheme="majorBidi"/>
                <w:color w:val="000000"/>
                <w:lang w:bidi="ar-SA"/>
              </w:rPr>
            </w:pPr>
            <w:r>
              <w:rPr>
                <w:rFonts w:asciiTheme="majorBidi" w:hAnsiTheme="majorBidi" w:cstheme="majorBidi"/>
                <w:b/>
                <w:bCs/>
                <w:color w:val="FF0000"/>
                <w:sz w:val="28"/>
                <w:szCs w:val="28"/>
                <w:lang w:bidi="ar-SA"/>
              </w:rPr>
              <w:t xml:space="preserve">  </w:t>
            </w:r>
            <w:r w:rsidR="00243EDC" w:rsidRPr="00243EDC">
              <w:rPr>
                <w:rFonts w:asciiTheme="majorBidi" w:hAnsiTheme="majorBidi" w:cstheme="majorBidi"/>
                <w:b/>
                <w:bCs/>
                <w:color w:val="FF0000"/>
                <w:sz w:val="28"/>
                <w:szCs w:val="28"/>
                <w:lang w:bidi="ar-SA"/>
              </w:rPr>
              <w:sym w:font="Wingdings" w:char="F0FC"/>
            </w:r>
            <w:r w:rsidR="00243EDC">
              <w:rPr>
                <w:rFonts w:asciiTheme="majorBidi" w:hAnsiTheme="majorBidi" w:cstheme="majorBidi"/>
                <w:b/>
                <w:bCs/>
                <w:color w:val="FF0000"/>
                <w:sz w:val="28"/>
                <w:szCs w:val="28"/>
                <w:lang w:bidi="ar-SA"/>
              </w:rPr>
              <w:t>*</w:t>
            </w:r>
          </w:p>
        </w:tc>
      </w:tr>
      <w:tr w:rsidR="00144209" w:rsidRPr="00CD690A" w14:paraId="008F517C" w14:textId="603A59DD" w:rsidTr="00992468">
        <w:trPr>
          <w:trHeight w:val="310"/>
        </w:trPr>
        <w:tc>
          <w:tcPr>
            <w:tcW w:w="780" w:type="dxa"/>
            <w:shd w:val="clear" w:color="auto" w:fill="auto"/>
            <w:noWrap/>
            <w:vAlign w:val="center"/>
          </w:tcPr>
          <w:p w14:paraId="73CBE6DD" w14:textId="77777777" w:rsidR="00144209" w:rsidRPr="006C7428" w:rsidRDefault="00144209" w:rsidP="00CA6ABE">
            <w:pPr>
              <w:widowControl/>
              <w:autoSpaceDE/>
              <w:autoSpaceDN/>
              <w:jc w:val="center"/>
              <w:rPr>
                <w:rFonts w:asciiTheme="majorBidi" w:hAnsiTheme="majorBidi" w:cstheme="majorBidi"/>
                <w:color w:val="000000"/>
                <w:lang w:bidi="ar-SA"/>
              </w:rPr>
            </w:pPr>
            <w:r w:rsidRPr="006C7428">
              <w:rPr>
                <w:rFonts w:asciiTheme="majorBidi" w:hAnsiTheme="majorBidi" w:cstheme="majorBidi"/>
                <w:color w:val="000000"/>
                <w:lang w:bidi="ar-SA"/>
              </w:rPr>
              <w:t> 7</w:t>
            </w:r>
          </w:p>
        </w:tc>
        <w:tc>
          <w:tcPr>
            <w:tcW w:w="3720" w:type="dxa"/>
            <w:shd w:val="clear" w:color="auto" w:fill="auto"/>
            <w:noWrap/>
            <w:vAlign w:val="center"/>
          </w:tcPr>
          <w:p w14:paraId="7064AE95" w14:textId="77777777" w:rsidR="00144209" w:rsidRPr="006C7428" w:rsidRDefault="00144209" w:rsidP="00CA6ABE">
            <w:pPr>
              <w:widowControl/>
              <w:autoSpaceDE/>
              <w:autoSpaceDN/>
              <w:jc w:val="center"/>
              <w:rPr>
                <w:rFonts w:asciiTheme="majorBidi" w:hAnsiTheme="majorBidi" w:cstheme="majorBidi"/>
                <w:color w:val="000000"/>
                <w:lang w:bidi="ar-SA"/>
              </w:rPr>
            </w:pPr>
            <w:r w:rsidRPr="006C7428">
              <w:rPr>
                <w:rFonts w:asciiTheme="majorBidi" w:hAnsiTheme="majorBidi" w:cstheme="majorBidi"/>
                <w:color w:val="000000"/>
                <w:lang w:bidi="ar-SA"/>
              </w:rPr>
              <w:t>TENMAK-NÜKEN (Ankara-SSDL)</w:t>
            </w:r>
          </w:p>
        </w:tc>
        <w:tc>
          <w:tcPr>
            <w:tcW w:w="2070" w:type="dxa"/>
            <w:shd w:val="clear" w:color="auto" w:fill="auto"/>
            <w:noWrap/>
            <w:vAlign w:val="center"/>
          </w:tcPr>
          <w:p w14:paraId="618A8589" w14:textId="605CD8F7" w:rsidR="00144209" w:rsidRPr="006C7428" w:rsidRDefault="009E352F" w:rsidP="00CA6ABE">
            <w:pPr>
              <w:widowControl/>
              <w:autoSpaceDE/>
              <w:autoSpaceDN/>
              <w:jc w:val="center"/>
              <w:rPr>
                <w:rFonts w:asciiTheme="majorBidi" w:hAnsiTheme="majorBidi" w:cstheme="majorBidi"/>
                <w:color w:val="000000"/>
                <w:lang w:bidi="ar-SA"/>
              </w:rPr>
            </w:pPr>
            <w:r>
              <w:rPr>
                <w:rFonts w:asciiTheme="majorBidi" w:hAnsiTheme="majorBidi" w:cstheme="majorBidi"/>
                <w:color w:val="000000"/>
                <w:lang w:bidi="ar-SA"/>
              </w:rPr>
              <w:t>April</w:t>
            </w:r>
            <w:r w:rsidR="00144209" w:rsidRPr="006C7428">
              <w:rPr>
                <w:rFonts w:asciiTheme="majorBidi" w:hAnsiTheme="majorBidi" w:cstheme="majorBidi"/>
                <w:color w:val="000000"/>
                <w:lang w:bidi="ar-SA"/>
              </w:rPr>
              <w:t>-202</w:t>
            </w:r>
            <w:r>
              <w:rPr>
                <w:rFonts w:asciiTheme="majorBidi" w:hAnsiTheme="majorBidi" w:cstheme="majorBidi"/>
                <w:color w:val="000000"/>
                <w:lang w:bidi="ar-SA"/>
              </w:rPr>
              <w:t>3</w:t>
            </w:r>
          </w:p>
        </w:tc>
        <w:tc>
          <w:tcPr>
            <w:tcW w:w="2250" w:type="dxa"/>
            <w:shd w:val="clear" w:color="auto" w:fill="auto"/>
            <w:noWrap/>
            <w:vAlign w:val="center"/>
          </w:tcPr>
          <w:p w14:paraId="1A31B8E8" w14:textId="27FE412A" w:rsidR="00144209" w:rsidRPr="006C7428" w:rsidRDefault="009B6F21" w:rsidP="00CA6ABE">
            <w:pPr>
              <w:widowControl/>
              <w:autoSpaceDE/>
              <w:autoSpaceDN/>
              <w:jc w:val="center"/>
              <w:rPr>
                <w:rFonts w:asciiTheme="majorBidi" w:hAnsiTheme="majorBidi" w:cstheme="majorBidi"/>
                <w:color w:val="000000"/>
                <w:lang w:bidi="ar-SA"/>
              </w:rPr>
            </w:pPr>
            <w:r>
              <w:rPr>
                <w:rFonts w:asciiTheme="majorBidi" w:hAnsiTheme="majorBidi" w:cstheme="majorBidi"/>
                <w:color w:val="000000"/>
                <w:lang w:bidi="ar-SA"/>
              </w:rPr>
              <w:t>Ju</w:t>
            </w:r>
            <w:r w:rsidR="00181301">
              <w:rPr>
                <w:rFonts w:asciiTheme="majorBidi" w:hAnsiTheme="majorBidi" w:cstheme="majorBidi"/>
                <w:color w:val="000000"/>
                <w:lang w:bidi="ar-SA"/>
              </w:rPr>
              <w:t>ly</w:t>
            </w:r>
            <w:r w:rsidR="00144209" w:rsidRPr="006C7428">
              <w:rPr>
                <w:rFonts w:asciiTheme="majorBidi" w:hAnsiTheme="majorBidi" w:cstheme="majorBidi"/>
                <w:color w:val="000000"/>
                <w:lang w:bidi="ar-SA"/>
              </w:rPr>
              <w:t>-202</w:t>
            </w:r>
            <w:r w:rsidR="00181301">
              <w:rPr>
                <w:rFonts w:asciiTheme="majorBidi" w:hAnsiTheme="majorBidi" w:cstheme="majorBidi"/>
                <w:color w:val="000000"/>
                <w:lang w:bidi="ar-SA"/>
              </w:rPr>
              <w:t>3</w:t>
            </w:r>
            <w:r w:rsidR="00F927F2">
              <w:rPr>
                <w:rFonts w:asciiTheme="majorBidi" w:hAnsiTheme="majorBidi" w:cstheme="majorBidi"/>
                <w:color w:val="000000"/>
                <w:lang w:bidi="ar-SA"/>
              </w:rPr>
              <w:t xml:space="preserve"> </w:t>
            </w:r>
          </w:p>
        </w:tc>
        <w:tc>
          <w:tcPr>
            <w:tcW w:w="900" w:type="dxa"/>
          </w:tcPr>
          <w:p w14:paraId="39964AA7" w14:textId="50F5E3CB" w:rsidR="00144209" w:rsidRDefault="00F927F2" w:rsidP="00F927F2">
            <w:pPr>
              <w:widowControl/>
              <w:autoSpaceDE/>
              <w:autoSpaceDN/>
              <w:jc w:val="both"/>
              <w:rPr>
                <w:rFonts w:asciiTheme="majorBidi" w:hAnsiTheme="majorBidi" w:cstheme="majorBidi"/>
                <w:color w:val="000000"/>
                <w:lang w:bidi="ar-SA"/>
              </w:rPr>
            </w:pPr>
            <w:r>
              <w:rPr>
                <w:rFonts w:asciiTheme="majorBidi" w:hAnsiTheme="majorBidi" w:cstheme="majorBidi"/>
                <w:b/>
                <w:bCs/>
                <w:color w:val="FF0000"/>
                <w:sz w:val="28"/>
                <w:szCs w:val="28"/>
                <w:lang w:bidi="ar-SA"/>
              </w:rPr>
              <w:t xml:space="preserve">  </w:t>
            </w:r>
            <w:r w:rsidR="00243EDC" w:rsidRPr="00243EDC">
              <w:rPr>
                <w:rFonts w:asciiTheme="majorBidi" w:hAnsiTheme="majorBidi" w:cstheme="majorBidi"/>
                <w:b/>
                <w:bCs/>
                <w:color w:val="FF0000"/>
                <w:sz w:val="28"/>
                <w:szCs w:val="28"/>
                <w:lang w:bidi="ar-SA"/>
              </w:rPr>
              <w:sym w:font="Wingdings" w:char="F0FC"/>
            </w:r>
            <w:r w:rsidR="00243EDC">
              <w:rPr>
                <w:rFonts w:asciiTheme="majorBidi" w:hAnsiTheme="majorBidi" w:cstheme="majorBidi"/>
                <w:b/>
                <w:bCs/>
                <w:color w:val="FF0000"/>
                <w:sz w:val="28"/>
                <w:szCs w:val="28"/>
                <w:lang w:bidi="ar-SA"/>
              </w:rPr>
              <w:t>**</w:t>
            </w:r>
          </w:p>
        </w:tc>
      </w:tr>
      <w:tr w:rsidR="00144209" w:rsidRPr="00CD690A" w14:paraId="38E134C2" w14:textId="06E7668A" w:rsidTr="00992468">
        <w:trPr>
          <w:trHeight w:val="320"/>
        </w:trPr>
        <w:tc>
          <w:tcPr>
            <w:tcW w:w="780" w:type="dxa"/>
            <w:shd w:val="clear" w:color="auto" w:fill="auto"/>
            <w:noWrap/>
            <w:vAlign w:val="center"/>
          </w:tcPr>
          <w:p w14:paraId="1535B42D" w14:textId="77777777" w:rsidR="00144209" w:rsidRPr="006C7428" w:rsidRDefault="00144209" w:rsidP="0000007C">
            <w:pPr>
              <w:widowControl/>
              <w:autoSpaceDE/>
              <w:autoSpaceDN/>
              <w:jc w:val="center"/>
              <w:rPr>
                <w:rFonts w:asciiTheme="majorBidi" w:hAnsiTheme="majorBidi" w:cstheme="majorBidi"/>
                <w:color w:val="000000"/>
                <w:lang w:bidi="ar-SA"/>
              </w:rPr>
            </w:pPr>
            <w:r w:rsidRPr="006C7428">
              <w:rPr>
                <w:rFonts w:asciiTheme="majorBidi" w:hAnsiTheme="majorBidi" w:cstheme="majorBidi"/>
                <w:color w:val="000000"/>
                <w:lang w:bidi="ar-SA"/>
              </w:rPr>
              <w:t> 8</w:t>
            </w:r>
          </w:p>
        </w:tc>
        <w:tc>
          <w:tcPr>
            <w:tcW w:w="3720" w:type="dxa"/>
            <w:shd w:val="clear" w:color="auto" w:fill="auto"/>
            <w:noWrap/>
            <w:vAlign w:val="center"/>
          </w:tcPr>
          <w:p w14:paraId="484DE9AE" w14:textId="2D672303" w:rsidR="00144209" w:rsidRPr="006C7428" w:rsidRDefault="00144209" w:rsidP="0000007C">
            <w:pPr>
              <w:widowControl/>
              <w:autoSpaceDE/>
              <w:autoSpaceDN/>
              <w:jc w:val="center"/>
              <w:rPr>
                <w:rFonts w:asciiTheme="majorBidi" w:hAnsiTheme="majorBidi" w:cstheme="majorBidi"/>
                <w:color w:val="000000"/>
                <w:lang w:bidi="ar-SA"/>
              </w:rPr>
            </w:pPr>
            <w:r w:rsidRPr="006C7428">
              <w:rPr>
                <w:rFonts w:asciiTheme="majorBidi" w:hAnsiTheme="majorBidi" w:cstheme="majorBidi"/>
                <w:color w:val="000000"/>
                <w:lang w:bidi="ar-SA"/>
              </w:rPr>
              <w:t>IMBIH SSDL</w:t>
            </w:r>
            <w:r>
              <w:rPr>
                <w:rFonts w:asciiTheme="majorBidi" w:hAnsiTheme="majorBidi" w:cstheme="majorBidi"/>
                <w:color w:val="000000"/>
                <w:lang w:bidi="ar-SA"/>
              </w:rPr>
              <w:t xml:space="preserve"> (Bosnia &amp; Herzegovina) </w:t>
            </w:r>
          </w:p>
        </w:tc>
        <w:tc>
          <w:tcPr>
            <w:tcW w:w="2070" w:type="dxa"/>
            <w:shd w:val="clear" w:color="auto" w:fill="auto"/>
            <w:noWrap/>
            <w:vAlign w:val="center"/>
          </w:tcPr>
          <w:p w14:paraId="700A9A8D" w14:textId="52DE55FA" w:rsidR="00144209" w:rsidRPr="006C7428" w:rsidRDefault="00181301" w:rsidP="0000007C">
            <w:pPr>
              <w:widowControl/>
              <w:autoSpaceDE/>
              <w:autoSpaceDN/>
              <w:jc w:val="center"/>
              <w:rPr>
                <w:rFonts w:asciiTheme="majorBidi" w:hAnsiTheme="majorBidi" w:cstheme="majorBidi"/>
                <w:color w:val="000000"/>
                <w:lang w:bidi="ar-SA"/>
              </w:rPr>
            </w:pPr>
            <w:r>
              <w:rPr>
                <w:rFonts w:asciiTheme="majorBidi" w:hAnsiTheme="majorBidi" w:cstheme="majorBidi"/>
                <w:color w:val="000000"/>
                <w:lang w:bidi="ar-SA"/>
              </w:rPr>
              <w:t>July</w:t>
            </w:r>
            <w:r w:rsidR="00144209">
              <w:rPr>
                <w:rFonts w:asciiTheme="majorBidi" w:hAnsiTheme="majorBidi" w:cstheme="majorBidi"/>
                <w:color w:val="000000"/>
                <w:lang w:bidi="ar-SA"/>
              </w:rPr>
              <w:t>-2023</w:t>
            </w:r>
          </w:p>
        </w:tc>
        <w:tc>
          <w:tcPr>
            <w:tcW w:w="2250" w:type="dxa"/>
            <w:shd w:val="clear" w:color="auto" w:fill="auto"/>
            <w:noWrap/>
            <w:vAlign w:val="center"/>
          </w:tcPr>
          <w:p w14:paraId="61D80FC0" w14:textId="29D51E31" w:rsidR="00144209" w:rsidRPr="006C7428" w:rsidRDefault="00181301" w:rsidP="0000007C">
            <w:pPr>
              <w:widowControl/>
              <w:autoSpaceDE/>
              <w:autoSpaceDN/>
              <w:jc w:val="center"/>
              <w:rPr>
                <w:rFonts w:asciiTheme="majorBidi" w:hAnsiTheme="majorBidi" w:cstheme="majorBidi"/>
                <w:color w:val="000000"/>
                <w:lang w:bidi="ar-SA"/>
              </w:rPr>
            </w:pPr>
            <w:r>
              <w:rPr>
                <w:rFonts w:asciiTheme="majorBidi" w:hAnsiTheme="majorBidi" w:cstheme="majorBidi"/>
                <w:color w:val="000000"/>
                <w:lang w:bidi="ar-SA"/>
              </w:rPr>
              <w:t>Aug</w:t>
            </w:r>
            <w:r w:rsidR="00144209">
              <w:rPr>
                <w:rFonts w:asciiTheme="majorBidi" w:hAnsiTheme="majorBidi" w:cstheme="majorBidi"/>
                <w:color w:val="000000"/>
                <w:lang w:bidi="ar-SA"/>
              </w:rPr>
              <w:t>-2023</w:t>
            </w:r>
          </w:p>
        </w:tc>
        <w:tc>
          <w:tcPr>
            <w:tcW w:w="900" w:type="dxa"/>
          </w:tcPr>
          <w:p w14:paraId="765562B8" w14:textId="77777777" w:rsidR="00144209" w:rsidRDefault="00144209" w:rsidP="0000007C">
            <w:pPr>
              <w:widowControl/>
              <w:autoSpaceDE/>
              <w:autoSpaceDN/>
              <w:jc w:val="center"/>
              <w:rPr>
                <w:rFonts w:asciiTheme="majorBidi" w:hAnsiTheme="majorBidi" w:cstheme="majorBidi"/>
                <w:color w:val="000000"/>
                <w:lang w:bidi="ar-SA"/>
              </w:rPr>
            </w:pPr>
          </w:p>
        </w:tc>
      </w:tr>
      <w:tr w:rsidR="00144209" w:rsidRPr="00CD690A" w14:paraId="6FBB71F2" w14:textId="7B5E2682" w:rsidTr="00992468">
        <w:trPr>
          <w:trHeight w:val="320"/>
        </w:trPr>
        <w:tc>
          <w:tcPr>
            <w:tcW w:w="780" w:type="dxa"/>
            <w:shd w:val="clear" w:color="auto" w:fill="auto"/>
            <w:noWrap/>
            <w:vAlign w:val="center"/>
          </w:tcPr>
          <w:p w14:paraId="5B154BD5" w14:textId="242DF7FF" w:rsidR="00144209" w:rsidRPr="006C7428" w:rsidRDefault="00144209" w:rsidP="0000007C">
            <w:pPr>
              <w:widowControl/>
              <w:autoSpaceDE/>
              <w:autoSpaceDN/>
              <w:jc w:val="center"/>
              <w:rPr>
                <w:rFonts w:asciiTheme="majorBidi" w:hAnsiTheme="majorBidi" w:cstheme="majorBidi"/>
                <w:color w:val="000000"/>
                <w:lang w:bidi="ar-SA"/>
              </w:rPr>
            </w:pPr>
            <w:r>
              <w:rPr>
                <w:rFonts w:asciiTheme="majorBidi" w:hAnsiTheme="majorBidi" w:cstheme="majorBidi"/>
                <w:color w:val="000000"/>
                <w:lang w:bidi="ar-SA"/>
              </w:rPr>
              <w:t>9</w:t>
            </w:r>
          </w:p>
        </w:tc>
        <w:tc>
          <w:tcPr>
            <w:tcW w:w="3720" w:type="dxa"/>
            <w:shd w:val="clear" w:color="auto" w:fill="auto"/>
            <w:noWrap/>
            <w:vAlign w:val="center"/>
          </w:tcPr>
          <w:p w14:paraId="5B0B1081" w14:textId="248DDD1C" w:rsidR="00144209" w:rsidRPr="006C7428" w:rsidRDefault="00144209" w:rsidP="0000007C">
            <w:pPr>
              <w:widowControl/>
              <w:autoSpaceDE/>
              <w:autoSpaceDN/>
              <w:jc w:val="center"/>
              <w:rPr>
                <w:rFonts w:asciiTheme="majorBidi" w:hAnsiTheme="majorBidi" w:cstheme="majorBidi"/>
                <w:color w:val="000000"/>
                <w:lang w:bidi="ar-SA"/>
              </w:rPr>
            </w:pPr>
            <w:r w:rsidRPr="006C7428">
              <w:rPr>
                <w:rFonts w:asciiTheme="majorBidi" w:hAnsiTheme="majorBidi" w:cstheme="majorBidi"/>
                <w:color w:val="000000"/>
                <w:lang w:bidi="ar-SA"/>
              </w:rPr>
              <w:t>Uzbek SSDL</w:t>
            </w:r>
            <w:r w:rsidR="0097168E">
              <w:rPr>
                <w:rFonts w:asciiTheme="majorBidi" w:hAnsiTheme="majorBidi" w:cstheme="majorBidi"/>
                <w:color w:val="000000"/>
                <w:lang w:bidi="ar-SA"/>
              </w:rPr>
              <w:t xml:space="preserve"> (Uzbekistan)</w:t>
            </w:r>
          </w:p>
        </w:tc>
        <w:tc>
          <w:tcPr>
            <w:tcW w:w="2070" w:type="dxa"/>
            <w:shd w:val="clear" w:color="auto" w:fill="auto"/>
            <w:noWrap/>
            <w:vAlign w:val="center"/>
          </w:tcPr>
          <w:p w14:paraId="528514CE" w14:textId="3397604E" w:rsidR="00144209" w:rsidRDefault="00181301" w:rsidP="0000007C">
            <w:pPr>
              <w:widowControl/>
              <w:autoSpaceDE/>
              <w:autoSpaceDN/>
              <w:jc w:val="center"/>
              <w:rPr>
                <w:rFonts w:asciiTheme="majorBidi" w:hAnsiTheme="majorBidi" w:cstheme="majorBidi"/>
                <w:color w:val="000000"/>
                <w:lang w:bidi="ar-SA"/>
              </w:rPr>
            </w:pPr>
            <w:r>
              <w:rPr>
                <w:rFonts w:asciiTheme="majorBidi" w:hAnsiTheme="majorBidi" w:cstheme="majorBidi"/>
                <w:color w:val="000000"/>
                <w:lang w:bidi="ar-SA"/>
              </w:rPr>
              <w:t>August</w:t>
            </w:r>
            <w:r w:rsidR="00144209" w:rsidRPr="006C7428">
              <w:rPr>
                <w:rFonts w:asciiTheme="majorBidi" w:hAnsiTheme="majorBidi" w:cstheme="majorBidi"/>
                <w:color w:val="000000"/>
                <w:lang w:bidi="ar-SA"/>
              </w:rPr>
              <w:t>-202</w:t>
            </w:r>
            <w:r w:rsidR="00144209">
              <w:rPr>
                <w:rFonts w:asciiTheme="majorBidi" w:hAnsiTheme="majorBidi" w:cstheme="majorBidi"/>
                <w:color w:val="000000"/>
                <w:lang w:bidi="ar-SA"/>
              </w:rPr>
              <w:t>3</w:t>
            </w:r>
          </w:p>
        </w:tc>
        <w:tc>
          <w:tcPr>
            <w:tcW w:w="2250" w:type="dxa"/>
            <w:shd w:val="clear" w:color="auto" w:fill="auto"/>
            <w:noWrap/>
            <w:vAlign w:val="center"/>
          </w:tcPr>
          <w:p w14:paraId="567C0AE9" w14:textId="30AC9949" w:rsidR="00144209" w:rsidRDefault="00181301" w:rsidP="0000007C">
            <w:pPr>
              <w:widowControl/>
              <w:autoSpaceDE/>
              <w:autoSpaceDN/>
              <w:jc w:val="center"/>
              <w:rPr>
                <w:rFonts w:asciiTheme="majorBidi" w:hAnsiTheme="majorBidi" w:cstheme="majorBidi"/>
                <w:color w:val="000000"/>
                <w:lang w:bidi="ar-SA"/>
              </w:rPr>
            </w:pPr>
            <w:r>
              <w:rPr>
                <w:rFonts w:asciiTheme="majorBidi" w:hAnsiTheme="majorBidi" w:cstheme="majorBidi"/>
                <w:color w:val="000000"/>
                <w:lang w:bidi="ar-SA"/>
              </w:rPr>
              <w:t>Sept</w:t>
            </w:r>
            <w:r w:rsidR="00144209" w:rsidRPr="006C7428">
              <w:rPr>
                <w:rFonts w:asciiTheme="majorBidi" w:hAnsiTheme="majorBidi" w:cstheme="majorBidi"/>
                <w:color w:val="000000"/>
                <w:lang w:bidi="ar-SA"/>
              </w:rPr>
              <w:t>-202</w:t>
            </w:r>
            <w:r w:rsidR="00144209">
              <w:rPr>
                <w:rFonts w:asciiTheme="majorBidi" w:hAnsiTheme="majorBidi" w:cstheme="majorBidi"/>
                <w:color w:val="000000"/>
                <w:lang w:bidi="ar-SA"/>
              </w:rPr>
              <w:t>3</w:t>
            </w:r>
          </w:p>
        </w:tc>
        <w:tc>
          <w:tcPr>
            <w:tcW w:w="900" w:type="dxa"/>
          </w:tcPr>
          <w:p w14:paraId="65F8515F" w14:textId="77777777" w:rsidR="00144209" w:rsidRDefault="00144209" w:rsidP="0000007C">
            <w:pPr>
              <w:widowControl/>
              <w:autoSpaceDE/>
              <w:autoSpaceDN/>
              <w:jc w:val="center"/>
              <w:rPr>
                <w:rFonts w:asciiTheme="majorBidi" w:hAnsiTheme="majorBidi" w:cstheme="majorBidi"/>
                <w:color w:val="000000"/>
                <w:lang w:bidi="ar-SA"/>
              </w:rPr>
            </w:pPr>
          </w:p>
        </w:tc>
      </w:tr>
      <w:tr w:rsidR="00144209" w:rsidRPr="00CD690A" w14:paraId="3F2A3C23" w14:textId="46EE3A22" w:rsidTr="00992468">
        <w:trPr>
          <w:trHeight w:val="320"/>
        </w:trPr>
        <w:tc>
          <w:tcPr>
            <w:tcW w:w="780" w:type="dxa"/>
            <w:shd w:val="clear" w:color="auto" w:fill="DAEEF3" w:themeFill="accent5" w:themeFillTint="33"/>
            <w:noWrap/>
            <w:vAlign w:val="center"/>
          </w:tcPr>
          <w:p w14:paraId="32B1C18E" w14:textId="14C085BE" w:rsidR="00144209" w:rsidRPr="006C7428" w:rsidRDefault="00144209" w:rsidP="0000007C">
            <w:pPr>
              <w:widowControl/>
              <w:autoSpaceDE/>
              <w:autoSpaceDN/>
              <w:jc w:val="center"/>
              <w:rPr>
                <w:rFonts w:asciiTheme="majorBidi" w:hAnsiTheme="majorBidi" w:cstheme="majorBidi"/>
                <w:color w:val="000000"/>
                <w:lang w:bidi="ar-SA"/>
              </w:rPr>
            </w:pPr>
            <w:r>
              <w:rPr>
                <w:rFonts w:asciiTheme="majorBidi" w:hAnsiTheme="majorBidi" w:cstheme="majorBidi"/>
                <w:color w:val="000000"/>
                <w:lang w:bidi="ar-SA"/>
              </w:rPr>
              <w:t>10</w:t>
            </w:r>
          </w:p>
        </w:tc>
        <w:tc>
          <w:tcPr>
            <w:tcW w:w="3720" w:type="dxa"/>
            <w:shd w:val="clear" w:color="auto" w:fill="DAEEF3" w:themeFill="accent5" w:themeFillTint="33"/>
            <w:noWrap/>
            <w:vAlign w:val="center"/>
            <w:hideMark/>
          </w:tcPr>
          <w:p w14:paraId="685B3E93" w14:textId="77777777" w:rsidR="00144209" w:rsidRPr="006C7428" w:rsidRDefault="00144209" w:rsidP="0000007C">
            <w:pPr>
              <w:widowControl/>
              <w:autoSpaceDE/>
              <w:autoSpaceDN/>
              <w:jc w:val="center"/>
              <w:rPr>
                <w:rFonts w:asciiTheme="majorBidi" w:hAnsiTheme="majorBidi" w:cstheme="majorBidi"/>
                <w:color w:val="000000"/>
                <w:lang w:bidi="ar-SA"/>
              </w:rPr>
            </w:pPr>
            <w:r w:rsidRPr="006C7428">
              <w:rPr>
                <w:rFonts w:asciiTheme="majorBidi" w:hAnsiTheme="majorBidi" w:cstheme="majorBidi"/>
                <w:color w:val="000000"/>
                <w:lang w:bidi="ar-SA"/>
              </w:rPr>
              <w:t>KFSHRC SSDL</w:t>
            </w:r>
          </w:p>
        </w:tc>
        <w:tc>
          <w:tcPr>
            <w:tcW w:w="2070" w:type="dxa"/>
            <w:shd w:val="clear" w:color="auto" w:fill="DAEEF3" w:themeFill="accent5" w:themeFillTint="33"/>
            <w:noWrap/>
            <w:vAlign w:val="center"/>
            <w:hideMark/>
          </w:tcPr>
          <w:p w14:paraId="0F7C6D04" w14:textId="65A901B1" w:rsidR="00144209" w:rsidRPr="006C7428" w:rsidRDefault="00C40A5D" w:rsidP="0000007C">
            <w:pPr>
              <w:widowControl/>
              <w:autoSpaceDE/>
              <w:autoSpaceDN/>
              <w:jc w:val="center"/>
              <w:rPr>
                <w:rFonts w:asciiTheme="majorBidi" w:hAnsiTheme="majorBidi" w:cstheme="majorBidi"/>
                <w:color w:val="000000"/>
                <w:lang w:bidi="ar-SA"/>
              </w:rPr>
            </w:pPr>
            <w:r>
              <w:rPr>
                <w:rFonts w:asciiTheme="majorBidi" w:hAnsiTheme="majorBidi" w:cstheme="majorBidi"/>
                <w:color w:val="000000"/>
                <w:lang w:bidi="ar-SA"/>
              </w:rPr>
              <w:t>Sept</w:t>
            </w:r>
            <w:r w:rsidR="00144209">
              <w:rPr>
                <w:rFonts w:asciiTheme="majorBidi" w:hAnsiTheme="majorBidi" w:cstheme="majorBidi"/>
                <w:color w:val="000000"/>
                <w:lang w:bidi="ar-SA"/>
              </w:rPr>
              <w:t>-</w:t>
            </w:r>
            <w:r w:rsidR="00144209" w:rsidRPr="006C7428">
              <w:rPr>
                <w:rFonts w:asciiTheme="majorBidi" w:hAnsiTheme="majorBidi" w:cstheme="majorBidi"/>
                <w:color w:val="000000"/>
                <w:lang w:bidi="ar-SA"/>
              </w:rPr>
              <w:t>202</w:t>
            </w:r>
            <w:r w:rsidR="00144209">
              <w:rPr>
                <w:rFonts w:asciiTheme="majorBidi" w:hAnsiTheme="majorBidi" w:cstheme="majorBidi"/>
                <w:color w:val="000000"/>
                <w:lang w:bidi="ar-SA"/>
              </w:rPr>
              <w:t>3</w:t>
            </w:r>
          </w:p>
        </w:tc>
        <w:tc>
          <w:tcPr>
            <w:tcW w:w="2250" w:type="dxa"/>
            <w:shd w:val="clear" w:color="auto" w:fill="DAEEF3" w:themeFill="accent5" w:themeFillTint="33"/>
            <w:noWrap/>
            <w:vAlign w:val="center"/>
            <w:hideMark/>
          </w:tcPr>
          <w:p w14:paraId="336EDD3D" w14:textId="3ED90E22" w:rsidR="00144209" w:rsidRPr="006C7428" w:rsidRDefault="00C40A5D" w:rsidP="0000007C">
            <w:pPr>
              <w:widowControl/>
              <w:autoSpaceDE/>
              <w:autoSpaceDN/>
              <w:jc w:val="center"/>
              <w:rPr>
                <w:rFonts w:asciiTheme="majorBidi" w:hAnsiTheme="majorBidi" w:cstheme="majorBidi"/>
                <w:color w:val="000000"/>
                <w:lang w:bidi="ar-SA"/>
              </w:rPr>
            </w:pPr>
            <w:r>
              <w:rPr>
                <w:rFonts w:asciiTheme="majorBidi" w:hAnsiTheme="majorBidi" w:cstheme="majorBidi"/>
                <w:color w:val="000000"/>
                <w:lang w:bidi="ar-SA"/>
              </w:rPr>
              <w:t>Oct</w:t>
            </w:r>
            <w:r w:rsidR="00144209">
              <w:rPr>
                <w:rFonts w:asciiTheme="majorBidi" w:hAnsiTheme="majorBidi" w:cstheme="majorBidi"/>
                <w:color w:val="000000"/>
                <w:lang w:bidi="ar-SA"/>
              </w:rPr>
              <w:t>-2023</w:t>
            </w:r>
          </w:p>
        </w:tc>
        <w:tc>
          <w:tcPr>
            <w:tcW w:w="900" w:type="dxa"/>
            <w:shd w:val="clear" w:color="auto" w:fill="DAEEF3" w:themeFill="accent5" w:themeFillTint="33"/>
          </w:tcPr>
          <w:p w14:paraId="3C3917D3" w14:textId="77777777" w:rsidR="00144209" w:rsidRDefault="00144209" w:rsidP="0000007C">
            <w:pPr>
              <w:widowControl/>
              <w:autoSpaceDE/>
              <w:autoSpaceDN/>
              <w:jc w:val="center"/>
              <w:rPr>
                <w:rFonts w:asciiTheme="majorBidi" w:hAnsiTheme="majorBidi" w:cstheme="majorBidi"/>
                <w:color w:val="000000"/>
                <w:lang w:bidi="ar-SA"/>
              </w:rPr>
            </w:pPr>
          </w:p>
        </w:tc>
      </w:tr>
      <w:tr w:rsidR="00144209" w:rsidRPr="00CD690A" w14:paraId="23B7CA93" w14:textId="2F0DADC2" w:rsidTr="00992468">
        <w:trPr>
          <w:trHeight w:val="320"/>
        </w:trPr>
        <w:tc>
          <w:tcPr>
            <w:tcW w:w="780" w:type="dxa"/>
            <w:shd w:val="clear" w:color="auto" w:fill="auto"/>
            <w:noWrap/>
            <w:vAlign w:val="center"/>
          </w:tcPr>
          <w:p w14:paraId="5251CF6C" w14:textId="40E7874A" w:rsidR="00144209" w:rsidRPr="006C7428" w:rsidRDefault="00144209" w:rsidP="0000007C">
            <w:pPr>
              <w:widowControl/>
              <w:autoSpaceDE/>
              <w:autoSpaceDN/>
              <w:jc w:val="center"/>
              <w:rPr>
                <w:rFonts w:asciiTheme="majorBidi" w:hAnsiTheme="majorBidi" w:cstheme="majorBidi"/>
                <w:color w:val="000000"/>
                <w:lang w:bidi="ar-SA"/>
              </w:rPr>
            </w:pPr>
            <w:r w:rsidRPr="006C7428">
              <w:rPr>
                <w:rFonts w:asciiTheme="majorBidi" w:hAnsiTheme="majorBidi" w:cstheme="majorBidi"/>
                <w:color w:val="000000"/>
                <w:lang w:bidi="ar-SA"/>
              </w:rPr>
              <w:t> 1</w:t>
            </w:r>
            <w:r>
              <w:rPr>
                <w:rFonts w:asciiTheme="majorBidi" w:hAnsiTheme="majorBidi" w:cstheme="majorBidi"/>
                <w:color w:val="000000"/>
                <w:lang w:bidi="ar-SA"/>
              </w:rPr>
              <w:t>1</w:t>
            </w:r>
          </w:p>
        </w:tc>
        <w:tc>
          <w:tcPr>
            <w:tcW w:w="3720" w:type="dxa"/>
            <w:shd w:val="clear" w:color="auto" w:fill="auto"/>
            <w:noWrap/>
            <w:vAlign w:val="center"/>
          </w:tcPr>
          <w:p w14:paraId="278F51BB" w14:textId="646B9612" w:rsidR="00144209" w:rsidRPr="006C7428" w:rsidRDefault="00144209" w:rsidP="0000007C">
            <w:pPr>
              <w:widowControl/>
              <w:autoSpaceDE/>
              <w:autoSpaceDN/>
              <w:jc w:val="center"/>
              <w:rPr>
                <w:rFonts w:asciiTheme="majorBidi" w:hAnsiTheme="majorBidi" w:cstheme="majorBidi"/>
                <w:color w:val="000000"/>
                <w:lang w:bidi="ar-SA"/>
              </w:rPr>
            </w:pPr>
            <w:r w:rsidRPr="006C7428">
              <w:rPr>
                <w:rFonts w:asciiTheme="majorBidi" w:hAnsiTheme="majorBidi" w:cstheme="majorBidi"/>
                <w:color w:val="000000"/>
                <w:lang w:bidi="ar-SA"/>
              </w:rPr>
              <w:t>Kuwait SSDL</w:t>
            </w:r>
            <w:r w:rsidR="0097168E">
              <w:rPr>
                <w:rFonts w:asciiTheme="majorBidi" w:hAnsiTheme="majorBidi" w:cstheme="majorBidi"/>
                <w:color w:val="000000"/>
                <w:lang w:bidi="ar-SA"/>
              </w:rPr>
              <w:t xml:space="preserve"> (Kuwait)</w:t>
            </w:r>
          </w:p>
        </w:tc>
        <w:tc>
          <w:tcPr>
            <w:tcW w:w="2070" w:type="dxa"/>
            <w:shd w:val="clear" w:color="auto" w:fill="auto"/>
            <w:noWrap/>
            <w:vAlign w:val="center"/>
          </w:tcPr>
          <w:p w14:paraId="403F3133" w14:textId="09B58EA8" w:rsidR="00144209" w:rsidRDefault="00C40A5D" w:rsidP="0000007C">
            <w:pPr>
              <w:widowControl/>
              <w:autoSpaceDE/>
              <w:autoSpaceDN/>
              <w:jc w:val="center"/>
              <w:rPr>
                <w:rFonts w:asciiTheme="majorBidi" w:hAnsiTheme="majorBidi" w:cstheme="majorBidi"/>
                <w:color w:val="000000"/>
                <w:lang w:bidi="ar-SA"/>
              </w:rPr>
            </w:pPr>
            <w:r>
              <w:rPr>
                <w:rFonts w:asciiTheme="majorBidi" w:hAnsiTheme="majorBidi" w:cstheme="majorBidi"/>
                <w:color w:val="000000"/>
                <w:lang w:bidi="ar-SA"/>
              </w:rPr>
              <w:t>Oct</w:t>
            </w:r>
            <w:r w:rsidR="00144209" w:rsidRPr="006C7428">
              <w:rPr>
                <w:rFonts w:asciiTheme="majorBidi" w:hAnsiTheme="majorBidi" w:cstheme="majorBidi"/>
                <w:color w:val="000000"/>
                <w:lang w:bidi="ar-SA"/>
              </w:rPr>
              <w:t>-2023</w:t>
            </w:r>
          </w:p>
        </w:tc>
        <w:tc>
          <w:tcPr>
            <w:tcW w:w="2250" w:type="dxa"/>
            <w:shd w:val="clear" w:color="auto" w:fill="auto"/>
            <w:noWrap/>
            <w:vAlign w:val="center"/>
          </w:tcPr>
          <w:p w14:paraId="534F4931" w14:textId="3FE29D0D" w:rsidR="00144209" w:rsidRDefault="00C40A5D" w:rsidP="0000007C">
            <w:pPr>
              <w:widowControl/>
              <w:autoSpaceDE/>
              <w:autoSpaceDN/>
              <w:jc w:val="center"/>
              <w:rPr>
                <w:rFonts w:asciiTheme="majorBidi" w:hAnsiTheme="majorBidi" w:cstheme="majorBidi"/>
                <w:color w:val="000000"/>
                <w:lang w:bidi="ar-SA"/>
              </w:rPr>
            </w:pPr>
            <w:r>
              <w:rPr>
                <w:rFonts w:asciiTheme="majorBidi" w:hAnsiTheme="majorBidi" w:cstheme="majorBidi"/>
                <w:color w:val="000000"/>
                <w:lang w:bidi="ar-SA"/>
              </w:rPr>
              <w:t>Nov</w:t>
            </w:r>
            <w:r w:rsidR="00144209" w:rsidRPr="006C7428">
              <w:rPr>
                <w:rFonts w:asciiTheme="majorBidi" w:hAnsiTheme="majorBidi" w:cstheme="majorBidi"/>
                <w:color w:val="000000"/>
                <w:lang w:bidi="ar-SA"/>
              </w:rPr>
              <w:t>-2023</w:t>
            </w:r>
          </w:p>
        </w:tc>
        <w:tc>
          <w:tcPr>
            <w:tcW w:w="900" w:type="dxa"/>
          </w:tcPr>
          <w:p w14:paraId="3ACFBC40" w14:textId="77777777" w:rsidR="00144209" w:rsidRDefault="00144209" w:rsidP="0000007C">
            <w:pPr>
              <w:widowControl/>
              <w:autoSpaceDE/>
              <w:autoSpaceDN/>
              <w:jc w:val="center"/>
              <w:rPr>
                <w:rFonts w:asciiTheme="majorBidi" w:hAnsiTheme="majorBidi" w:cstheme="majorBidi"/>
                <w:color w:val="000000"/>
                <w:lang w:bidi="ar-SA"/>
              </w:rPr>
            </w:pPr>
          </w:p>
        </w:tc>
      </w:tr>
      <w:tr w:rsidR="00144209" w:rsidRPr="00CD690A" w14:paraId="4E155BBC" w14:textId="2D1475A6" w:rsidTr="00992468">
        <w:trPr>
          <w:trHeight w:val="320"/>
        </w:trPr>
        <w:tc>
          <w:tcPr>
            <w:tcW w:w="780" w:type="dxa"/>
            <w:shd w:val="clear" w:color="auto" w:fill="DAEEF3" w:themeFill="accent5" w:themeFillTint="33"/>
            <w:noWrap/>
            <w:vAlign w:val="center"/>
          </w:tcPr>
          <w:p w14:paraId="63ECC758" w14:textId="77777777" w:rsidR="00144209" w:rsidRPr="006C7428" w:rsidRDefault="00144209" w:rsidP="0000007C">
            <w:pPr>
              <w:widowControl/>
              <w:autoSpaceDE/>
              <w:autoSpaceDN/>
              <w:jc w:val="center"/>
              <w:rPr>
                <w:rFonts w:asciiTheme="majorBidi" w:hAnsiTheme="majorBidi" w:cstheme="majorBidi"/>
                <w:color w:val="000000"/>
                <w:lang w:bidi="ar-SA"/>
              </w:rPr>
            </w:pPr>
            <w:r>
              <w:rPr>
                <w:rFonts w:asciiTheme="majorBidi" w:hAnsiTheme="majorBidi" w:cstheme="majorBidi"/>
                <w:color w:val="000000"/>
                <w:lang w:bidi="ar-SA"/>
              </w:rPr>
              <w:t>12</w:t>
            </w:r>
          </w:p>
        </w:tc>
        <w:tc>
          <w:tcPr>
            <w:tcW w:w="3720" w:type="dxa"/>
            <w:shd w:val="clear" w:color="auto" w:fill="DAEEF3" w:themeFill="accent5" w:themeFillTint="33"/>
            <w:noWrap/>
            <w:vAlign w:val="center"/>
          </w:tcPr>
          <w:p w14:paraId="0DA87268" w14:textId="77777777" w:rsidR="00144209" w:rsidRPr="006C7428" w:rsidRDefault="00144209" w:rsidP="0000007C">
            <w:pPr>
              <w:widowControl/>
              <w:autoSpaceDE/>
              <w:autoSpaceDN/>
              <w:jc w:val="center"/>
              <w:rPr>
                <w:rFonts w:asciiTheme="majorBidi" w:hAnsiTheme="majorBidi" w:cstheme="majorBidi"/>
                <w:color w:val="000000"/>
                <w:lang w:bidi="ar-SA"/>
              </w:rPr>
            </w:pPr>
            <w:r w:rsidRPr="006C7428">
              <w:rPr>
                <w:rFonts w:asciiTheme="majorBidi" w:hAnsiTheme="majorBidi" w:cstheme="majorBidi"/>
                <w:color w:val="000000"/>
                <w:lang w:bidi="ar-SA"/>
              </w:rPr>
              <w:t>KFSHRC SSDL</w:t>
            </w:r>
          </w:p>
        </w:tc>
        <w:tc>
          <w:tcPr>
            <w:tcW w:w="2070" w:type="dxa"/>
            <w:shd w:val="clear" w:color="auto" w:fill="DAEEF3" w:themeFill="accent5" w:themeFillTint="33"/>
            <w:noWrap/>
            <w:vAlign w:val="center"/>
          </w:tcPr>
          <w:p w14:paraId="1239C7CA" w14:textId="2B3E8DCB" w:rsidR="00144209" w:rsidRPr="006C7428" w:rsidRDefault="00C40A5D" w:rsidP="0000007C">
            <w:pPr>
              <w:widowControl/>
              <w:autoSpaceDE/>
              <w:autoSpaceDN/>
              <w:jc w:val="center"/>
              <w:rPr>
                <w:rFonts w:asciiTheme="majorBidi" w:hAnsiTheme="majorBidi" w:cstheme="majorBidi"/>
                <w:color w:val="000000"/>
                <w:lang w:bidi="ar-SA"/>
              </w:rPr>
            </w:pPr>
            <w:r>
              <w:rPr>
                <w:rFonts w:asciiTheme="majorBidi" w:hAnsiTheme="majorBidi" w:cstheme="majorBidi"/>
                <w:color w:val="000000"/>
                <w:lang w:bidi="ar-SA"/>
              </w:rPr>
              <w:t>Nov</w:t>
            </w:r>
            <w:r w:rsidR="00144209">
              <w:rPr>
                <w:rFonts w:asciiTheme="majorBidi" w:hAnsiTheme="majorBidi" w:cstheme="majorBidi"/>
                <w:color w:val="000000"/>
                <w:lang w:bidi="ar-SA"/>
              </w:rPr>
              <w:t>-2023</w:t>
            </w:r>
          </w:p>
        </w:tc>
        <w:tc>
          <w:tcPr>
            <w:tcW w:w="2250" w:type="dxa"/>
            <w:shd w:val="clear" w:color="auto" w:fill="DAEEF3" w:themeFill="accent5" w:themeFillTint="33"/>
            <w:noWrap/>
            <w:vAlign w:val="center"/>
          </w:tcPr>
          <w:p w14:paraId="4DB25936" w14:textId="12142DB5" w:rsidR="00144209" w:rsidRPr="006C7428" w:rsidRDefault="00C026D0" w:rsidP="0000007C">
            <w:pPr>
              <w:widowControl/>
              <w:autoSpaceDE/>
              <w:autoSpaceDN/>
              <w:jc w:val="center"/>
              <w:rPr>
                <w:rFonts w:asciiTheme="majorBidi" w:hAnsiTheme="majorBidi" w:cstheme="majorBidi"/>
                <w:color w:val="000000"/>
                <w:lang w:bidi="ar-SA"/>
              </w:rPr>
            </w:pPr>
            <w:r>
              <w:rPr>
                <w:rFonts w:asciiTheme="majorBidi" w:hAnsiTheme="majorBidi" w:cstheme="majorBidi"/>
                <w:color w:val="000000"/>
                <w:lang w:bidi="ar-SA"/>
              </w:rPr>
              <w:t>Dec</w:t>
            </w:r>
            <w:r w:rsidR="00144209" w:rsidRPr="006C7428">
              <w:rPr>
                <w:rFonts w:asciiTheme="majorBidi" w:hAnsiTheme="majorBidi" w:cstheme="majorBidi"/>
                <w:color w:val="000000"/>
                <w:lang w:bidi="ar-SA"/>
              </w:rPr>
              <w:t>-202</w:t>
            </w:r>
            <w:r w:rsidR="00144209">
              <w:rPr>
                <w:rFonts w:asciiTheme="majorBidi" w:hAnsiTheme="majorBidi" w:cstheme="majorBidi"/>
                <w:color w:val="000000"/>
                <w:lang w:bidi="ar-SA"/>
              </w:rPr>
              <w:t>3</w:t>
            </w:r>
          </w:p>
        </w:tc>
        <w:tc>
          <w:tcPr>
            <w:tcW w:w="900" w:type="dxa"/>
            <w:shd w:val="clear" w:color="auto" w:fill="DAEEF3" w:themeFill="accent5" w:themeFillTint="33"/>
          </w:tcPr>
          <w:p w14:paraId="04F2312F" w14:textId="77777777" w:rsidR="00144209" w:rsidRDefault="00144209" w:rsidP="0000007C">
            <w:pPr>
              <w:widowControl/>
              <w:autoSpaceDE/>
              <w:autoSpaceDN/>
              <w:jc w:val="center"/>
              <w:rPr>
                <w:rFonts w:asciiTheme="majorBidi" w:hAnsiTheme="majorBidi" w:cstheme="majorBidi"/>
                <w:color w:val="000000"/>
                <w:lang w:bidi="ar-SA"/>
              </w:rPr>
            </w:pPr>
          </w:p>
        </w:tc>
      </w:tr>
    </w:tbl>
    <w:p w14:paraId="0DA77152" w14:textId="1DCC55D5" w:rsidR="00C026D0" w:rsidRPr="001A7D31" w:rsidRDefault="00C026D0" w:rsidP="001A7D31">
      <w:pPr>
        <w:pStyle w:val="Heading2"/>
        <w:spacing w:before="0" w:after="0"/>
        <w:ind w:left="180"/>
        <w:rPr>
          <w:color w:val="FF0000"/>
          <w:szCs w:val="24"/>
          <w:lang w:bidi="ar-SA"/>
        </w:rPr>
      </w:pPr>
      <w:bookmarkStart w:id="20" w:name="_Toc120710622"/>
      <w:r w:rsidRPr="001A7D31">
        <w:rPr>
          <w:color w:val="FF0000"/>
          <w:szCs w:val="24"/>
          <w:lang w:bidi="ar-SA"/>
        </w:rPr>
        <w:t xml:space="preserve">*  Returned </w:t>
      </w:r>
      <w:r w:rsidR="008F1116" w:rsidRPr="001A7D31">
        <w:rPr>
          <w:color w:val="FF0000"/>
          <w:szCs w:val="24"/>
          <w:lang w:bidi="ar-SA"/>
        </w:rPr>
        <w:t>Dec</w:t>
      </w:r>
      <w:r w:rsidRPr="001A7D31">
        <w:rPr>
          <w:color w:val="FF0000"/>
          <w:szCs w:val="24"/>
          <w:lang w:bidi="ar-SA"/>
        </w:rPr>
        <w:t xml:space="preserve"> 2022</w:t>
      </w:r>
      <w:r w:rsidR="008F1116" w:rsidRPr="001A7D31">
        <w:rPr>
          <w:color w:val="FF0000"/>
          <w:szCs w:val="24"/>
          <w:lang w:bidi="ar-SA"/>
        </w:rPr>
        <w:t xml:space="preserve"> to </w:t>
      </w:r>
      <w:r w:rsidR="001A7D31">
        <w:rPr>
          <w:color w:val="FF0000"/>
          <w:szCs w:val="24"/>
          <w:lang w:bidi="ar-SA"/>
        </w:rPr>
        <w:t>KSA</w:t>
      </w:r>
      <w:r w:rsidR="008F1116" w:rsidRPr="001A7D31">
        <w:rPr>
          <w:color w:val="FF0000"/>
          <w:szCs w:val="24"/>
          <w:lang w:bidi="ar-SA"/>
        </w:rPr>
        <w:t xml:space="preserve"> </w:t>
      </w:r>
      <w:r w:rsidR="008F1116" w:rsidRPr="001A7D31">
        <w:rPr>
          <w:color w:val="FF0000"/>
          <w:szCs w:val="24"/>
          <w:lang w:bidi="ar-SA"/>
        </w:rPr>
        <w:sym w:font="Wingdings" w:char="F0E0"/>
      </w:r>
      <w:r w:rsidR="008F1116" w:rsidRPr="001A7D31">
        <w:rPr>
          <w:color w:val="FF0000"/>
          <w:szCs w:val="24"/>
          <w:lang w:bidi="ar-SA"/>
        </w:rPr>
        <w:t xml:space="preserve"> Unable to clear it </w:t>
      </w:r>
      <w:r w:rsidR="008F1116" w:rsidRPr="001A7D31">
        <w:rPr>
          <w:color w:val="FF0000"/>
          <w:szCs w:val="24"/>
          <w:lang w:bidi="ar-SA"/>
        </w:rPr>
        <w:sym w:font="Wingdings" w:char="F0E0"/>
      </w:r>
      <w:r w:rsidR="008F1116" w:rsidRPr="001A7D31">
        <w:rPr>
          <w:color w:val="FF0000"/>
          <w:szCs w:val="24"/>
          <w:lang w:bidi="ar-SA"/>
        </w:rPr>
        <w:t xml:space="preserve"> back to PTB in </w:t>
      </w:r>
      <w:r w:rsidR="001A7D31" w:rsidRPr="001A7D31">
        <w:rPr>
          <w:color w:val="FF0000"/>
          <w:szCs w:val="24"/>
          <w:lang w:bidi="ar-SA"/>
        </w:rPr>
        <w:t>March 2023</w:t>
      </w:r>
      <w:r w:rsidR="00776356" w:rsidRPr="001A7D31">
        <w:rPr>
          <w:color w:val="FF0000"/>
          <w:szCs w:val="24"/>
          <w:lang w:bidi="ar-SA"/>
        </w:rPr>
        <w:t xml:space="preserve"> </w:t>
      </w:r>
    </w:p>
    <w:p w14:paraId="1E09FB82" w14:textId="7A466810" w:rsidR="00F652FC" w:rsidRPr="001A7D31" w:rsidRDefault="001A7D31" w:rsidP="001A7D31">
      <w:pPr>
        <w:rPr>
          <w:b/>
          <w:sz w:val="24"/>
          <w:szCs w:val="24"/>
          <w:lang w:bidi="ar-SA"/>
        </w:rPr>
      </w:pPr>
      <w:r>
        <w:rPr>
          <w:rFonts w:asciiTheme="majorBidi" w:hAnsiTheme="majorBidi" w:cstheme="majorBidi"/>
          <w:b/>
          <w:color w:val="FF0000"/>
          <w:sz w:val="24"/>
          <w:szCs w:val="24"/>
          <w:lang w:bidi="ar-SA"/>
        </w:rPr>
        <w:t xml:space="preserve">   </w:t>
      </w:r>
      <w:r w:rsidR="00F652FC" w:rsidRPr="001A7D31">
        <w:rPr>
          <w:rFonts w:asciiTheme="majorBidi" w:hAnsiTheme="majorBidi" w:cstheme="majorBidi"/>
          <w:b/>
          <w:color w:val="FF0000"/>
          <w:sz w:val="24"/>
          <w:szCs w:val="24"/>
          <w:lang w:bidi="ar-SA"/>
        </w:rPr>
        <w:t>** Delayed because of Customs clearance</w:t>
      </w:r>
    </w:p>
    <w:p w14:paraId="491D9748" w14:textId="2B2A37B2" w:rsidR="0004409C" w:rsidRDefault="00B76D72" w:rsidP="00542A58">
      <w:pPr>
        <w:pStyle w:val="Heading2"/>
        <w:numPr>
          <w:ilvl w:val="0"/>
          <w:numId w:val="18"/>
        </w:numPr>
        <w:spacing w:before="240"/>
        <w:ind w:left="540" w:hanging="540"/>
      </w:pPr>
      <w:r>
        <w:t>Shipment</w:t>
      </w:r>
      <w:bookmarkEnd w:id="20"/>
    </w:p>
    <w:p w14:paraId="613E50F3" w14:textId="77A567D3" w:rsidR="0004409C" w:rsidRDefault="00B76D72" w:rsidP="00244671">
      <w:pPr>
        <w:pStyle w:val="BodyText"/>
        <w:spacing w:line="252" w:lineRule="auto"/>
        <w:jc w:val="both"/>
      </w:pPr>
      <w:bookmarkStart w:id="21" w:name="_Hlk107593937"/>
      <w:r>
        <w:t xml:space="preserve">The </w:t>
      </w:r>
      <w:r w:rsidR="00A677FA">
        <w:t>Pilot Lab</w:t>
      </w:r>
      <w:r>
        <w:t xml:space="preserve"> schedules each comparison and informs the participating SSDL </w:t>
      </w:r>
      <w:bookmarkStart w:id="22" w:name="_Hlk94456083"/>
      <w:r w:rsidR="00C4737C">
        <w:t>using the GULFMET platform</w:t>
      </w:r>
      <w:bookmarkEnd w:id="22"/>
      <w:r w:rsidR="00C4737C">
        <w:t xml:space="preserve"> </w:t>
      </w:r>
      <w:r>
        <w:t>on the shipment of the package.</w:t>
      </w:r>
      <w:r w:rsidR="00C8300E">
        <w:t xml:space="preserve"> </w:t>
      </w:r>
      <w:bookmarkStart w:id="23" w:name="_Hlk107629464"/>
      <w:r w:rsidR="00C8300E">
        <w:t xml:space="preserve">In addition, an email is sent to the participant. </w:t>
      </w:r>
      <w:bookmarkEnd w:id="23"/>
      <w:r w:rsidR="00244671">
        <w:t xml:space="preserve">The </w:t>
      </w:r>
      <w:r w:rsidR="0021536F">
        <w:t xml:space="preserve">pilot </w:t>
      </w:r>
      <w:r w:rsidR="00A55C17">
        <w:t>Laboratory</w:t>
      </w:r>
      <w:r w:rsidR="00244671">
        <w:t xml:space="preserve"> </w:t>
      </w:r>
      <w:r w:rsidR="0021536F">
        <w:t>covers the shipment to the next participant and e</w:t>
      </w:r>
      <w:r w:rsidR="00971D94">
        <w:t xml:space="preserve">ach participant </w:t>
      </w:r>
      <w:r>
        <w:t>covers the shipment costs from</w:t>
      </w:r>
      <w:r w:rsidR="0021536F">
        <w:t xml:space="preserve"> its </w:t>
      </w:r>
      <w:r w:rsidR="002B43BB">
        <w:t>own</w:t>
      </w:r>
      <w:r w:rsidR="00971D94">
        <w:t xml:space="preserve"> </w:t>
      </w:r>
      <w:r w:rsidR="0075347A">
        <w:t>laboratory</w:t>
      </w:r>
      <w:r w:rsidR="0021536F">
        <w:t xml:space="preserve"> to the next participant</w:t>
      </w:r>
      <w:r>
        <w:t xml:space="preserve">, including insurance (the insurance value of a transfer chamber is 3000 </w:t>
      </w:r>
      <w:r w:rsidR="00915742">
        <w:t>euros</w:t>
      </w:r>
      <w:r>
        <w:t>). All other potential costs associated with transportation (customs procedures, deposition fee</w:t>
      </w:r>
      <w:r w:rsidR="00915742">
        <w:t>,</w:t>
      </w:r>
      <w:r>
        <w:t xml:space="preserve"> etc.) shall </w:t>
      </w:r>
      <w:r w:rsidR="00971D94">
        <w:t xml:space="preserve">also </w:t>
      </w:r>
      <w:r>
        <w:t>be paid by the participant. Each participating SSDL is responsible for any damage that may occur within the borders of its country. Participants shall confirm the receipt of the transfer instrument and their correct functioning</w:t>
      </w:r>
      <w:r w:rsidR="00ED47A1">
        <w:t xml:space="preserve">, by the </w:t>
      </w:r>
      <w:r w:rsidR="00915742">
        <w:t>GULFMET</w:t>
      </w:r>
      <w:r w:rsidR="00ED47A1">
        <w:t xml:space="preserve"> ILC webpage and email</w:t>
      </w:r>
      <w:bookmarkEnd w:id="21"/>
    </w:p>
    <w:p w14:paraId="2EB46B45" w14:textId="565E791B" w:rsidR="0004409C" w:rsidRDefault="00B76D72" w:rsidP="00C8300E">
      <w:pPr>
        <w:pStyle w:val="Heading2"/>
        <w:numPr>
          <w:ilvl w:val="0"/>
          <w:numId w:val="18"/>
        </w:numPr>
        <w:spacing w:before="240"/>
        <w:ind w:left="540" w:hanging="540"/>
      </w:pPr>
      <w:bookmarkStart w:id="24" w:name="_Toc120710623"/>
      <w:r>
        <w:t>Preliminary</w:t>
      </w:r>
      <w:r w:rsidRPr="00C16400">
        <w:t xml:space="preserve"> </w:t>
      </w:r>
      <w:r>
        <w:t>te</w:t>
      </w:r>
      <w:r w:rsidR="00A26B5F">
        <w:t>s</w:t>
      </w:r>
      <w:r>
        <w:t>ts</w:t>
      </w:r>
      <w:bookmarkEnd w:id="24"/>
    </w:p>
    <w:p w14:paraId="5A840C9B" w14:textId="77777777" w:rsidR="0004409C" w:rsidRDefault="00B76D72" w:rsidP="00C7549A">
      <w:pPr>
        <w:pStyle w:val="BodyText"/>
        <w:spacing w:line="252" w:lineRule="auto"/>
        <w:jc w:val="both"/>
      </w:pPr>
      <w:r>
        <w:t>The procedure to verify the correct functioning of each transfer chamber is as follows.</w:t>
      </w:r>
    </w:p>
    <w:p w14:paraId="100E5C58" w14:textId="73DC5584" w:rsidR="00D731A6" w:rsidRDefault="00D731A6" w:rsidP="00D731A6">
      <w:pPr>
        <w:pStyle w:val="ListParagraph"/>
        <w:numPr>
          <w:ilvl w:val="0"/>
          <w:numId w:val="2"/>
        </w:numPr>
        <w:tabs>
          <w:tab w:val="left" w:pos="404"/>
        </w:tabs>
        <w:spacing w:after="80"/>
        <w:rPr>
          <w:sz w:val="24"/>
        </w:rPr>
      </w:pPr>
      <w:r>
        <w:rPr>
          <w:sz w:val="24"/>
        </w:rPr>
        <w:t xml:space="preserve">The </w:t>
      </w:r>
      <w:r w:rsidRPr="00D731A6">
        <w:rPr>
          <w:sz w:val="24"/>
        </w:rPr>
        <w:t>transfer chamber</w:t>
      </w:r>
      <w:r>
        <w:rPr>
          <w:sz w:val="24"/>
        </w:rPr>
        <w:t xml:space="preserve"> </w:t>
      </w:r>
      <w:r w:rsidRPr="00D731A6">
        <w:rPr>
          <w:sz w:val="24"/>
        </w:rPr>
        <w:t>shall be placed in</w:t>
      </w:r>
      <w:r>
        <w:rPr>
          <w:sz w:val="24"/>
        </w:rPr>
        <w:t xml:space="preserve"> </w:t>
      </w:r>
      <w:r w:rsidRPr="00D731A6">
        <w:rPr>
          <w:sz w:val="24"/>
        </w:rPr>
        <w:t>the laboratory at least 12 hours before the measurement is started</w:t>
      </w:r>
      <w:r>
        <w:rPr>
          <w:sz w:val="24"/>
        </w:rPr>
        <w:t xml:space="preserve">, to allow it </w:t>
      </w:r>
      <w:r w:rsidR="00566B29" w:rsidRPr="00D731A6">
        <w:rPr>
          <w:sz w:val="24"/>
        </w:rPr>
        <w:t>acclimatize</w:t>
      </w:r>
      <w:r w:rsidR="00566B29">
        <w:rPr>
          <w:sz w:val="24"/>
        </w:rPr>
        <w:t xml:space="preserve"> with the room temperature</w:t>
      </w:r>
      <w:r w:rsidRPr="00D731A6">
        <w:rPr>
          <w:sz w:val="24"/>
        </w:rPr>
        <w:t xml:space="preserve">. </w:t>
      </w:r>
    </w:p>
    <w:p w14:paraId="5B898547" w14:textId="69F9B31F" w:rsidR="00D731A6" w:rsidRDefault="00D731A6" w:rsidP="00D731A6">
      <w:pPr>
        <w:pStyle w:val="ListParagraph"/>
        <w:numPr>
          <w:ilvl w:val="0"/>
          <w:numId w:val="2"/>
        </w:numPr>
        <w:tabs>
          <w:tab w:val="left" w:pos="404"/>
        </w:tabs>
        <w:spacing w:after="80"/>
        <w:rPr>
          <w:sz w:val="24"/>
        </w:rPr>
      </w:pPr>
      <w:r w:rsidRPr="00D731A6">
        <w:rPr>
          <w:sz w:val="24"/>
        </w:rPr>
        <w:t>The electrometer</w:t>
      </w:r>
      <w:r w:rsidR="00566B29">
        <w:rPr>
          <w:sz w:val="24"/>
        </w:rPr>
        <w:t xml:space="preserve">, with </w:t>
      </w:r>
      <w:r w:rsidR="00566B29" w:rsidRPr="00D731A6">
        <w:rPr>
          <w:sz w:val="24"/>
        </w:rPr>
        <w:t xml:space="preserve">the transfer chamber connected </w:t>
      </w:r>
      <w:r w:rsidR="00566B29">
        <w:rPr>
          <w:sz w:val="24"/>
        </w:rPr>
        <w:t xml:space="preserve">and </w:t>
      </w:r>
      <w:r w:rsidR="00566B29" w:rsidRPr="00D731A6">
        <w:rPr>
          <w:sz w:val="24"/>
        </w:rPr>
        <w:t>the high voltage applied</w:t>
      </w:r>
      <w:r w:rsidR="00566B29">
        <w:rPr>
          <w:sz w:val="24"/>
        </w:rPr>
        <w:t xml:space="preserve">, </w:t>
      </w:r>
      <w:r w:rsidRPr="00D731A6">
        <w:rPr>
          <w:sz w:val="24"/>
        </w:rPr>
        <w:t xml:space="preserve">shall be warmed up for at least 2 hours. </w:t>
      </w:r>
      <w:r w:rsidR="003D2A7F">
        <w:rPr>
          <w:sz w:val="24"/>
        </w:rPr>
        <w:t xml:space="preserve">This will allow </w:t>
      </w:r>
      <w:r w:rsidRPr="00D731A6">
        <w:rPr>
          <w:sz w:val="24"/>
        </w:rPr>
        <w:t>the whole ionizing current measurement</w:t>
      </w:r>
      <w:r>
        <w:rPr>
          <w:sz w:val="24"/>
        </w:rPr>
        <w:t xml:space="preserve"> </w:t>
      </w:r>
      <w:r w:rsidRPr="00D731A6">
        <w:rPr>
          <w:sz w:val="24"/>
        </w:rPr>
        <w:t>system</w:t>
      </w:r>
      <w:r w:rsidR="003D2A7F">
        <w:rPr>
          <w:sz w:val="24"/>
        </w:rPr>
        <w:t xml:space="preserve"> stabilize</w:t>
      </w:r>
      <w:r w:rsidRPr="00D731A6">
        <w:rPr>
          <w:sz w:val="24"/>
        </w:rPr>
        <w:t>.</w:t>
      </w:r>
    </w:p>
    <w:p w14:paraId="16E48EA5" w14:textId="57470B4E" w:rsidR="0004409C" w:rsidRPr="00D731A6" w:rsidRDefault="00D731A6" w:rsidP="00D731A6">
      <w:pPr>
        <w:pStyle w:val="ListParagraph"/>
        <w:numPr>
          <w:ilvl w:val="0"/>
          <w:numId w:val="2"/>
        </w:numPr>
        <w:tabs>
          <w:tab w:val="left" w:pos="404"/>
        </w:tabs>
        <w:spacing w:after="80"/>
        <w:rPr>
          <w:sz w:val="24"/>
        </w:rPr>
      </w:pPr>
      <w:r w:rsidRPr="00D731A6">
        <w:rPr>
          <w:sz w:val="24"/>
        </w:rPr>
        <w:t xml:space="preserve"> </w:t>
      </w:r>
      <w:r w:rsidR="00B76D72" w:rsidRPr="00D731A6">
        <w:rPr>
          <w:sz w:val="24"/>
        </w:rPr>
        <w:t>Measure your electrometer leakage together with the connected extension cable on the most sensitive range. Please note that the cable should be terminated with the protective cap when it is not</w:t>
      </w:r>
      <w:r w:rsidR="00B76D72" w:rsidRPr="00D731A6">
        <w:rPr>
          <w:spacing w:val="4"/>
          <w:sz w:val="24"/>
        </w:rPr>
        <w:t xml:space="preserve"> </w:t>
      </w:r>
      <w:r w:rsidR="00B76D72" w:rsidRPr="00D731A6">
        <w:rPr>
          <w:sz w:val="24"/>
        </w:rPr>
        <w:t>used.</w:t>
      </w:r>
    </w:p>
    <w:p w14:paraId="32490236" w14:textId="6350D19D" w:rsidR="0004409C" w:rsidRPr="003D2A7F" w:rsidRDefault="00B76D72" w:rsidP="003D2A7F">
      <w:pPr>
        <w:pStyle w:val="ListParagraph"/>
        <w:numPr>
          <w:ilvl w:val="0"/>
          <w:numId w:val="2"/>
        </w:numPr>
        <w:tabs>
          <w:tab w:val="left" w:pos="404"/>
        </w:tabs>
        <w:spacing w:after="80"/>
        <w:rPr>
          <w:sz w:val="24"/>
        </w:rPr>
      </w:pPr>
      <w:r>
        <w:rPr>
          <w:sz w:val="24"/>
        </w:rPr>
        <w:lastRenderedPageBreak/>
        <w:t>Connect the cable of the transfer chamber to your extension cable, switch on the polarizing potential, wait at least 10 minutes and measure the leakage</w:t>
      </w:r>
      <w:r>
        <w:rPr>
          <w:spacing w:val="-5"/>
          <w:sz w:val="24"/>
        </w:rPr>
        <w:t xml:space="preserve"> </w:t>
      </w:r>
      <w:r>
        <w:rPr>
          <w:sz w:val="24"/>
        </w:rPr>
        <w:t>again.</w:t>
      </w:r>
      <w:r w:rsidR="003D2A7F">
        <w:rPr>
          <w:sz w:val="24"/>
        </w:rPr>
        <w:t xml:space="preserve"> </w:t>
      </w:r>
      <w:r w:rsidRPr="003D2A7F">
        <w:rPr>
          <w:sz w:val="24"/>
        </w:rPr>
        <w:t xml:space="preserve">If the difference between the two leakages is more than 50 </w:t>
      </w:r>
      <w:proofErr w:type="spellStart"/>
      <w:r w:rsidRPr="003D2A7F">
        <w:rPr>
          <w:sz w:val="24"/>
        </w:rPr>
        <w:t>fA</w:t>
      </w:r>
      <w:proofErr w:type="spellEnd"/>
      <w:r w:rsidRPr="003D2A7F">
        <w:rPr>
          <w:sz w:val="24"/>
        </w:rPr>
        <w:t>, report it to the</w:t>
      </w:r>
      <w:r w:rsidRPr="003D2A7F">
        <w:rPr>
          <w:spacing w:val="-11"/>
          <w:sz w:val="24"/>
        </w:rPr>
        <w:t xml:space="preserve"> </w:t>
      </w:r>
      <w:r w:rsidR="00971D94" w:rsidRPr="003D2A7F">
        <w:rPr>
          <w:sz w:val="24"/>
        </w:rPr>
        <w:t xml:space="preserve">Pilot </w:t>
      </w:r>
      <w:r w:rsidR="00A55C17">
        <w:rPr>
          <w:sz w:val="24"/>
        </w:rPr>
        <w:t>Laboratory</w:t>
      </w:r>
    </w:p>
    <w:p w14:paraId="35E69EDF" w14:textId="6FA23A8E" w:rsidR="0004409C" w:rsidRDefault="00B76D72" w:rsidP="00C00CA8">
      <w:pPr>
        <w:pStyle w:val="ListParagraph"/>
        <w:numPr>
          <w:ilvl w:val="0"/>
          <w:numId w:val="2"/>
        </w:numPr>
        <w:tabs>
          <w:tab w:val="left" w:pos="404"/>
        </w:tabs>
        <w:spacing w:after="80"/>
        <w:ind w:hanging="288"/>
        <w:rPr>
          <w:sz w:val="24"/>
        </w:rPr>
      </w:pPr>
      <w:r>
        <w:rPr>
          <w:sz w:val="24"/>
        </w:rPr>
        <w:t>The sensitivities of the transfer chambers can also be checked in a radiation beam</w:t>
      </w:r>
      <w:r w:rsidR="00971D94">
        <w:rPr>
          <w:sz w:val="24"/>
        </w:rPr>
        <w:t xml:space="preserve"> </w:t>
      </w:r>
      <w:r>
        <w:rPr>
          <w:sz w:val="24"/>
        </w:rPr>
        <w:t xml:space="preserve">before a full calibration is made. The nominal sensitivity value of the </w:t>
      </w:r>
      <w:r w:rsidR="00971D94">
        <w:rPr>
          <w:sz w:val="24"/>
        </w:rPr>
        <w:t xml:space="preserve">PTW 32002 </w:t>
      </w:r>
      <w:r>
        <w:rPr>
          <w:sz w:val="24"/>
        </w:rPr>
        <w:t xml:space="preserve">transfer chamber is </w:t>
      </w:r>
      <w:r w:rsidR="00971D94" w:rsidRPr="00971D94">
        <w:rPr>
          <w:sz w:val="24"/>
        </w:rPr>
        <w:t xml:space="preserve">40 </w:t>
      </w:r>
      <w:r w:rsidR="00971D94">
        <w:rPr>
          <w:rFonts w:asciiTheme="majorBidi" w:hAnsiTheme="majorBidi" w:cstheme="majorBidi"/>
          <w:sz w:val="24"/>
        </w:rPr>
        <w:t xml:space="preserve">x </w:t>
      </w:r>
      <w:r>
        <w:rPr>
          <w:sz w:val="24"/>
        </w:rPr>
        <w:t>10</w:t>
      </w:r>
      <w:r>
        <w:rPr>
          <w:sz w:val="24"/>
          <w:vertAlign w:val="superscript"/>
        </w:rPr>
        <w:t>-</w:t>
      </w:r>
      <w:r w:rsidR="00971D94">
        <w:rPr>
          <w:sz w:val="24"/>
          <w:vertAlign w:val="superscript"/>
        </w:rPr>
        <w:t>6</w:t>
      </w:r>
      <w:r>
        <w:rPr>
          <w:spacing w:val="1"/>
          <w:sz w:val="24"/>
        </w:rPr>
        <w:t xml:space="preserve"> </w:t>
      </w:r>
      <w:r>
        <w:rPr>
          <w:sz w:val="24"/>
        </w:rPr>
        <w:t>C/</w:t>
      </w:r>
      <w:proofErr w:type="spellStart"/>
      <w:r>
        <w:rPr>
          <w:sz w:val="24"/>
        </w:rPr>
        <w:t>Gy</w:t>
      </w:r>
      <w:proofErr w:type="spellEnd"/>
      <w:r>
        <w:rPr>
          <w:sz w:val="24"/>
        </w:rPr>
        <w:t>.</w:t>
      </w:r>
    </w:p>
    <w:p w14:paraId="3DAD3D8A" w14:textId="7560597A" w:rsidR="003D2A7F" w:rsidRPr="003D2A7F" w:rsidRDefault="003D2A7F" w:rsidP="003D2A7F">
      <w:pPr>
        <w:pStyle w:val="ListParagraph"/>
        <w:numPr>
          <w:ilvl w:val="0"/>
          <w:numId w:val="2"/>
        </w:numPr>
        <w:tabs>
          <w:tab w:val="left" w:pos="404"/>
        </w:tabs>
        <w:spacing w:after="80"/>
        <w:rPr>
          <w:sz w:val="24"/>
        </w:rPr>
      </w:pPr>
      <w:r w:rsidRPr="003D2A7F">
        <w:rPr>
          <w:sz w:val="24"/>
        </w:rPr>
        <w:t>At least 10 repeated measurements should be</w:t>
      </w:r>
      <w:r>
        <w:rPr>
          <w:sz w:val="24"/>
        </w:rPr>
        <w:t xml:space="preserve"> </w:t>
      </w:r>
      <w:r w:rsidRPr="003D2A7F">
        <w:rPr>
          <w:sz w:val="24"/>
        </w:rPr>
        <w:t xml:space="preserve">taken to form a set of measurement for </w:t>
      </w:r>
      <w:r>
        <w:rPr>
          <w:sz w:val="24"/>
        </w:rPr>
        <w:t>the</w:t>
      </w:r>
      <w:r w:rsidRPr="003D2A7F">
        <w:rPr>
          <w:sz w:val="24"/>
        </w:rPr>
        <w:t xml:space="preserve"> transfer chamber.</w:t>
      </w:r>
    </w:p>
    <w:p w14:paraId="4B9C0F1B" w14:textId="77777777" w:rsidR="0004409C" w:rsidRDefault="00B76D72" w:rsidP="00542A58">
      <w:pPr>
        <w:pStyle w:val="Heading2"/>
        <w:numPr>
          <w:ilvl w:val="0"/>
          <w:numId w:val="18"/>
        </w:numPr>
        <w:spacing w:before="240"/>
        <w:ind w:left="540" w:hanging="540"/>
      </w:pPr>
      <w:bookmarkStart w:id="25" w:name="_Toc120710624"/>
      <w:r>
        <w:t>Calibration in the participant</w:t>
      </w:r>
      <w:r w:rsidRPr="00C16400">
        <w:t xml:space="preserve"> </w:t>
      </w:r>
      <w:r>
        <w:t>laboratory</w:t>
      </w:r>
      <w:bookmarkEnd w:id="25"/>
    </w:p>
    <w:p w14:paraId="3CFC5AE5" w14:textId="133490E0" w:rsidR="0004409C" w:rsidRDefault="00B76D72" w:rsidP="003A5F11">
      <w:pPr>
        <w:pStyle w:val="BodyText"/>
        <w:spacing w:after="80" w:line="252" w:lineRule="auto"/>
        <w:jc w:val="both"/>
      </w:pPr>
      <w:bookmarkStart w:id="26" w:name="_Hlk107818889"/>
      <w:r>
        <w:t xml:space="preserve">The </w:t>
      </w:r>
      <w:r w:rsidR="00E12601">
        <w:t>PTW 32002</w:t>
      </w:r>
      <w:r>
        <w:t xml:space="preserve"> </w:t>
      </w:r>
      <w:r w:rsidR="00977C05">
        <w:t>S/N</w:t>
      </w:r>
      <w:r w:rsidR="00DE7BAA">
        <w:t xml:space="preserve"> </w:t>
      </w:r>
      <w:r w:rsidR="008A4282">
        <w:t xml:space="preserve">00765 </w:t>
      </w:r>
      <w:r>
        <w:t xml:space="preserve">transfer chamber shall be calibrated by the participant </w:t>
      </w:r>
      <w:r w:rsidR="00A105C6">
        <w:t xml:space="preserve">for the </w:t>
      </w:r>
      <w:r w:rsidR="00C8300E" w:rsidRPr="00C8300E">
        <w:rPr>
          <w:vertAlign w:val="superscript"/>
        </w:rPr>
        <w:t>137</w:t>
      </w:r>
      <w:r w:rsidR="00C8300E">
        <w:t>Cs gamma radiation</w:t>
      </w:r>
      <w:r>
        <w:t>, using the routine calibration procedure.</w:t>
      </w:r>
      <w:r w:rsidR="00EA7D71">
        <w:t xml:space="preserve"> T</w:t>
      </w:r>
      <w:r>
        <w:t>he calibration should be repeated twice. Between these repeated calibrations, the chamber shall be removed from the beam and repositioned.</w:t>
      </w:r>
    </w:p>
    <w:p w14:paraId="0AA04265" w14:textId="623FB49D" w:rsidR="00506F95" w:rsidRDefault="00B76D72" w:rsidP="003A5F11">
      <w:pPr>
        <w:shd w:val="clear" w:color="auto" w:fill="F2F2F2" w:themeFill="background1" w:themeFillShade="F2"/>
        <w:spacing w:before="1" w:after="80"/>
        <w:jc w:val="both"/>
        <w:rPr>
          <w:b/>
          <w:sz w:val="24"/>
        </w:rPr>
      </w:pPr>
      <w:r>
        <w:rPr>
          <w:b/>
          <w:sz w:val="24"/>
        </w:rPr>
        <w:t xml:space="preserve">The laboratory details and calibration data shall be reported to the </w:t>
      </w:r>
      <w:r w:rsidR="00E12601">
        <w:rPr>
          <w:b/>
          <w:sz w:val="24"/>
        </w:rPr>
        <w:t>Pilot Lab</w:t>
      </w:r>
      <w:r>
        <w:rPr>
          <w:b/>
          <w:sz w:val="24"/>
        </w:rPr>
        <w:t xml:space="preserve"> using the data sheet </w:t>
      </w:r>
      <w:r w:rsidR="002D5CD6">
        <w:rPr>
          <w:b/>
          <w:sz w:val="24"/>
        </w:rPr>
        <w:t>given in Appendix</w:t>
      </w:r>
      <w:r w:rsidR="00293543">
        <w:rPr>
          <w:b/>
          <w:sz w:val="24"/>
        </w:rPr>
        <w:t xml:space="preserve"> B.</w:t>
      </w:r>
      <w:r w:rsidR="00506F95">
        <w:rPr>
          <w:b/>
          <w:sz w:val="24"/>
        </w:rPr>
        <w:t xml:space="preserve"> </w:t>
      </w:r>
      <w:r w:rsidR="00A61508">
        <w:rPr>
          <w:b/>
          <w:sz w:val="24"/>
        </w:rPr>
        <w:t>(An excel file will be provided)</w:t>
      </w:r>
    </w:p>
    <w:p w14:paraId="5F2B7CB9" w14:textId="76A79F85" w:rsidR="005A38CB" w:rsidRDefault="00B76D72" w:rsidP="005A38CB">
      <w:pPr>
        <w:pStyle w:val="BodyText"/>
        <w:spacing w:after="120" w:line="252" w:lineRule="auto"/>
        <w:jc w:val="both"/>
      </w:pPr>
      <w:bookmarkStart w:id="27" w:name="_Hlk94512984"/>
      <w:r>
        <w:t xml:space="preserve">The participating SSDL has </w:t>
      </w:r>
      <w:r w:rsidR="00001325">
        <w:t>three</w:t>
      </w:r>
      <w:r>
        <w:t xml:space="preserve"> weeks to complete the calibrations</w:t>
      </w:r>
      <w:r w:rsidR="005A38CB">
        <w:t xml:space="preserve"> and send the artefact back to the pilot </w:t>
      </w:r>
      <w:r w:rsidR="00A55C17">
        <w:t>Laboratory</w:t>
      </w:r>
      <w:r w:rsidR="005A38CB">
        <w:t xml:space="preserve"> or to the next participant</w:t>
      </w:r>
      <w:r w:rsidR="00001325">
        <w:t>.</w:t>
      </w:r>
      <w:r w:rsidR="00001325" w:rsidRPr="00001325">
        <w:t xml:space="preserve"> </w:t>
      </w:r>
      <w:bookmarkEnd w:id="27"/>
      <w:r w:rsidR="005A38CB">
        <w:t>T</w:t>
      </w:r>
      <w:r w:rsidR="007F147B">
        <w:t>he participant confirms the shipment using the GULFMET ILC platform</w:t>
      </w:r>
      <w:r w:rsidR="007F147B" w:rsidDel="00C4737C">
        <w:t xml:space="preserve"> </w:t>
      </w:r>
      <w:r w:rsidR="007F147B">
        <w:t xml:space="preserve">with an enclosed tracking number of the package. </w:t>
      </w:r>
    </w:p>
    <w:p w14:paraId="6B2B1517" w14:textId="62C65FF1" w:rsidR="0004409C" w:rsidRDefault="005A38CB" w:rsidP="00A128DB">
      <w:pPr>
        <w:pStyle w:val="BodyText"/>
        <w:spacing w:after="120" w:line="252" w:lineRule="auto"/>
        <w:jc w:val="both"/>
      </w:pPr>
      <w:r>
        <w:t>The results of the calibrations should be reported through the GULFMET ILC platform</w:t>
      </w:r>
      <w:r w:rsidDel="00C4737C">
        <w:t xml:space="preserve"> </w:t>
      </w:r>
      <w:r>
        <w:t>and</w:t>
      </w:r>
      <w:r w:rsidR="00A128DB">
        <w:t xml:space="preserve"> an electronically signed </w:t>
      </w:r>
      <w:r>
        <w:t xml:space="preserve">datasheet </w:t>
      </w:r>
      <w:r w:rsidR="00A128DB">
        <w:t xml:space="preserve">along with a copy of the calibration certificates, as issued by the SSDL, should be sent to the Pilot </w:t>
      </w:r>
      <w:r w:rsidR="00A55C17">
        <w:t>Laboratory</w:t>
      </w:r>
      <w:r w:rsidR="00A128DB">
        <w:t xml:space="preserve"> </w:t>
      </w:r>
      <w:r>
        <w:t xml:space="preserve">not later than two weeks after shipment of the artefact. </w:t>
      </w:r>
    </w:p>
    <w:p w14:paraId="6ED4F0B7" w14:textId="285B477D" w:rsidR="0004409C" w:rsidRDefault="00506F95" w:rsidP="009F4ABC">
      <w:pPr>
        <w:pStyle w:val="BodyText"/>
        <w:shd w:val="clear" w:color="auto" w:fill="F2F2F2" w:themeFill="background1" w:themeFillShade="F2"/>
        <w:jc w:val="both"/>
        <w:rPr>
          <w:b/>
        </w:rPr>
      </w:pPr>
      <w:r>
        <w:rPr>
          <w:b/>
        </w:rPr>
        <w:t>T</w:t>
      </w:r>
      <w:r w:rsidRPr="00506F95">
        <w:rPr>
          <w:b/>
        </w:rPr>
        <w:t xml:space="preserve">he results </w:t>
      </w:r>
      <w:r>
        <w:rPr>
          <w:b/>
        </w:rPr>
        <w:t>of the calibration</w:t>
      </w:r>
      <w:r w:rsidR="001A0950">
        <w:rPr>
          <w:b/>
        </w:rPr>
        <w:t>s</w:t>
      </w:r>
      <w:r w:rsidR="000A776B">
        <w:rPr>
          <w:b/>
        </w:rPr>
        <w:t xml:space="preserve"> shall not be</w:t>
      </w:r>
      <w:r>
        <w:rPr>
          <w:b/>
        </w:rPr>
        <w:t xml:space="preserve"> </w:t>
      </w:r>
      <w:r w:rsidRPr="00506F95">
        <w:rPr>
          <w:b/>
        </w:rPr>
        <w:t xml:space="preserve">revealed to any participant </w:t>
      </w:r>
      <w:r w:rsidR="000A776B">
        <w:rPr>
          <w:b/>
        </w:rPr>
        <w:t>during</w:t>
      </w:r>
      <w:r w:rsidRPr="00506F95">
        <w:rPr>
          <w:b/>
        </w:rPr>
        <w:t xml:space="preserve"> the course of the comparison except to the </w:t>
      </w:r>
      <w:r w:rsidR="00936B3E">
        <w:rPr>
          <w:b/>
        </w:rPr>
        <w:t>P</w:t>
      </w:r>
      <w:r w:rsidRPr="00506F95">
        <w:rPr>
          <w:b/>
        </w:rPr>
        <w:t xml:space="preserve">ilot </w:t>
      </w:r>
      <w:r w:rsidR="00A55C17">
        <w:rPr>
          <w:b/>
        </w:rPr>
        <w:t>Laboratory</w:t>
      </w:r>
    </w:p>
    <w:p w14:paraId="4D01AAC2" w14:textId="7CA8DB70" w:rsidR="00506F95" w:rsidRDefault="00D4686E" w:rsidP="00C631B9">
      <w:pPr>
        <w:pStyle w:val="BodyText"/>
        <w:spacing w:before="120"/>
        <w:jc w:val="both"/>
      </w:pPr>
      <w:r>
        <w:t xml:space="preserve">All the data will be revealed to all the participants after the comparison. </w:t>
      </w:r>
    </w:p>
    <w:bookmarkEnd w:id="26"/>
    <w:p w14:paraId="02BBC6CA" w14:textId="77777777" w:rsidR="00D4686E" w:rsidRDefault="00D4686E" w:rsidP="00C631B9">
      <w:pPr>
        <w:pStyle w:val="BodyText"/>
      </w:pPr>
    </w:p>
    <w:p w14:paraId="7A2382E7" w14:textId="77777777" w:rsidR="0004409C" w:rsidRDefault="00B76D72" w:rsidP="00C631B9">
      <w:pPr>
        <w:pStyle w:val="Heading2"/>
        <w:numPr>
          <w:ilvl w:val="0"/>
          <w:numId w:val="18"/>
        </w:numPr>
        <w:ind w:left="540" w:hanging="540"/>
      </w:pPr>
      <w:bookmarkStart w:id="28" w:name="_Toc120710625"/>
      <w:r>
        <w:t>Uncertainty estimation of the calibration</w:t>
      </w:r>
      <w:r w:rsidRPr="00C16400">
        <w:t xml:space="preserve"> </w:t>
      </w:r>
      <w:r>
        <w:t>coefficient</w:t>
      </w:r>
      <w:bookmarkEnd w:id="28"/>
    </w:p>
    <w:p w14:paraId="3F61E3CF" w14:textId="06A81F33" w:rsidR="0004409C" w:rsidRDefault="00B76D72" w:rsidP="00C7549A">
      <w:pPr>
        <w:pStyle w:val="BodyText"/>
        <w:spacing w:after="80" w:line="252" w:lineRule="auto"/>
        <w:jc w:val="both"/>
      </w:pPr>
      <w:r>
        <w:t>The participant should provide a full uncertainty budget of the calibration coefficient including all the components related to the applied calibration method and the environmental conditions at the SSDL. Uncertainty estimations for the comparison measurements performed by the participants should follow the GUM: Guide to the Expression of Uncertainty in Measurement [</w:t>
      </w:r>
      <w:r w:rsidR="0087143C">
        <w:t>9</w:t>
      </w:r>
      <w:r>
        <w:t xml:space="preserve">], and include an estimation of those uncertainty components and values which are used for the relevant routine calibration. Participants can find help for preparing their individual uncertainty budgets in the IAEA </w:t>
      </w:r>
      <w:r w:rsidR="00C16400">
        <w:t>TECDOC 1</w:t>
      </w:r>
      <w:r w:rsidR="00562D10">
        <w:t>5</w:t>
      </w:r>
      <w:r w:rsidR="00C16400">
        <w:t>85 [</w:t>
      </w:r>
      <w:r w:rsidR="0087143C">
        <w:t>10</w:t>
      </w:r>
      <w:r w:rsidR="00562D10">
        <w:t>] and may use also the IAEA Appendix to</w:t>
      </w:r>
      <w:r w:rsidR="00562D10" w:rsidRPr="00562D10">
        <w:t xml:space="preserve"> IAEA </w:t>
      </w:r>
      <w:r w:rsidR="00562D10">
        <w:t>calibration certificate [1</w:t>
      </w:r>
      <w:r w:rsidR="00791B19">
        <w:t>1</w:t>
      </w:r>
      <w:r w:rsidR="00562D10">
        <w:t>]</w:t>
      </w:r>
      <w:r w:rsidR="00C16400">
        <w:t>.</w:t>
      </w:r>
    </w:p>
    <w:p w14:paraId="296D5AD6" w14:textId="77777777" w:rsidR="0004409C" w:rsidRDefault="0004409C">
      <w:pPr>
        <w:pStyle w:val="BodyText"/>
        <w:spacing w:before="10"/>
        <w:rPr>
          <w:sz w:val="23"/>
        </w:rPr>
      </w:pPr>
    </w:p>
    <w:p w14:paraId="4A06A0DB" w14:textId="77777777" w:rsidR="00612B20" w:rsidRDefault="00612B20" w:rsidP="00612B20">
      <w:pPr>
        <w:pStyle w:val="Heading2"/>
        <w:numPr>
          <w:ilvl w:val="0"/>
          <w:numId w:val="18"/>
        </w:numPr>
        <w:ind w:left="540" w:hanging="540"/>
      </w:pPr>
      <w:bookmarkStart w:id="29" w:name="_Toc120710626"/>
      <w:r>
        <w:t>Data evaluation and analysis</w:t>
      </w:r>
      <w:bookmarkEnd w:id="29"/>
    </w:p>
    <w:p w14:paraId="1D0C42A8" w14:textId="77777777" w:rsidR="005D739C" w:rsidRDefault="00612B20" w:rsidP="005D739C">
      <w:pPr>
        <w:pStyle w:val="BodyText"/>
        <w:spacing w:after="80" w:line="252" w:lineRule="auto"/>
        <w:jc w:val="both"/>
        <w:rPr>
          <w:rFonts w:ascii="TimesNewRoman" w:hAnsi="TimesNewRoman"/>
          <w:color w:val="000000"/>
        </w:rPr>
      </w:pPr>
      <w:r w:rsidRPr="00612B20">
        <w:rPr>
          <w:rFonts w:ascii="TimesNewRoman" w:hAnsi="TimesNewRoman"/>
          <w:color w:val="000000"/>
        </w:rPr>
        <w:t>After the comparison is completed, the pilot laboratory will evaluate the comparison</w:t>
      </w:r>
      <w:r w:rsidR="00A701F9">
        <w:rPr>
          <w:rFonts w:ascii="TimesNewRoman" w:hAnsi="TimesNewRoman"/>
          <w:color w:val="000000"/>
        </w:rPr>
        <w:t xml:space="preserve"> </w:t>
      </w:r>
      <w:r w:rsidRPr="00612B20">
        <w:rPr>
          <w:rFonts w:ascii="TimesNewRoman" w:hAnsi="TimesNewRoman"/>
          <w:color w:val="000000"/>
        </w:rPr>
        <w:t>by</w:t>
      </w:r>
      <w:r w:rsidR="00A701F9">
        <w:rPr>
          <w:rFonts w:ascii="TimesNewRoman" w:hAnsi="TimesNewRoman"/>
          <w:color w:val="000000"/>
        </w:rPr>
        <w:t xml:space="preserve"> </w:t>
      </w:r>
      <w:r w:rsidRPr="00612B20">
        <w:rPr>
          <w:rFonts w:ascii="TimesNewRoman" w:hAnsi="TimesNewRoman"/>
          <w:color w:val="000000"/>
        </w:rPr>
        <w:t>analyzing the report of results submitted by the participants.</w:t>
      </w:r>
      <w:r w:rsidR="00207D87">
        <w:rPr>
          <w:rFonts w:ascii="TimesNewRoman" w:hAnsi="TimesNewRoman"/>
          <w:color w:val="000000"/>
        </w:rPr>
        <w:t xml:space="preserve"> </w:t>
      </w:r>
    </w:p>
    <w:p w14:paraId="4EAB6A7A" w14:textId="112E42D5" w:rsidR="0004409C" w:rsidRDefault="00FB6EC6" w:rsidP="005D739C">
      <w:pPr>
        <w:pStyle w:val="BodyText"/>
        <w:spacing w:after="80" w:line="252" w:lineRule="auto"/>
        <w:jc w:val="both"/>
        <w:rPr>
          <w:rFonts w:ascii="TimesNewRoman" w:hAnsi="TimesNewRoman"/>
          <w:color w:val="000000"/>
        </w:rPr>
      </w:pPr>
      <w:r w:rsidRPr="00FB6EC6">
        <w:rPr>
          <w:rFonts w:ascii="TimesNewRoman" w:hAnsi="TimesNewRoman"/>
          <w:color w:val="000000"/>
        </w:rPr>
        <w:t xml:space="preserve">The comparison of the national standards will be based on the average of the calibration coefficients in terms of air kerma. The degrees of equivalence </w:t>
      </w:r>
      <w:r w:rsidR="00431426">
        <w:rPr>
          <w:rFonts w:ascii="TimesNewRoman" w:hAnsi="TimesNewRoman"/>
          <w:color w:val="000000"/>
        </w:rPr>
        <w:t xml:space="preserve">for each </w:t>
      </w:r>
      <w:r w:rsidR="00431426" w:rsidRPr="00612B20">
        <w:rPr>
          <w:rFonts w:ascii="TimesNewRoman" w:hAnsi="TimesNewRoman"/>
          <w:color w:val="000000"/>
        </w:rPr>
        <w:t>participating laborator</w:t>
      </w:r>
      <w:r w:rsidR="00431426">
        <w:rPr>
          <w:rFonts w:ascii="TimesNewRoman" w:hAnsi="TimesNewRoman"/>
          <w:color w:val="000000"/>
        </w:rPr>
        <w:t>y</w:t>
      </w:r>
      <w:r w:rsidR="00431426" w:rsidRPr="00612B20">
        <w:rPr>
          <w:rFonts w:ascii="TimesNewRoman" w:hAnsi="TimesNewRoman"/>
          <w:color w:val="000000"/>
        </w:rPr>
        <w:t xml:space="preserve"> </w:t>
      </w:r>
      <w:r w:rsidR="00431426">
        <w:rPr>
          <w:rFonts w:ascii="TimesNewRoman" w:hAnsi="TimesNewRoman"/>
          <w:color w:val="000000"/>
        </w:rPr>
        <w:t>will</w:t>
      </w:r>
      <w:r w:rsidRPr="00FB6EC6">
        <w:rPr>
          <w:rFonts w:ascii="TimesNewRoman" w:hAnsi="TimesNewRoman"/>
          <w:color w:val="000000"/>
        </w:rPr>
        <w:t xml:space="preserve"> be evaluated based on the normalized results of the linking laborator</w:t>
      </w:r>
      <w:r>
        <w:rPr>
          <w:rFonts w:ascii="TimesNewRoman" w:hAnsi="TimesNewRoman"/>
          <w:color w:val="000000"/>
        </w:rPr>
        <w:t>y (PTB)</w:t>
      </w:r>
      <w:r w:rsidRPr="00FB6EC6">
        <w:rPr>
          <w:rFonts w:ascii="TimesNewRoman" w:hAnsi="TimesNewRoman"/>
          <w:color w:val="000000"/>
        </w:rPr>
        <w:t xml:space="preserve"> according to </w:t>
      </w:r>
      <w:r>
        <w:rPr>
          <w:rFonts w:ascii="TimesNewRoman" w:hAnsi="TimesNewRoman"/>
          <w:color w:val="000000"/>
        </w:rPr>
        <w:t>its</w:t>
      </w:r>
      <w:r w:rsidRPr="00FB6EC6">
        <w:rPr>
          <w:rFonts w:ascii="TimesNewRoman" w:hAnsi="TimesNewRoman"/>
          <w:color w:val="000000"/>
        </w:rPr>
        <w:t xml:space="preserve"> degree</w:t>
      </w:r>
      <w:r w:rsidR="00431426">
        <w:rPr>
          <w:rFonts w:ascii="TimesNewRoman" w:hAnsi="TimesNewRoman"/>
          <w:color w:val="000000"/>
        </w:rPr>
        <w:t>s</w:t>
      </w:r>
      <w:r w:rsidRPr="00FB6EC6">
        <w:rPr>
          <w:rFonts w:ascii="TimesNewRoman" w:hAnsi="TimesNewRoman"/>
          <w:color w:val="000000"/>
        </w:rPr>
        <w:t xml:space="preserve"> of equivalence published for air kerma quantit</w:t>
      </w:r>
      <w:r w:rsidR="00431426">
        <w:rPr>
          <w:rFonts w:ascii="TimesNewRoman" w:hAnsi="TimesNewRoman"/>
          <w:color w:val="000000"/>
        </w:rPr>
        <w:t>y</w:t>
      </w:r>
      <w:r w:rsidRPr="00FB6EC6">
        <w:rPr>
          <w:rFonts w:ascii="TimesNewRoman" w:hAnsi="TimesNewRoman"/>
          <w:color w:val="000000"/>
        </w:rPr>
        <w:t xml:space="preserve"> in the KCDB</w:t>
      </w:r>
      <w:r w:rsidR="00431426">
        <w:rPr>
          <w:rFonts w:ascii="TimesNewRoman" w:hAnsi="TimesNewRoman"/>
          <w:color w:val="000000"/>
        </w:rPr>
        <w:t xml:space="preserve"> [6], </w:t>
      </w:r>
      <w:r w:rsidR="00612B20" w:rsidRPr="00612B20">
        <w:rPr>
          <w:rFonts w:ascii="TimesNewRoman" w:hAnsi="TimesNewRoman"/>
          <w:color w:val="000000"/>
        </w:rPr>
        <w:t xml:space="preserve">according to the procedure </w:t>
      </w:r>
      <w:r w:rsidR="00612B20">
        <w:rPr>
          <w:rFonts w:ascii="TimesNewRoman" w:hAnsi="TimesNewRoman"/>
          <w:color w:val="000000"/>
        </w:rPr>
        <w:t xml:space="preserve">given </w:t>
      </w:r>
      <w:r w:rsidR="00DD20C2">
        <w:rPr>
          <w:rFonts w:ascii="TimesNewRoman" w:hAnsi="TimesNewRoman"/>
          <w:color w:val="000000"/>
        </w:rPr>
        <w:t>in</w:t>
      </w:r>
      <w:r w:rsidR="00612B20">
        <w:rPr>
          <w:rFonts w:ascii="TimesNewRoman" w:hAnsi="TimesNewRoman"/>
          <w:color w:val="000000"/>
        </w:rPr>
        <w:t xml:space="preserve"> </w:t>
      </w:r>
      <w:r w:rsidR="00612B20" w:rsidRPr="00612B20">
        <w:rPr>
          <w:rFonts w:ascii="TimesNewRoman" w:hAnsi="TimesNewRoman"/>
          <w:color w:val="000000"/>
        </w:rPr>
        <w:t>[</w:t>
      </w:r>
      <w:r w:rsidR="00A701F9">
        <w:rPr>
          <w:rFonts w:ascii="TimesNewRoman" w:hAnsi="TimesNewRoman"/>
          <w:color w:val="000000"/>
        </w:rPr>
        <w:t>8</w:t>
      </w:r>
      <w:r w:rsidR="00612B20" w:rsidRPr="00612B20">
        <w:rPr>
          <w:rFonts w:ascii="TimesNewRoman" w:hAnsi="TimesNewRoman"/>
          <w:color w:val="000000"/>
        </w:rPr>
        <w:t xml:space="preserve">], considering </w:t>
      </w:r>
      <w:r w:rsidR="00DD20C2">
        <w:rPr>
          <w:rFonts w:ascii="TimesNewRoman" w:hAnsi="TimesNewRoman"/>
          <w:color w:val="000000"/>
        </w:rPr>
        <w:t>one</w:t>
      </w:r>
      <w:r w:rsidR="00612B20" w:rsidRPr="00612B20">
        <w:rPr>
          <w:rFonts w:ascii="TimesNewRoman" w:hAnsi="TimesNewRoman"/>
          <w:color w:val="000000"/>
        </w:rPr>
        <w:t xml:space="preserve"> transfer instrument and</w:t>
      </w:r>
      <w:r w:rsidR="005D739C">
        <w:rPr>
          <w:rFonts w:ascii="TimesNewRoman" w:hAnsi="TimesNewRoman"/>
          <w:color w:val="000000"/>
        </w:rPr>
        <w:t xml:space="preserve"> </w:t>
      </w:r>
      <w:r w:rsidR="00DD20C2">
        <w:rPr>
          <w:rFonts w:ascii="TimesNewRoman" w:hAnsi="TimesNewRoman"/>
          <w:color w:val="000000"/>
        </w:rPr>
        <w:t xml:space="preserve">one </w:t>
      </w:r>
      <w:r w:rsidR="00612B20" w:rsidRPr="00612B20">
        <w:rPr>
          <w:rFonts w:ascii="TimesNewRoman" w:hAnsi="TimesNewRoman"/>
          <w:color w:val="000000"/>
        </w:rPr>
        <w:t>linking laborator</w:t>
      </w:r>
      <w:r w:rsidR="00DD20C2">
        <w:rPr>
          <w:rFonts w:ascii="TimesNewRoman" w:hAnsi="TimesNewRoman"/>
          <w:color w:val="000000"/>
        </w:rPr>
        <w:t>y</w:t>
      </w:r>
      <w:r w:rsidR="00431426">
        <w:rPr>
          <w:rFonts w:ascii="TimesNewRoman" w:hAnsi="TimesNewRoman"/>
          <w:color w:val="000000"/>
        </w:rPr>
        <w:t>.</w:t>
      </w:r>
      <w:r w:rsidR="00612B20" w:rsidRPr="00612B20">
        <w:rPr>
          <w:rFonts w:ascii="TimesNewRoman" w:hAnsi="TimesNewRoman"/>
          <w:color w:val="000000"/>
        </w:rPr>
        <w:t xml:space="preserve"> </w:t>
      </w:r>
      <w:r w:rsidR="00612B20" w:rsidRPr="00612B20">
        <w:rPr>
          <w:rFonts w:ascii="TimesNewRoman" w:hAnsi="TimesNewRoman"/>
          <w:color w:val="000000"/>
        </w:rPr>
        <w:lastRenderedPageBreak/>
        <w:t>Further details will be provided in Draft A report.</w:t>
      </w:r>
    </w:p>
    <w:p w14:paraId="2C4225C3" w14:textId="77777777" w:rsidR="0004409C" w:rsidRDefault="00B76D72" w:rsidP="003A5F11">
      <w:pPr>
        <w:pStyle w:val="Heading2"/>
        <w:numPr>
          <w:ilvl w:val="0"/>
          <w:numId w:val="18"/>
        </w:numPr>
        <w:spacing w:before="240"/>
        <w:ind w:left="547" w:hanging="547"/>
      </w:pPr>
      <w:bookmarkStart w:id="30" w:name="_Toc120710627"/>
      <w:r>
        <w:t>Report on the</w:t>
      </w:r>
      <w:r w:rsidRPr="00562D10">
        <w:t xml:space="preserve"> </w:t>
      </w:r>
      <w:r>
        <w:t>comparison</w:t>
      </w:r>
      <w:bookmarkEnd w:id="30"/>
    </w:p>
    <w:p w14:paraId="058C30DA" w14:textId="70D392DE" w:rsidR="00441EE0" w:rsidRDefault="00B76D72" w:rsidP="003A5F11">
      <w:pPr>
        <w:pStyle w:val="BodyText"/>
        <w:spacing w:after="80" w:line="252" w:lineRule="auto"/>
        <w:jc w:val="both"/>
      </w:pPr>
      <w:r>
        <w:t xml:space="preserve">If the stability of the transfer chamber </w:t>
      </w:r>
      <w:r w:rsidR="00207D87">
        <w:t>is</w:t>
      </w:r>
      <w:r>
        <w:t xml:space="preserve"> acceptable, the </w:t>
      </w:r>
      <w:r w:rsidR="00207D87">
        <w:t xml:space="preserve">Pilot Lab, in cooperation with the </w:t>
      </w:r>
      <w:r w:rsidR="00CD6533">
        <w:t>GULFMET secretary</w:t>
      </w:r>
      <w:r w:rsidR="00207D87">
        <w:t>,</w:t>
      </w:r>
      <w:r w:rsidR="00CD6533">
        <w:t xml:space="preserve"> </w:t>
      </w:r>
      <w:r w:rsidR="00C00CA8">
        <w:t>prepares</w:t>
      </w:r>
      <w:r>
        <w:t xml:space="preserve"> the comparison </w:t>
      </w:r>
      <w:r w:rsidR="00C95408">
        <w:t xml:space="preserve">certificate </w:t>
      </w:r>
      <w:r>
        <w:t xml:space="preserve">for </w:t>
      </w:r>
      <w:r w:rsidR="008E0570">
        <w:t xml:space="preserve">each </w:t>
      </w:r>
      <w:r>
        <w:t xml:space="preserve">participant. </w:t>
      </w:r>
      <w:r w:rsidR="00C95408">
        <w:t xml:space="preserve">An overall comparison report is prepared </w:t>
      </w:r>
      <w:r w:rsidR="00F816F1">
        <w:t xml:space="preserve">by the </w:t>
      </w:r>
      <w:r w:rsidR="000A4C3D">
        <w:t>P</w:t>
      </w:r>
      <w:r w:rsidR="00F816F1">
        <w:t xml:space="preserve">ilot </w:t>
      </w:r>
      <w:r w:rsidR="00A55C17">
        <w:t>Laboratory</w:t>
      </w:r>
      <w:r w:rsidR="00C95408">
        <w:t xml:space="preserve"> </w:t>
      </w:r>
      <w:r>
        <w:t>This report</w:t>
      </w:r>
      <w:r w:rsidR="00C95408">
        <w:t xml:space="preserve">, including all the comparison data, </w:t>
      </w:r>
      <w:r>
        <w:t xml:space="preserve">is provided to </w:t>
      </w:r>
      <w:r w:rsidR="00C95408">
        <w:t xml:space="preserve">all </w:t>
      </w:r>
      <w:r>
        <w:t>the participant</w:t>
      </w:r>
      <w:r w:rsidR="00C95408">
        <w:t>s</w:t>
      </w:r>
      <w:r>
        <w:t xml:space="preserve"> and the results are not disclosed to any third party.</w:t>
      </w:r>
    </w:p>
    <w:p w14:paraId="1177F08C" w14:textId="380BAC18" w:rsidR="00441EE0" w:rsidRDefault="00441EE0" w:rsidP="003A5F11">
      <w:pPr>
        <w:pStyle w:val="Heading2"/>
        <w:numPr>
          <w:ilvl w:val="0"/>
          <w:numId w:val="18"/>
        </w:numPr>
        <w:spacing w:before="240"/>
        <w:ind w:left="547" w:hanging="547"/>
      </w:pPr>
      <w:bookmarkStart w:id="31" w:name="_Toc120710628"/>
      <w:r>
        <w:t>Publication of the comparison results</w:t>
      </w:r>
      <w:bookmarkEnd w:id="31"/>
    </w:p>
    <w:p w14:paraId="15AE9607" w14:textId="3F1A424B" w:rsidR="00DD20C2" w:rsidRDefault="00DD20C2" w:rsidP="00DD20C2">
      <w:pPr>
        <w:pStyle w:val="BodyText"/>
        <w:spacing w:after="80" w:line="252" w:lineRule="auto"/>
        <w:jc w:val="both"/>
      </w:pPr>
      <w:r>
        <w:t xml:space="preserve">The pilot laboratory will prepare the Draft A report of the comparison and circulate the report among participants for comments and corrections. Once approved by all participants, the revised version Draft B report will be submitted to </w:t>
      </w:r>
      <w:r w:rsidR="00F71FB7">
        <w:t>BIPM.</w:t>
      </w:r>
      <w:r>
        <w:t xml:space="preserve"> </w:t>
      </w:r>
    </w:p>
    <w:p w14:paraId="00AF69FC" w14:textId="0A3A6AE6" w:rsidR="0004409C" w:rsidRDefault="00CD6533" w:rsidP="00DD20C2">
      <w:pPr>
        <w:pStyle w:val="BodyText"/>
        <w:spacing w:after="80" w:line="252" w:lineRule="auto"/>
        <w:jc w:val="both"/>
      </w:pPr>
      <w:r>
        <w:t xml:space="preserve">The results of the </w:t>
      </w:r>
      <w:r w:rsidR="00DD20C2">
        <w:t>Key</w:t>
      </w:r>
      <w:r w:rsidR="00387CB8">
        <w:t xml:space="preserve"> </w:t>
      </w:r>
      <w:r>
        <w:t xml:space="preserve">comparison </w:t>
      </w:r>
      <w:r w:rsidR="00C95408">
        <w:t xml:space="preserve">will </w:t>
      </w:r>
      <w:r>
        <w:t xml:space="preserve">be </w:t>
      </w:r>
      <w:r w:rsidR="00441EE0">
        <w:t>submitted to</w:t>
      </w:r>
      <w:r>
        <w:t xml:space="preserve"> an international journal</w:t>
      </w:r>
      <w:r w:rsidR="00C95408">
        <w:t xml:space="preserve">, preferably the </w:t>
      </w:r>
      <w:proofErr w:type="spellStart"/>
      <w:r w:rsidR="00C95408">
        <w:t>Metrologia</w:t>
      </w:r>
      <w:proofErr w:type="spellEnd"/>
      <w:r w:rsidR="00C95408">
        <w:t xml:space="preserve"> Journal</w:t>
      </w:r>
      <w:r w:rsidR="00441EE0">
        <w:t xml:space="preserve"> by the end of </w:t>
      </w:r>
      <w:r w:rsidR="003B38AF">
        <w:t xml:space="preserve">May </w:t>
      </w:r>
      <w:r w:rsidR="004424BB">
        <w:t>2023</w:t>
      </w:r>
      <w:r>
        <w:t xml:space="preserve">. </w:t>
      </w:r>
      <w:r w:rsidR="004424BB">
        <w:t xml:space="preserve">The head of the Pilot Lab will appear as the first author, </w:t>
      </w:r>
      <w:r w:rsidR="00C00CA8">
        <w:t xml:space="preserve">and </w:t>
      </w:r>
      <w:r w:rsidR="004424BB">
        <w:t xml:space="preserve">all the contact persons given in table 1, will appear as co-authors, in alphabetical order of the surname. </w:t>
      </w:r>
      <w:r w:rsidR="00B76D72">
        <w:t xml:space="preserve">If a participant wants to publish the comparison as a separate publication, the </w:t>
      </w:r>
      <w:r>
        <w:t>Pilot Lab</w:t>
      </w:r>
      <w:r w:rsidR="00B76D72">
        <w:t xml:space="preserve"> will assist, upon request</w:t>
      </w:r>
      <w:r w:rsidR="00387CB8">
        <w:t xml:space="preserve"> and the previously described arrangements regarding the list of authors apply.</w:t>
      </w:r>
    </w:p>
    <w:p w14:paraId="37A81C57" w14:textId="77777777" w:rsidR="003A5F11" w:rsidRDefault="003A5F11">
      <w:pPr>
        <w:pStyle w:val="BodyText"/>
        <w:spacing w:before="9"/>
        <w:rPr>
          <w:sz w:val="23"/>
        </w:rPr>
      </w:pPr>
    </w:p>
    <w:p w14:paraId="6C7B2956" w14:textId="77777777" w:rsidR="00234EC0" w:rsidRDefault="00234EC0" w:rsidP="00234EC0">
      <w:pPr>
        <w:pStyle w:val="Heading1"/>
      </w:pPr>
      <w:bookmarkStart w:id="32" w:name="_Toc120710629"/>
      <w:bookmarkStart w:id="33" w:name="_Hlk110506862"/>
      <w:r>
        <w:t>References</w:t>
      </w:r>
      <w:bookmarkEnd w:id="32"/>
    </w:p>
    <w:p w14:paraId="4BEDB76F" w14:textId="77777777" w:rsidR="00234EC0" w:rsidRDefault="00234EC0" w:rsidP="00234EC0">
      <w:pPr>
        <w:pStyle w:val="ListParagraph"/>
        <w:spacing w:after="60"/>
        <w:ind w:left="450" w:right="144" w:firstLine="0"/>
        <w:rPr>
          <w:color w:val="0000FF"/>
          <w:sz w:val="24"/>
          <w:u w:val="single" w:color="0000FF"/>
        </w:rPr>
      </w:pPr>
      <w:r>
        <w:rPr>
          <w:sz w:val="24"/>
        </w:rPr>
        <w:t>IAEA/WHO Network of Secondary Standard Dosimetry Laboratories, SSDL Network Charter 2nd edition, IAEA, Vienna (2018).</w:t>
      </w:r>
      <w:r>
        <w:rPr>
          <w:color w:val="0000FF"/>
          <w:sz w:val="24"/>
          <w:u w:val="single" w:color="0000FF"/>
        </w:rPr>
        <w:t xml:space="preserve"> </w:t>
      </w:r>
    </w:p>
    <w:p w14:paraId="79A30C71" w14:textId="77777777" w:rsidR="00234EC0" w:rsidRDefault="00234EC0" w:rsidP="00234EC0">
      <w:pPr>
        <w:pStyle w:val="ListParagraph"/>
        <w:spacing w:after="60"/>
        <w:ind w:left="450" w:right="144" w:firstLine="0"/>
        <w:rPr>
          <w:sz w:val="24"/>
        </w:rPr>
      </w:pPr>
      <w:r>
        <w:rPr>
          <w:color w:val="0000FF"/>
          <w:sz w:val="24"/>
          <w:u w:val="single" w:color="0000FF"/>
        </w:rPr>
        <w:t>https://ssdl.iaea.org/Home/SSDLNetworkCharter</w:t>
      </w:r>
    </w:p>
    <w:p w14:paraId="7F213333" w14:textId="77777777" w:rsidR="00234EC0" w:rsidRDefault="00234EC0" w:rsidP="00234EC0">
      <w:pPr>
        <w:pStyle w:val="ListParagraph"/>
        <w:numPr>
          <w:ilvl w:val="0"/>
          <w:numId w:val="1"/>
        </w:numPr>
        <w:spacing w:before="120"/>
        <w:ind w:left="450" w:right="144" w:hanging="450"/>
        <w:rPr>
          <w:sz w:val="24"/>
        </w:rPr>
      </w:pPr>
      <w:r>
        <w:rPr>
          <w:sz w:val="24"/>
        </w:rPr>
        <w:t>Mutual recognition of national measurement standards and of calibration and measurement certificates issued by national metrology institutes</w:t>
      </w:r>
    </w:p>
    <w:p w14:paraId="37B617F3" w14:textId="77777777" w:rsidR="00234EC0" w:rsidRPr="00A26B5F" w:rsidRDefault="00AA7E35" w:rsidP="00234EC0">
      <w:pPr>
        <w:pStyle w:val="ListParagraph"/>
        <w:spacing w:after="60"/>
        <w:ind w:left="450" w:right="144" w:firstLine="0"/>
        <w:rPr>
          <w:sz w:val="24"/>
        </w:rPr>
      </w:pPr>
      <w:hyperlink r:id="rId17" w:history="1">
        <w:r w:rsidR="00234EC0" w:rsidRPr="002927B4">
          <w:rPr>
            <w:rStyle w:val="Hyperlink"/>
            <w:sz w:val="24"/>
          </w:rPr>
          <w:t>http://www.bipm.org/en/cipm-mra/cipm-mra-text/</w:t>
        </w:r>
      </w:hyperlink>
    </w:p>
    <w:p w14:paraId="5FC198D2" w14:textId="77777777" w:rsidR="00234EC0" w:rsidRPr="00C4737C" w:rsidRDefault="00234EC0" w:rsidP="00234EC0">
      <w:pPr>
        <w:pStyle w:val="ListParagraph"/>
        <w:numPr>
          <w:ilvl w:val="0"/>
          <w:numId w:val="1"/>
        </w:numPr>
        <w:spacing w:before="120" w:after="60"/>
        <w:ind w:left="450" w:right="140" w:hanging="450"/>
        <w:rPr>
          <w:sz w:val="24"/>
        </w:rPr>
      </w:pPr>
      <w:r w:rsidRPr="00C4737C">
        <w:rPr>
          <w:sz w:val="24"/>
        </w:rPr>
        <w:t>ISO 4037-3:2019</w:t>
      </w:r>
      <w:r>
        <w:rPr>
          <w:sz w:val="24"/>
        </w:rPr>
        <w:t xml:space="preserve"> </w:t>
      </w:r>
      <w:r w:rsidRPr="00C4737C">
        <w:rPr>
          <w:sz w:val="24"/>
        </w:rPr>
        <w:t xml:space="preserve">Radiological protection — X and gamma reference radiation for calibrating dosemeters and </w:t>
      </w:r>
      <w:proofErr w:type="spellStart"/>
      <w:r w:rsidRPr="00C4737C">
        <w:rPr>
          <w:sz w:val="24"/>
        </w:rPr>
        <w:t>doserate</w:t>
      </w:r>
      <w:proofErr w:type="spellEnd"/>
      <w:r w:rsidRPr="00C4737C">
        <w:rPr>
          <w:sz w:val="24"/>
        </w:rPr>
        <w:t xml:space="preserve"> meters and for determining their response as a function of photon energy — Part 3: Calibration of area and personal dosemeters and the measurement of their response as a function of energy and angle of incidence</w:t>
      </w:r>
      <w:r>
        <w:rPr>
          <w:sz w:val="24"/>
        </w:rPr>
        <w:t>. , Geneva</w:t>
      </w:r>
      <w:r>
        <w:rPr>
          <w:spacing w:val="-9"/>
          <w:sz w:val="24"/>
        </w:rPr>
        <w:t xml:space="preserve"> </w:t>
      </w:r>
      <w:r>
        <w:rPr>
          <w:sz w:val="24"/>
        </w:rPr>
        <w:t>(2019)</w:t>
      </w:r>
    </w:p>
    <w:p w14:paraId="21109E70" w14:textId="77777777" w:rsidR="00234EC0" w:rsidRPr="00213788" w:rsidRDefault="00234EC0" w:rsidP="00234EC0">
      <w:pPr>
        <w:pStyle w:val="ListParagraph"/>
        <w:numPr>
          <w:ilvl w:val="0"/>
          <w:numId w:val="1"/>
        </w:numPr>
        <w:spacing w:before="120" w:after="60"/>
        <w:ind w:left="450" w:right="140" w:hanging="450"/>
        <w:rPr>
          <w:sz w:val="24"/>
        </w:rPr>
      </w:pPr>
      <w:r w:rsidRPr="00213788">
        <w:rPr>
          <w:sz w:val="24"/>
        </w:rPr>
        <w:t>ISO/IEC</w:t>
      </w:r>
      <w:r>
        <w:rPr>
          <w:sz w:val="24"/>
        </w:rPr>
        <w:t xml:space="preserve"> </w:t>
      </w:r>
      <w:r w:rsidRPr="00213788">
        <w:rPr>
          <w:sz w:val="24"/>
        </w:rPr>
        <w:t>17025:2017 General requirements for the competence of testing and calibration laboratories, Geneva</w:t>
      </w:r>
      <w:r w:rsidRPr="00213788">
        <w:rPr>
          <w:spacing w:val="3"/>
          <w:sz w:val="24"/>
        </w:rPr>
        <w:t xml:space="preserve"> </w:t>
      </w:r>
      <w:r w:rsidRPr="00213788">
        <w:rPr>
          <w:sz w:val="24"/>
        </w:rPr>
        <w:t>(2017)</w:t>
      </w:r>
    </w:p>
    <w:p w14:paraId="159AE29E" w14:textId="77777777" w:rsidR="00234EC0" w:rsidRPr="002720A4" w:rsidRDefault="00234EC0" w:rsidP="00234EC0">
      <w:pPr>
        <w:pStyle w:val="ListParagraph"/>
        <w:numPr>
          <w:ilvl w:val="0"/>
          <w:numId w:val="1"/>
        </w:numPr>
        <w:spacing w:before="120" w:after="60"/>
        <w:ind w:left="450" w:right="140" w:hanging="450"/>
        <w:rPr>
          <w:sz w:val="24"/>
        </w:rPr>
      </w:pPr>
      <w:r w:rsidRPr="00C4737C">
        <w:rPr>
          <w:sz w:val="24"/>
        </w:rPr>
        <w:t>ISO 4037-1:2019</w:t>
      </w:r>
      <w:r>
        <w:rPr>
          <w:sz w:val="24"/>
        </w:rPr>
        <w:t xml:space="preserve"> </w:t>
      </w:r>
      <w:r w:rsidRPr="00C4737C">
        <w:rPr>
          <w:sz w:val="24"/>
        </w:rPr>
        <w:t xml:space="preserve">Radiological protection — X and gamma reference radiation for calibrating dosemeters and </w:t>
      </w:r>
      <w:proofErr w:type="spellStart"/>
      <w:r w:rsidRPr="00C4737C">
        <w:rPr>
          <w:sz w:val="24"/>
        </w:rPr>
        <w:t>doserate</w:t>
      </w:r>
      <w:proofErr w:type="spellEnd"/>
      <w:r w:rsidRPr="00C4737C">
        <w:rPr>
          <w:sz w:val="24"/>
        </w:rPr>
        <w:t xml:space="preserve"> meters and for determining their response as a function of photon energy — Part 1: Radiation characteristics and production methods, Geneva (201</w:t>
      </w:r>
      <w:r>
        <w:rPr>
          <w:sz w:val="24"/>
        </w:rPr>
        <w:t>9</w:t>
      </w:r>
      <w:r w:rsidRPr="00C4737C">
        <w:rPr>
          <w:sz w:val="24"/>
        </w:rPr>
        <w:t>)</w:t>
      </w:r>
    </w:p>
    <w:p w14:paraId="71F47627" w14:textId="77777777" w:rsidR="00234EC0" w:rsidRPr="00FF1492" w:rsidRDefault="00234EC0" w:rsidP="00234EC0">
      <w:pPr>
        <w:pStyle w:val="ListParagraph"/>
        <w:numPr>
          <w:ilvl w:val="0"/>
          <w:numId w:val="1"/>
        </w:numPr>
        <w:spacing w:before="120" w:after="60"/>
        <w:ind w:left="450" w:right="140" w:hanging="450"/>
        <w:rPr>
          <w:sz w:val="24"/>
        </w:rPr>
      </w:pPr>
      <w:r w:rsidRPr="002720A4">
        <w:rPr>
          <w:sz w:val="24"/>
        </w:rPr>
        <w:t>C. Kessler, D.T. Burns</w:t>
      </w:r>
      <w:r>
        <w:rPr>
          <w:sz w:val="24"/>
        </w:rPr>
        <w:t xml:space="preserve"> &amp;</w:t>
      </w:r>
      <w:r w:rsidRPr="002720A4">
        <w:rPr>
          <w:sz w:val="24"/>
        </w:rPr>
        <w:t xml:space="preserve"> L. </w:t>
      </w:r>
      <w:proofErr w:type="spellStart"/>
      <w:r w:rsidRPr="002720A4">
        <w:rPr>
          <w:sz w:val="24"/>
        </w:rPr>
        <w:t>Büermann</w:t>
      </w:r>
      <w:proofErr w:type="spellEnd"/>
      <w:r>
        <w:rPr>
          <w:sz w:val="24"/>
        </w:rPr>
        <w:t>.</w:t>
      </w:r>
      <w:r w:rsidRPr="002720A4">
        <w:rPr>
          <w:sz w:val="24"/>
        </w:rPr>
        <w:t xml:space="preserve"> Key comparison BIPM.RI(I)-K5 of the air kerma standards</w:t>
      </w:r>
      <w:r>
        <w:rPr>
          <w:sz w:val="24"/>
        </w:rPr>
        <w:t xml:space="preserve"> </w:t>
      </w:r>
      <w:r w:rsidRPr="002720A4">
        <w:rPr>
          <w:sz w:val="24"/>
        </w:rPr>
        <w:t xml:space="preserve">of the PTB, Germany and the BIPM in </w:t>
      </w:r>
      <w:r w:rsidRPr="002720A4">
        <w:rPr>
          <w:sz w:val="24"/>
          <w:vertAlign w:val="superscript"/>
        </w:rPr>
        <w:t>137</w:t>
      </w:r>
      <w:r w:rsidRPr="002720A4">
        <w:rPr>
          <w:sz w:val="24"/>
        </w:rPr>
        <w:t>Cs gamma radiation</w:t>
      </w:r>
      <w:r>
        <w:rPr>
          <w:sz w:val="24"/>
        </w:rPr>
        <w:t>.</w:t>
      </w:r>
      <w:r w:rsidRPr="002720A4">
        <w:t xml:space="preserve"> </w:t>
      </w:r>
      <w:proofErr w:type="spellStart"/>
      <w:r w:rsidRPr="002720A4">
        <w:rPr>
          <w:sz w:val="24"/>
        </w:rPr>
        <w:t>Metrologia</w:t>
      </w:r>
      <w:proofErr w:type="spellEnd"/>
      <w:r w:rsidRPr="002720A4">
        <w:rPr>
          <w:sz w:val="24"/>
        </w:rPr>
        <w:t xml:space="preserve"> 51 (2014) Tech. Suppl. 06015</w:t>
      </w:r>
      <w:r>
        <w:rPr>
          <w:sz w:val="24"/>
        </w:rPr>
        <w:t xml:space="preserve">.    </w:t>
      </w:r>
      <w:hyperlink r:id="rId18" w:tgtFrame="_blank" w:history="1">
        <w:r w:rsidRPr="00FF1492">
          <w:rPr>
            <w:rStyle w:val="Hyperlink"/>
            <w:sz w:val="24"/>
          </w:rPr>
          <w:t>BIPM.RI(I)-K5 Summary Report, 2012</w:t>
        </w:r>
      </w:hyperlink>
      <w:r w:rsidRPr="00FF1492">
        <w:rPr>
          <w:sz w:val="24"/>
        </w:rPr>
        <w:t xml:space="preserve"> </w:t>
      </w:r>
    </w:p>
    <w:p w14:paraId="4A659D32" w14:textId="77777777" w:rsidR="00234EC0" w:rsidRPr="00566515" w:rsidRDefault="00234EC0" w:rsidP="00234EC0">
      <w:pPr>
        <w:pStyle w:val="ListParagraph"/>
        <w:numPr>
          <w:ilvl w:val="0"/>
          <w:numId w:val="1"/>
        </w:numPr>
        <w:spacing w:before="120"/>
        <w:ind w:left="450" w:right="144" w:hanging="450"/>
        <w:rPr>
          <w:color w:val="0000FF"/>
          <w:u w:val="single" w:color="0000FF"/>
        </w:rPr>
      </w:pPr>
      <w:r w:rsidRPr="00566515">
        <w:rPr>
          <w:rFonts w:ascii="TimesNewRoman" w:hAnsi="TimesNewRoman"/>
          <w:color w:val="000000"/>
          <w:sz w:val="24"/>
          <w:szCs w:val="24"/>
        </w:rPr>
        <w:t xml:space="preserve">D. T. Burns and P. J. </w:t>
      </w:r>
      <w:proofErr w:type="spellStart"/>
      <w:r w:rsidRPr="00566515">
        <w:rPr>
          <w:rFonts w:ascii="TimesNewRoman" w:hAnsi="TimesNewRoman"/>
          <w:color w:val="000000"/>
          <w:sz w:val="24"/>
          <w:szCs w:val="24"/>
        </w:rPr>
        <w:t>Allisy</w:t>
      </w:r>
      <w:proofErr w:type="spellEnd"/>
      <w:r w:rsidRPr="00566515">
        <w:rPr>
          <w:rFonts w:ascii="TimesNewRoman" w:hAnsi="TimesNewRoman"/>
          <w:color w:val="000000"/>
          <w:sz w:val="24"/>
          <w:szCs w:val="24"/>
        </w:rPr>
        <w:t>-Roberts, The evaluation of degrees of equivalence in</w:t>
      </w:r>
      <w:r w:rsidRPr="00566515">
        <w:rPr>
          <w:rFonts w:ascii="TimesNewRoman" w:hAnsi="TimesNewRoman"/>
          <w:color w:val="000000"/>
        </w:rPr>
        <w:br/>
      </w:r>
      <w:r w:rsidRPr="00566515">
        <w:rPr>
          <w:rFonts w:ascii="TimesNewRoman" w:hAnsi="TimesNewRoman"/>
          <w:color w:val="000000"/>
          <w:sz w:val="24"/>
          <w:szCs w:val="24"/>
        </w:rPr>
        <w:t>regional dosimetry comparisons, CCRI(I)/07-04 (2007)</w:t>
      </w:r>
      <w:r w:rsidRPr="00566515">
        <w:t xml:space="preserve"> </w:t>
      </w:r>
    </w:p>
    <w:p w14:paraId="374C57B6" w14:textId="77777777" w:rsidR="00234EC0" w:rsidRPr="00A61508" w:rsidRDefault="00234EC0" w:rsidP="00234EC0">
      <w:pPr>
        <w:pStyle w:val="ListParagraph"/>
        <w:numPr>
          <w:ilvl w:val="0"/>
          <w:numId w:val="1"/>
        </w:numPr>
        <w:spacing w:before="120"/>
        <w:ind w:left="450" w:right="144" w:hanging="450"/>
        <w:rPr>
          <w:color w:val="0000FF"/>
          <w:u w:val="single" w:color="0000FF"/>
        </w:rPr>
      </w:pPr>
      <w:r w:rsidRPr="00566515">
        <w:rPr>
          <w:rFonts w:ascii="TimesNewRoman" w:hAnsi="TimesNewRoman"/>
          <w:color w:val="000000"/>
        </w:rPr>
        <w:t>D</w:t>
      </w:r>
      <w:r>
        <w:rPr>
          <w:rFonts w:ascii="TimesNewRoman" w:hAnsi="TimesNewRoman"/>
          <w:color w:val="000000"/>
        </w:rPr>
        <w:t>.</w:t>
      </w:r>
      <w:r w:rsidRPr="00566515">
        <w:rPr>
          <w:rFonts w:ascii="TimesNewRoman" w:hAnsi="TimesNewRoman"/>
          <w:color w:val="000000"/>
        </w:rPr>
        <w:t xml:space="preserve"> T</w:t>
      </w:r>
      <w:r>
        <w:rPr>
          <w:rFonts w:ascii="TimesNewRoman" w:hAnsi="TimesNewRoman"/>
          <w:color w:val="000000"/>
        </w:rPr>
        <w:t>.</w:t>
      </w:r>
      <w:r w:rsidRPr="00566515">
        <w:rPr>
          <w:rFonts w:ascii="TimesNewRoman" w:hAnsi="TimesNewRoman"/>
          <w:color w:val="000000"/>
        </w:rPr>
        <w:t xml:space="preserve"> Burns (BIPM) and D</w:t>
      </w:r>
      <w:r>
        <w:rPr>
          <w:rFonts w:ascii="TimesNewRoman" w:hAnsi="TimesNewRoman"/>
          <w:color w:val="000000"/>
        </w:rPr>
        <w:t>.</w:t>
      </w:r>
      <w:r w:rsidRPr="00566515">
        <w:rPr>
          <w:rFonts w:ascii="TimesNewRoman" w:hAnsi="TimesNewRoman"/>
          <w:color w:val="000000"/>
        </w:rPr>
        <w:t xml:space="preserve"> Butler (ARPANSA)</w:t>
      </w:r>
      <w:r>
        <w:rPr>
          <w:rFonts w:ascii="TimesNewRoman" w:hAnsi="TimesNewRoman"/>
          <w:color w:val="000000"/>
        </w:rPr>
        <w:t>.</w:t>
      </w:r>
      <w:r w:rsidRPr="00566515">
        <w:rPr>
          <w:rFonts w:ascii="TimesNewRoman" w:hAnsi="TimesNewRoman"/>
          <w:color w:val="000000"/>
        </w:rPr>
        <w:t xml:space="preserve"> Updated report on the evaluation of</w:t>
      </w:r>
      <w:r>
        <w:rPr>
          <w:rFonts w:ascii="TimesNewRoman" w:hAnsi="TimesNewRoman"/>
          <w:color w:val="000000"/>
        </w:rPr>
        <w:t xml:space="preserve"> </w:t>
      </w:r>
      <w:r w:rsidRPr="00566515">
        <w:rPr>
          <w:rFonts w:ascii="TimesNewRoman" w:hAnsi="TimesNewRoman"/>
          <w:color w:val="000000"/>
        </w:rPr>
        <w:t>degrees of equivalence in regional dosimetry comparisons, CCRI(I)/17-09</w:t>
      </w:r>
      <w:r>
        <w:rPr>
          <w:rFonts w:ascii="TimesNewRoman" w:hAnsi="TimesNewRoman"/>
          <w:color w:val="000000"/>
        </w:rPr>
        <w:t xml:space="preserve">. </w:t>
      </w:r>
      <w:r w:rsidRPr="00566515">
        <w:rPr>
          <w:rFonts w:ascii="TimesNewRoman" w:hAnsi="TimesNewRoman"/>
          <w:color w:val="000000"/>
        </w:rPr>
        <w:t>Draft V6 2017-05-09</w:t>
      </w:r>
    </w:p>
    <w:p w14:paraId="06CDC513" w14:textId="77777777" w:rsidR="00234EC0" w:rsidRPr="00566515" w:rsidRDefault="00234EC0" w:rsidP="00234EC0">
      <w:pPr>
        <w:pStyle w:val="ListParagraph"/>
        <w:spacing w:before="120"/>
        <w:ind w:left="450" w:right="144" w:firstLine="0"/>
        <w:rPr>
          <w:color w:val="0000FF"/>
          <w:u w:val="single" w:color="0000FF"/>
        </w:rPr>
      </w:pPr>
    </w:p>
    <w:p w14:paraId="4105A9EE" w14:textId="3FEF0C81" w:rsidR="00234EC0" w:rsidRPr="00234EC0" w:rsidRDefault="00234EC0" w:rsidP="00234EC0">
      <w:pPr>
        <w:pStyle w:val="ListParagraph"/>
        <w:numPr>
          <w:ilvl w:val="0"/>
          <w:numId w:val="1"/>
        </w:numPr>
        <w:ind w:left="446" w:right="144" w:hanging="446"/>
        <w:rPr>
          <w:sz w:val="24"/>
        </w:rPr>
      </w:pPr>
      <w:r>
        <w:rPr>
          <w:sz w:val="24"/>
        </w:rPr>
        <w:t>ISO/IEC Guide 98-3:2008, JCGM 100:2008, Evaluation of measurement data- Guide to the Expression of Uncertainty of Measurement, Geneva (2008).</w:t>
      </w:r>
    </w:p>
    <w:p w14:paraId="1F0E2938" w14:textId="7F417BEF" w:rsidR="00234EC0" w:rsidRDefault="00234EC0" w:rsidP="00234EC0">
      <w:pPr>
        <w:pStyle w:val="ListParagraph"/>
        <w:spacing w:after="240"/>
        <w:ind w:left="446" w:right="144" w:firstLine="0"/>
        <w:rPr>
          <w:sz w:val="24"/>
        </w:rPr>
      </w:pPr>
      <w:r>
        <w:rPr>
          <w:sz w:val="24"/>
        </w:rPr>
        <w:t xml:space="preserve"> </w:t>
      </w:r>
      <w:hyperlink r:id="rId19" w:history="1">
        <w:r w:rsidRPr="00CF22A3">
          <w:rPr>
            <w:rStyle w:val="Hyperlink"/>
            <w:sz w:val="24"/>
          </w:rPr>
          <w:t>https://www.bipm.org/documents/20126/2071204/JCGM_100_2008_E.pdf</w:t>
        </w:r>
      </w:hyperlink>
    </w:p>
    <w:p w14:paraId="7D500F79" w14:textId="77777777" w:rsidR="00234EC0" w:rsidRDefault="00234EC0" w:rsidP="00234EC0">
      <w:pPr>
        <w:pStyle w:val="ListParagraph"/>
        <w:numPr>
          <w:ilvl w:val="0"/>
          <w:numId w:val="1"/>
        </w:numPr>
        <w:spacing w:before="120" w:line="288" w:lineRule="auto"/>
        <w:ind w:left="446" w:right="86" w:hanging="446"/>
        <w:rPr>
          <w:sz w:val="24"/>
          <w:szCs w:val="24"/>
        </w:rPr>
      </w:pPr>
      <w:r w:rsidRPr="001411BB">
        <w:rPr>
          <w:sz w:val="24"/>
        </w:rPr>
        <w:t>INTERNATIONAL ATOMIC ENERGY AGENCY, Measurement Uncertainty</w:t>
      </w:r>
      <w:r>
        <w:rPr>
          <w:sz w:val="24"/>
        </w:rPr>
        <w:t>.</w:t>
      </w:r>
      <w:r w:rsidRPr="001411BB">
        <w:rPr>
          <w:sz w:val="24"/>
        </w:rPr>
        <w:t xml:space="preserve"> A</w:t>
      </w:r>
      <w:r w:rsidRPr="006B5985">
        <w:rPr>
          <w:sz w:val="24"/>
          <w:szCs w:val="24"/>
        </w:rPr>
        <w:t xml:space="preserve"> Practical Guide</w:t>
      </w:r>
      <w:r w:rsidRPr="006B5985">
        <w:rPr>
          <w:spacing w:val="-15"/>
          <w:sz w:val="24"/>
          <w:szCs w:val="24"/>
        </w:rPr>
        <w:t xml:space="preserve"> </w:t>
      </w:r>
      <w:r w:rsidRPr="006B5985">
        <w:rPr>
          <w:sz w:val="24"/>
          <w:szCs w:val="24"/>
        </w:rPr>
        <w:t>for</w:t>
      </w:r>
      <w:r>
        <w:rPr>
          <w:sz w:val="24"/>
          <w:szCs w:val="24"/>
        </w:rPr>
        <w:t xml:space="preserve"> </w:t>
      </w:r>
      <w:r w:rsidRPr="006B5985">
        <w:rPr>
          <w:sz w:val="24"/>
          <w:szCs w:val="24"/>
        </w:rPr>
        <w:t>Secondary Standards Dosimetry Laboratories, TECDOC-1585, IAEA, VIENNA (2008).</w:t>
      </w:r>
      <w:r>
        <w:rPr>
          <w:sz w:val="24"/>
          <w:szCs w:val="24"/>
        </w:rPr>
        <w:t xml:space="preserve"> </w:t>
      </w:r>
    </w:p>
    <w:p w14:paraId="036E95C3" w14:textId="77777777" w:rsidR="00234EC0" w:rsidRPr="001411BB" w:rsidRDefault="00AA7E35" w:rsidP="00234EC0">
      <w:pPr>
        <w:pStyle w:val="ListParagraph"/>
        <w:spacing w:after="120" w:line="288" w:lineRule="auto"/>
        <w:ind w:left="450" w:right="86" w:firstLine="0"/>
        <w:rPr>
          <w:sz w:val="24"/>
          <w:szCs w:val="24"/>
        </w:rPr>
      </w:pPr>
      <w:hyperlink r:id="rId20" w:history="1">
        <w:r w:rsidR="00234EC0" w:rsidRPr="002927B4">
          <w:rPr>
            <w:rStyle w:val="Hyperlink"/>
            <w:sz w:val="24"/>
            <w:szCs w:val="24"/>
          </w:rPr>
          <w:t>https://www-pub.iaea.org/MTCD/publications/PDF/te_1585_web.pdf</w:t>
        </w:r>
      </w:hyperlink>
    </w:p>
    <w:p w14:paraId="4474169B" w14:textId="77777777" w:rsidR="00234EC0" w:rsidRPr="00562D10" w:rsidRDefault="00234EC0" w:rsidP="00234EC0">
      <w:pPr>
        <w:pStyle w:val="ListParagraph"/>
        <w:numPr>
          <w:ilvl w:val="0"/>
          <w:numId w:val="1"/>
        </w:numPr>
        <w:spacing w:before="120"/>
        <w:ind w:left="450" w:right="144" w:hanging="450"/>
        <w:rPr>
          <w:sz w:val="24"/>
        </w:rPr>
      </w:pPr>
      <w:r>
        <w:rPr>
          <w:noProof/>
          <w:lang w:bidi="ar-SA"/>
        </w:rPr>
        <mc:AlternateContent>
          <mc:Choice Requires="wps">
            <w:drawing>
              <wp:anchor distT="0" distB="0" distL="114300" distR="114300" simplePos="0" relativeHeight="251659264" behindDoc="1" locked="0" layoutInCell="1" allowOverlap="1" wp14:anchorId="35929F53" wp14:editId="54F71695">
                <wp:simplePos x="0" y="0"/>
                <wp:positionH relativeFrom="page">
                  <wp:posOffset>4297680</wp:posOffset>
                </wp:positionH>
                <wp:positionV relativeFrom="paragraph">
                  <wp:posOffset>158750</wp:posOffset>
                </wp:positionV>
                <wp:extent cx="42545" cy="7620"/>
                <wp:effectExtent l="1905" t="635" r="3175" b="127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545" cy="7620"/>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B6A025" id="Rectangle 2" o:spid="_x0000_s1026" style="position:absolute;margin-left:338.4pt;margin-top:12.5pt;width:3.35pt;height:.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" fillcolor="blue" stroked="f">
                <w10:wrap anchorx="page"/>
              </v:rect>
            </w:pict>
          </mc:Fallback>
        </mc:AlternateContent>
      </w:r>
      <w:r w:rsidRPr="00562D10">
        <w:rPr>
          <w:sz w:val="24"/>
        </w:rPr>
        <w:t>Appendix of the IAEA Calibration Certificate</w:t>
      </w:r>
      <w:r w:rsidRPr="00562D10">
        <w:rPr>
          <w:color w:val="0000FF"/>
          <w:sz w:val="24"/>
        </w:rPr>
        <w:t xml:space="preserve">: </w:t>
      </w:r>
      <w:r w:rsidRPr="00562D10">
        <w:rPr>
          <w:sz w:val="24"/>
        </w:rPr>
        <w:t>Radiation Protection Ionization Chamber Calibration Procedures</w:t>
      </w:r>
      <w:r>
        <w:rPr>
          <w:sz w:val="24"/>
        </w:rPr>
        <w:t xml:space="preserve"> a</w:t>
      </w:r>
      <w:r w:rsidRPr="00562D10">
        <w:rPr>
          <w:sz w:val="24"/>
        </w:rPr>
        <w:t xml:space="preserve">t </w:t>
      </w:r>
      <w:r>
        <w:rPr>
          <w:sz w:val="24"/>
        </w:rPr>
        <w:t>t</w:t>
      </w:r>
      <w:r w:rsidRPr="00562D10">
        <w:rPr>
          <w:sz w:val="24"/>
        </w:rPr>
        <w:t>he I</w:t>
      </w:r>
      <w:r>
        <w:rPr>
          <w:sz w:val="24"/>
        </w:rPr>
        <w:t>AEA</w:t>
      </w:r>
      <w:r w:rsidRPr="00562D10">
        <w:rPr>
          <w:sz w:val="24"/>
        </w:rPr>
        <w:t xml:space="preserve"> Dosimetry Laboratory</w:t>
      </w:r>
    </w:p>
    <w:p w14:paraId="34941E10" w14:textId="77777777" w:rsidR="00234EC0" w:rsidRDefault="00AA7E35" w:rsidP="00234EC0">
      <w:pPr>
        <w:pStyle w:val="ListParagraph"/>
        <w:spacing w:after="60"/>
        <w:ind w:left="450" w:right="144" w:firstLine="0"/>
        <w:rPr>
          <w:color w:val="0000FF"/>
          <w:sz w:val="24"/>
          <w:u w:val="single" w:color="0000FF"/>
        </w:rPr>
      </w:pPr>
      <w:hyperlink r:id="rId21" w:history="1">
        <w:r w:rsidR="00234EC0" w:rsidRPr="002927B4">
          <w:rPr>
            <w:rStyle w:val="Hyperlink"/>
            <w:sz w:val="24"/>
          </w:rPr>
          <w:t>https://ssdl.iaea.org/Content/DOLP_011_Appendix_3B.pdf</w:t>
        </w:r>
      </w:hyperlink>
      <w:r w:rsidR="00234EC0">
        <w:rPr>
          <w:color w:val="0000FF"/>
          <w:sz w:val="24"/>
          <w:u w:val="single" w:color="0000FF"/>
        </w:rPr>
        <w:t xml:space="preserve">  </w:t>
      </w:r>
    </w:p>
    <w:p w14:paraId="7E37F43F" w14:textId="535E8758" w:rsidR="0087143C" w:rsidRDefault="0087143C" w:rsidP="0087143C">
      <w:pPr>
        <w:pStyle w:val="ListParagraph"/>
        <w:spacing w:after="60"/>
        <w:ind w:left="450" w:right="144" w:firstLine="0"/>
        <w:rPr>
          <w:sz w:val="24"/>
        </w:rPr>
      </w:pPr>
      <w:r>
        <w:rPr>
          <w:color w:val="0000FF"/>
          <w:sz w:val="24"/>
          <w:u w:val="single" w:color="0000FF"/>
        </w:rPr>
        <w:t xml:space="preserve">  </w:t>
      </w:r>
    </w:p>
    <w:p w14:paraId="5BB19C89" w14:textId="77777777" w:rsidR="003B777C" w:rsidRDefault="003B777C" w:rsidP="0031133A">
      <w:pPr>
        <w:pStyle w:val="ListParagraph"/>
        <w:numPr>
          <w:ilvl w:val="0"/>
          <w:numId w:val="1"/>
        </w:numPr>
        <w:spacing w:before="120"/>
        <w:ind w:left="450" w:right="144" w:hanging="450"/>
        <w:sectPr w:rsidR="003B777C" w:rsidSect="00B31F8E">
          <w:headerReference w:type="even" r:id="rId22"/>
          <w:headerReference w:type="default" r:id="rId23"/>
          <w:pgSz w:w="11820" w:h="16810"/>
          <w:pgMar w:top="1260" w:right="1555" w:bottom="1354" w:left="1354" w:header="720" w:footer="734" w:gutter="0"/>
          <w:cols w:space="720"/>
        </w:sectPr>
      </w:pPr>
    </w:p>
    <w:p w14:paraId="255DB5BA" w14:textId="7BCE2F15" w:rsidR="00A26B5F" w:rsidRPr="00055C81" w:rsidRDefault="00AC7B9C" w:rsidP="00581F3B">
      <w:pPr>
        <w:pStyle w:val="Heading1"/>
        <w:numPr>
          <w:ilvl w:val="0"/>
          <w:numId w:val="0"/>
        </w:numPr>
        <w:spacing w:before="0" w:after="60"/>
        <w:jc w:val="center"/>
      </w:pPr>
      <w:bookmarkStart w:id="34" w:name="_Toc120710630"/>
      <w:bookmarkEnd w:id="33"/>
      <w:r w:rsidRPr="00055C81">
        <w:lastRenderedPageBreak/>
        <w:t>Appendix A</w:t>
      </w:r>
      <w:bookmarkEnd w:id="34"/>
    </w:p>
    <w:p w14:paraId="36C29E46" w14:textId="08A64D3D" w:rsidR="004C1897" w:rsidRPr="00C00CA8" w:rsidRDefault="004C1897" w:rsidP="00581F3B">
      <w:pPr>
        <w:pStyle w:val="Heading1"/>
        <w:numPr>
          <w:ilvl w:val="0"/>
          <w:numId w:val="0"/>
        </w:numPr>
        <w:spacing w:before="0" w:after="60"/>
        <w:jc w:val="center"/>
      </w:pPr>
      <w:bookmarkStart w:id="35" w:name="_Toc120710631"/>
      <w:r w:rsidRPr="00C00CA8">
        <w:t>APPENDIX TO THE KFSHRC’S SSDL CALIBRATION CERTIFICATE</w:t>
      </w:r>
      <w:bookmarkEnd w:id="35"/>
    </w:p>
    <w:p w14:paraId="79688C4E" w14:textId="08E12BF7" w:rsidR="004C1897" w:rsidRDefault="007F4997" w:rsidP="00A61508">
      <w:pPr>
        <w:spacing w:before="240"/>
        <w:ind w:left="173" w:right="86"/>
        <w:jc w:val="center"/>
        <w:rPr>
          <w:rFonts w:asciiTheme="majorBidi" w:hAnsiTheme="majorBidi" w:cstheme="majorBidi"/>
          <w:b/>
          <w:sz w:val="24"/>
        </w:rPr>
      </w:pPr>
      <w:r>
        <w:rPr>
          <w:rFonts w:asciiTheme="majorBidi" w:hAnsiTheme="majorBidi" w:cstheme="majorBidi"/>
          <w:b/>
          <w:sz w:val="24"/>
        </w:rPr>
        <w:t xml:space="preserve">PROCEDURE FOR CALIBRATION OF </w:t>
      </w:r>
      <w:r w:rsidR="004C1897" w:rsidRPr="00C00CA8">
        <w:rPr>
          <w:rFonts w:asciiTheme="majorBidi" w:hAnsiTheme="majorBidi" w:cstheme="majorBidi"/>
          <w:b/>
          <w:sz w:val="24"/>
        </w:rPr>
        <w:t>RADIATION PROTECTION IONIZATION CHAMBER AT THE KFSHRC’S SECONDARY STANDARD DOSIMETRY LABORATORY</w:t>
      </w:r>
    </w:p>
    <w:p w14:paraId="72AC61CB" w14:textId="77777777" w:rsidR="0049687E" w:rsidRPr="00C00CA8" w:rsidRDefault="0049687E" w:rsidP="004C1897">
      <w:pPr>
        <w:ind w:left="166" w:right="80"/>
        <w:jc w:val="center"/>
        <w:rPr>
          <w:rFonts w:asciiTheme="majorBidi" w:hAnsiTheme="majorBidi" w:cstheme="majorBidi"/>
          <w:b/>
          <w:sz w:val="24"/>
        </w:rPr>
      </w:pPr>
    </w:p>
    <w:p w14:paraId="1511AE0B" w14:textId="17D4CD0C" w:rsidR="007D0AF0" w:rsidRPr="00E9765C" w:rsidRDefault="00F261E4" w:rsidP="00F261E4">
      <w:pPr>
        <w:pStyle w:val="Heading1"/>
        <w:numPr>
          <w:ilvl w:val="0"/>
          <w:numId w:val="0"/>
        </w:numPr>
        <w:ind w:left="360" w:hanging="360"/>
      </w:pPr>
      <w:bookmarkStart w:id="36" w:name="_Toc120710632"/>
      <w:r>
        <w:t xml:space="preserve">A.1.  </w:t>
      </w:r>
      <w:r w:rsidR="007D0AF0" w:rsidRPr="007D0AF0">
        <w:t>INTRODUCTION</w:t>
      </w:r>
      <w:bookmarkEnd w:id="36"/>
    </w:p>
    <w:p w14:paraId="3E39CC66" w14:textId="09F05BFB" w:rsidR="004C1897" w:rsidRPr="00562D10" w:rsidRDefault="00F261E4" w:rsidP="00F261E4">
      <w:pPr>
        <w:pStyle w:val="Heading2"/>
        <w:spacing w:before="231"/>
        <w:ind w:right="80"/>
        <w:rPr>
          <w:szCs w:val="24"/>
        </w:rPr>
      </w:pPr>
      <w:bookmarkStart w:id="37" w:name="_Toc120710633"/>
      <w:r>
        <w:rPr>
          <w:szCs w:val="24"/>
        </w:rPr>
        <w:t xml:space="preserve">A.1.1. </w:t>
      </w:r>
      <w:r w:rsidR="004C1897" w:rsidRPr="00E9765C">
        <w:rPr>
          <w:szCs w:val="24"/>
        </w:rPr>
        <w:t>General</w:t>
      </w:r>
      <w:bookmarkEnd w:id="37"/>
    </w:p>
    <w:p w14:paraId="4A633DD8" w14:textId="449D9D37" w:rsidR="004C1897" w:rsidRPr="00E9765C" w:rsidRDefault="004C1897" w:rsidP="000032DB">
      <w:pPr>
        <w:pStyle w:val="BodyText"/>
        <w:spacing w:after="120" w:line="264" w:lineRule="auto"/>
        <w:ind w:right="86"/>
        <w:jc w:val="both"/>
      </w:pPr>
      <w:r w:rsidRPr="00E9765C">
        <w:t>Ionization chambers and their electrometers are calibrated at the K</w:t>
      </w:r>
      <w:r>
        <w:t>ing Faisal Specialist Hospital and Research Centre (K</w:t>
      </w:r>
      <w:r w:rsidRPr="00E9765C">
        <w:t>FSHRC</w:t>
      </w:r>
      <w:r>
        <w:t>)</w:t>
      </w:r>
      <w:r w:rsidRPr="00E9765C">
        <w:t>’s Secondary Standard Dosimetry Laboratory (SSDL) in terms of air kerma free in air (</w:t>
      </w:r>
      <w:r w:rsidRPr="00E9765C">
        <w:rPr>
          <w:i/>
        </w:rPr>
        <w:t>N</w:t>
      </w:r>
      <w:r w:rsidRPr="00E9765C">
        <w:rPr>
          <w:vertAlign w:val="subscript"/>
        </w:rPr>
        <w:t>K</w:t>
      </w:r>
      <w:r w:rsidRPr="00E9765C">
        <w:t>)</w:t>
      </w:r>
      <w:r>
        <w:t xml:space="preserve"> using </w:t>
      </w:r>
      <w:r w:rsidRPr="00E9765C">
        <w:rPr>
          <w:vertAlign w:val="superscript"/>
        </w:rPr>
        <w:t>137</w:t>
      </w:r>
      <w:r w:rsidRPr="00E9765C">
        <w:t xml:space="preserve">Cs gamma radiation and ISO 4037 </w:t>
      </w:r>
      <w:r w:rsidR="007F4997">
        <w:t>X-ray</w:t>
      </w:r>
      <w:r w:rsidRPr="00E9765C">
        <w:t xml:space="preserve"> narrow spectra series [1]. Calibrations are either made for a system composed of an ionization chamber plus an electrometer (from here on called “system calibration”) or for an ionization chamber</w:t>
      </w:r>
      <w:r w:rsidRPr="00E9765C">
        <w:rPr>
          <w:spacing w:val="-4"/>
        </w:rPr>
        <w:t xml:space="preserve"> </w:t>
      </w:r>
      <w:r w:rsidRPr="00E9765C">
        <w:t>only.</w:t>
      </w:r>
    </w:p>
    <w:p w14:paraId="5C486AAC" w14:textId="77777777" w:rsidR="004C1897" w:rsidRPr="00E9765C" w:rsidRDefault="004C1897" w:rsidP="000032DB">
      <w:pPr>
        <w:pStyle w:val="BodyText"/>
        <w:spacing w:after="120" w:line="264" w:lineRule="auto"/>
        <w:ind w:right="86"/>
        <w:jc w:val="both"/>
      </w:pPr>
      <w:r w:rsidRPr="00E9765C">
        <w:t xml:space="preserve">Calibrations are performed using the beam output data that was measured using the SSDL’s reference standard chamber of type PTW32002 # 545. This reference standard is calibrated periodically at the IAEA Dosimetry Laboratory (DOL). For calibrations of the ionization chamber only, the current is measured with the SSDL’s reference electrometer, of type Keysight B2987A # MY54321163, calibrated also at the IAEA DOL. With system calibrations, the internal bias supply in the electrometer/dosimeter is used for the polarizing voltage. No correction for the possible lack of saturation is applied. The calibration is performed only when the relative air humidity at the SSDL is between 30 % and 70 %. </w:t>
      </w:r>
    </w:p>
    <w:p w14:paraId="61313534" w14:textId="2B8CC993" w:rsidR="004C1897" w:rsidRPr="00E9765C" w:rsidRDefault="004C1897" w:rsidP="000032DB">
      <w:pPr>
        <w:pStyle w:val="BodyText"/>
        <w:spacing w:after="120" w:line="264" w:lineRule="auto"/>
        <w:ind w:right="86"/>
        <w:jc w:val="both"/>
      </w:pPr>
      <w:r w:rsidRPr="00E9765C">
        <w:t xml:space="preserve">The air kerma calibration coefficient </w:t>
      </w:r>
      <w:r w:rsidRPr="00E9765C">
        <w:rPr>
          <w:i/>
        </w:rPr>
        <w:t>N</w:t>
      </w:r>
      <w:r w:rsidRPr="00E9765C">
        <w:rPr>
          <w:position w:val="-5"/>
        </w:rPr>
        <w:t xml:space="preserve">K </w:t>
      </w:r>
      <w:r w:rsidRPr="00E9765C">
        <w:t>[</w:t>
      </w:r>
      <w:proofErr w:type="spellStart"/>
      <w:r w:rsidRPr="00E9765C">
        <w:t>mGy</w:t>
      </w:r>
      <w:proofErr w:type="spellEnd"/>
      <w:r w:rsidRPr="00E9765C">
        <w:t>/</w:t>
      </w:r>
      <w:proofErr w:type="spellStart"/>
      <w:r w:rsidRPr="00E9765C">
        <w:t>nC</w:t>
      </w:r>
      <w:proofErr w:type="spellEnd"/>
      <w:r w:rsidRPr="00E9765C">
        <w:t xml:space="preserve">] of the chamber alone is determined as the ratio of the air kerma rate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K</m:t>
                </m:r>
              </m:e>
            </m:acc>
          </m:e>
          <m:sub>
            <m:r>
              <w:rPr>
                <w:rFonts w:ascii="Cambria Math" w:hAnsi="Cambria Math"/>
              </w:rPr>
              <m:t>air</m:t>
            </m:r>
          </m:sub>
        </m:sSub>
      </m:oMath>
      <w:r w:rsidRPr="00E9765C">
        <w:t xml:space="preserve"> [mGy/s] obtained with the SSDL’s reference standard, and the ionization current I [</w:t>
      </w:r>
      <w:proofErr w:type="spellStart"/>
      <w:r w:rsidRPr="00E9765C">
        <w:t>nA</w:t>
      </w:r>
      <w:proofErr w:type="spellEnd"/>
      <w:r w:rsidRPr="00E9765C">
        <w:t>] from the chamber under calibration corrected for the influence quantities</w:t>
      </w:r>
      <w:r w:rsidR="007F4997">
        <w:t xml:space="preserve">, </w:t>
      </w:r>
      <w:r w:rsidRPr="00E9765C">
        <w:t>pressure (</w:t>
      </w:r>
      <w:r w:rsidRPr="00E9765C">
        <w:rPr>
          <w:i/>
        </w:rPr>
        <w:t>P</w:t>
      </w:r>
      <w:r w:rsidRPr="00E9765C">
        <w:t>) and temperature (</w:t>
      </w:r>
      <w:r w:rsidRPr="00E9765C">
        <w:rPr>
          <w:i/>
        </w:rPr>
        <w:t>T</w:t>
      </w:r>
      <w:r w:rsidRPr="00E9765C">
        <w:t>). The ambient conditions (temperature, pressure</w:t>
      </w:r>
      <w:r w:rsidR="007F4997">
        <w:t>,</w:t>
      </w:r>
      <w:r w:rsidRPr="00E9765C">
        <w:t xml:space="preserve"> and humidity), prevailing at the SSDL facility during the calibrations, are monitored continuously. Typically, the temperature fluctuations in the laboratory are within 19°C - 24°C and during measurements within ± 0.5 °C. </w:t>
      </w:r>
    </w:p>
    <w:p w14:paraId="37D2FB3C" w14:textId="77777777" w:rsidR="004C1897" w:rsidRDefault="004C1897" w:rsidP="000032DB">
      <w:pPr>
        <w:pStyle w:val="BodyText"/>
        <w:spacing w:after="120" w:line="264" w:lineRule="auto"/>
        <w:ind w:right="86"/>
        <w:jc w:val="both"/>
      </w:pPr>
      <w:r w:rsidRPr="00E9765C">
        <w:t xml:space="preserve">The air kerma calibration coefficient </w:t>
      </w:r>
      <w:r w:rsidRPr="00E9765C">
        <w:rPr>
          <w:i/>
        </w:rPr>
        <w:t>N</w:t>
      </w:r>
      <w:r>
        <w:rPr>
          <w:i/>
          <w:vertAlign w:val="subscript"/>
        </w:rPr>
        <w:t xml:space="preserve">K </w:t>
      </w:r>
      <w:r w:rsidRPr="00E9765C">
        <w:t>[</w:t>
      </w:r>
      <w:proofErr w:type="spellStart"/>
      <w:r w:rsidRPr="00E9765C">
        <w:t>mGy</w:t>
      </w:r>
      <w:proofErr w:type="spellEnd"/>
      <w:r w:rsidRPr="00E9765C">
        <w:t xml:space="preserve">/scale unit] of the system is determined as the ratio of the air kerma rate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K</m:t>
                </m:r>
              </m:e>
            </m:acc>
          </m:e>
          <m:sub>
            <m:r>
              <w:rPr>
                <w:rFonts w:ascii="Cambria Math" w:hAnsi="Cambria Math"/>
              </w:rPr>
              <m:t>air</m:t>
            </m:r>
          </m:sub>
        </m:sSub>
      </m:oMath>
      <w:r w:rsidRPr="00E9765C">
        <w:t xml:space="preserve"> [mGy/s] </w:t>
      </w:r>
      <w:r w:rsidRPr="00E9765C">
        <w:rPr>
          <w:spacing w:val="1"/>
          <w:w w:val="99"/>
        </w:rPr>
        <w:t>ob</w:t>
      </w:r>
      <w:r w:rsidRPr="00E9765C">
        <w:rPr>
          <w:w w:val="99"/>
        </w:rPr>
        <w:t>tai</w:t>
      </w:r>
      <w:r w:rsidRPr="00E9765C">
        <w:rPr>
          <w:spacing w:val="-2"/>
          <w:w w:val="99"/>
        </w:rPr>
        <w:t>n</w:t>
      </w:r>
      <w:r w:rsidRPr="00E9765C">
        <w:rPr>
          <w:w w:val="99"/>
        </w:rPr>
        <w:t>ed</w:t>
      </w:r>
      <w:r w:rsidRPr="00E9765C">
        <w:rPr>
          <w:spacing w:val="6"/>
        </w:rPr>
        <w:t xml:space="preserve"> </w:t>
      </w:r>
      <w:r w:rsidRPr="00E9765C">
        <w:rPr>
          <w:spacing w:val="-5"/>
          <w:w w:val="99"/>
        </w:rPr>
        <w:t>w</w:t>
      </w:r>
      <w:r w:rsidRPr="00E9765C">
        <w:rPr>
          <w:spacing w:val="2"/>
          <w:w w:val="99"/>
        </w:rPr>
        <w:t>i</w:t>
      </w:r>
      <w:r w:rsidRPr="00E9765C">
        <w:rPr>
          <w:w w:val="99"/>
        </w:rPr>
        <w:t>th</w:t>
      </w:r>
      <w:r w:rsidRPr="00E9765C">
        <w:rPr>
          <w:spacing w:val="1"/>
        </w:rPr>
        <w:t xml:space="preserve"> </w:t>
      </w:r>
      <w:r w:rsidRPr="00E9765C">
        <w:rPr>
          <w:spacing w:val="2"/>
          <w:w w:val="99"/>
        </w:rPr>
        <w:t>t</w:t>
      </w:r>
      <w:r w:rsidRPr="00E9765C">
        <w:rPr>
          <w:spacing w:val="1"/>
          <w:w w:val="99"/>
        </w:rPr>
        <w:t>h</w:t>
      </w:r>
      <w:r w:rsidRPr="00E9765C">
        <w:rPr>
          <w:w w:val="99"/>
        </w:rPr>
        <w:t>e</w:t>
      </w:r>
      <w:r w:rsidRPr="00E9765C">
        <w:rPr>
          <w:spacing w:val="3"/>
        </w:rPr>
        <w:t xml:space="preserve"> </w:t>
      </w:r>
      <w:r w:rsidRPr="00E9765C">
        <w:rPr>
          <w:w w:val="99"/>
        </w:rPr>
        <w:t>SSDL’s re</w:t>
      </w:r>
      <w:r w:rsidRPr="00E9765C">
        <w:rPr>
          <w:spacing w:val="-2"/>
          <w:w w:val="99"/>
        </w:rPr>
        <w:t>f</w:t>
      </w:r>
      <w:r w:rsidRPr="00E9765C">
        <w:rPr>
          <w:w w:val="99"/>
        </w:rPr>
        <w:t>e</w:t>
      </w:r>
      <w:r w:rsidRPr="00E9765C">
        <w:rPr>
          <w:spacing w:val="1"/>
          <w:w w:val="99"/>
        </w:rPr>
        <w:t>r</w:t>
      </w:r>
      <w:r w:rsidRPr="00E9765C">
        <w:rPr>
          <w:w w:val="99"/>
        </w:rPr>
        <w:t>e</w:t>
      </w:r>
      <w:r w:rsidRPr="00E9765C">
        <w:rPr>
          <w:spacing w:val="-1"/>
          <w:w w:val="99"/>
        </w:rPr>
        <w:t>n</w:t>
      </w:r>
      <w:r w:rsidRPr="00E9765C">
        <w:rPr>
          <w:w w:val="99"/>
        </w:rPr>
        <w:t>ce</w:t>
      </w:r>
      <w:r w:rsidRPr="00E9765C">
        <w:rPr>
          <w:spacing w:val="8"/>
        </w:rPr>
        <w:t xml:space="preserve"> </w:t>
      </w:r>
      <w:r w:rsidRPr="00E9765C">
        <w:rPr>
          <w:spacing w:val="-1"/>
          <w:w w:val="99"/>
        </w:rPr>
        <w:t>st</w:t>
      </w:r>
      <w:r w:rsidRPr="00E9765C">
        <w:rPr>
          <w:spacing w:val="2"/>
          <w:w w:val="99"/>
        </w:rPr>
        <w:t>a</w:t>
      </w:r>
      <w:r w:rsidRPr="00E9765C">
        <w:rPr>
          <w:spacing w:val="-2"/>
          <w:w w:val="99"/>
        </w:rPr>
        <w:t>n</w:t>
      </w:r>
      <w:r w:rsidRPr="00E9765C">
        <w:rPr>
          <w:spacing w:val="1"/>
          <w:w w:val="99"/>
        </w:rPr>
        <w:t>d</w:t>
      </w:r>
      <w:r w:rsidRPr="00E9765C">
        <w:rPr>
          <w:w w:val="99"/>
        </w:rPr>
        <w:t>a</w:t>
      </w:r>
      <w:r w:rsidRPr="00E9765C">
        <w:rPr>
          <w:spacing w:val="1"/>
          <w:w w:val="99"/>
        </w:rPr>
        <w:t>rd</w:t>
      </w:r>
      <w:r w:rsidRPr="00E9765C">
        <w:rPr>
          <w:w w:val="99"/>
        </w:rPr>
        <w:t>,</w:t>
      </w:r>
      <w:r w:rsidRPr="00E9765C">
        <w:rPr>
          <w:spacing w:val="2"/>
        </w:rPr>
        <w:t xml:space="preserve"> </w:t>
      </w:r>
      <w:r w:rsidRPr="00E9765C">
        <w:rPr>
          <w:w w:val="99"/>
        </w:rPr>
        <w:t>a</w:t>
      </w:r>
      <w:r w:rsidRPr="00E9765C">
        <w:rPr>
          <w:spacing w:val="-1"/>
          <w:w w:val="99"/>
        </w:rPr>
        <w:t>n</w:t>
      </w:r>
      <w:r w:rsidRPr="00E9765C">
        <w:rPr>
          <w:w w:val="99"/>
        </w:rPr>
        <w:t>d</w:t>
      </w:r>
      <w:r w:rsidRPr="00E9765C">
        <w:rPr>
          <w:spacing w:val="3"/>
        </w:rPr>
        <w:t xml:space="preserve"> </w:t>
      </w:r>
      <w:r w:rsidRPr="00E9765C">
        <w:rPr>
          <w:w w:val="99"/>
        </w:rPr>
        <w:t>t</w:t>
      </w:r>
      <w:r w:rsidRPr="00E9765C">
        <w:rPr>
          <w:spacing w:val="-2"/>
          <w:w w:val="99"/>
        </w:rPr>
        <w:t>h</w:t>
      </w:r>
      <w:r w:rsidRPr="00E9765C">
        <w:rPr>
          <w:w w:val="99"/>
        </w:rPr>
        <w:t>e</w:t>
      </w:r>
      <w:r w:rsidRPr="00E9765C">
        <w:rPr>
          <w:spacing w:val="3"/>
        </w:rPr>
        <w:t xml:space="preserve"> </w:t>
      </w:r>
      <w:r w:rsidRPr="00E9765C">
        <w:rPr>
          <w:w w:val="99"/>
        </w:rPr>
        <w:t>rea</w:t>
      </w:r>
      <w:r w:rsidRPr="00E9765C">
        <w:rPr>
          <w:spacing w:val="1"/>
          <w:w w:val="99"/>
        </w:rPr>
        <w:t>d</w:t>
      </w:r>
      <w:r w:rsidRPr="00E9765C">
        <w:rPr>
          <w:w w:val="99"/>
        </w:rPr>
        <w:t>i</w:t>
      </w:r>
      <w:r w:rsidRPr="00E9765C">
        <w:rPr>
          <w:spacing w:val="-2"/>
          <w:w w:val="99"/>
        </w:rPr>
        <w:t>n</w:t>
      </w:r>
      <w:r w:rsidRPr="00E9765C">
        <w:rPr>
          <w:w w:val="99"/>
        </w:rPr>
        <w:t>g</w:t>
      </w:r>
      <w:r w:rsidRPr="00E9765C">
        <w:rPr>
          <w:spacing w:val="1"/>
        </w:rPr>
        <w:t xml:space="preserve"> </w:t>
      </w:r>
      <w:r w:rsidRPr="00E9765C">
        <w:rPr>
          <w:w w:val="99"/>
        </w:rPr>
        <w:t xml:space="preserve">rate </w:t>
      </w:r>
      <m:oMath>
        <m:acc>
          <m:accPr>
            <m:chr m:val="̇"/>
            <m:ctrlPr>
              <w:rPr>
                <w:rFonts w:ascii="Cambria Math" w:hAnsi="Cambria Math"/>
                <w:i/>
                <w:w w:val="99"/>
              </w:rPr>
            </m:ctrlPr>
          </m:accPr>
          <m:e>
            <m:r>
              <w:rPr>
                <w:rFonts w:ascii="Cambria Math" w:hAnsi="Cambria Math"/>
                <w:w w:val="99"/>
              </w:rPr>
              <m:t>M</m:t>
            </m:r>
          </m:e>
        </m:acc>
      </m:oMath>
      <w:r w:rsidRPr="00E9765C">
        <w:t xml:space="preserve"> </w:t>
      </w:r>
      <w:r w:rsidRPr="00E9765C">
        <w:rPr>
          <w:w w:val="99"/>
        </w:rPr>
        <w:t>[</w:t>
      </w:r>
      <w:r w:rsidRPr="00E9765C">
        <w:rPr>
          <w:spacing w:val="-1"/>
          <w:w w:val="99"/>
        </w:rPr>
        <w:t>s</w:t>
      </w:r>
      <w:r w:rsidRPr="00E9765C">
        <w:rPr>
          <w:w w:val="99"/>
        </w:rPr>
        <w:t>cale</w:t>
      </w:r>
      <w:r w:rsidRPr="00E9765C">
        <w:rPr>
          <w:spacing w:val="2"/>
        </w:rPr>
        <w:t xml:space="preserve"> </w:t>
      </w:r>
      <w:r w:rsidRPr="00E9765C">
        <w:rPr>
          <w:spacing w:val="-2"/>
          <w:w w:val="99"/>
        </w:rPr>
        <w:t>un</w:t>
      </w:r>
      <w:r w:rsidRPr="00E9765C">
        <w:rPr>
          <w:w w:val="99"/>
        </w:rPr>
        <w:t>it</w:t>
      </w:r>
      <w:r w:rsidRPr="00E9765C">
        <w:rPr>
          <w:spacing w:val="1"/>
          <w:w w:val="99"/>
        </w:rPr>
        <w:t>s</w:t>
      </w:r>
      <w:r w:rsidRPr="00E9765C">
        <w:rPr>
          <w:w w:val="99"/>
        </w:rPr>
        <w:t>/</w:t>
      </w:r>
      <w:r w:rsidRPr="00E9765C">
        <w:rPr>
          <w:spacing w:val="-1"/>
          <w:w w:val="99"/>
        </w:rPr>
        <w:t>s</w:t>
      </w:r>
      <w:r w:rsidRPr="00E9765C">
        <w:rPr>
          <w:w w:val="99"/>
        </w:rPr>
        <w:t>]</w:t>
      </w:r>
      <w:r w:rsidRPr="00E9765C">
        <w:rPr>
          <w:spacing w:val="3"/>
        </w:rPr>
        <w:t xml:space="preserve"> </w:t>
      </w:r>
      <w:r w:rsidRPr="00E9765C">
        <w:rPr>
          <w:spacing w:val="1"/>
          <w:w w:val="99"/>
        </w:rPr>
        <w:t>o</w:t>
      </w:r>
      <w:r w:rsidRPr="00E9765C">
        <w:rPr>
          <w:w w:val="99"/>
        </w:rPr>
        <w:t>f</w:t>
      </w:r>
      <w:r w:rsidRPr="00E9765C">
        <w:rPr>
          <w:spacing w:val="1"/>
        </w:rPr>
        <w:t xml:space="preserve"> </w:t>
      </w:r>
      <w:r w:rsidRPr="00E9765C">
        <w:rPr>
          <w:w w:val="99"/>
        </w:rPr>
        <w:t>t</w:t>
      </w:r>
      <w:r w:rsidRPr="00E9765C">
        <w:rPr>
          <w:spacing w:val="-2"/>
          <w:w w:val="99"/>
        </w:rPr>
        <w:t>h</w:t>
      </w:r>
      <w:r w:rsidRPr="00E9765C">
        <w:rPr>
          <w:w w:val="99"/>
        </w:rPr>
        <w:t>e</w:t>
      </w:r>
      <w:r w:rsidRPr="00E9765C">
        <w:rPr>
          <w:spacing w:val="5"/>
        </w:rPr>
        <w:t xml:space="preserve"> </w:t>
      </w:r>
      <w:r w:rsidRPr="00E9765C">
        <w:rPr>
          <w:spacing w:val="1"/>
          <w:w w:val="99"/>
        </w:rPr>
        <w:t>s</w:t>
      </w:r>
      <w:r w:rsidRPr="00E9765C">
        <w:rPr>
          <w:spacing w:val="-2"/>
          <w:w w:val="99"/>
        </w:rPr>
        <w:t>y</w:t>
      </w:r>
      <w:r w:rsidRPr="00E9765C">
        <w:rPr>
          <w:spacing w:val="-1"/>
          <w:w w:val="99"/>
        </w:rPr>
        <w:t>s</w:t>
      </w:r>
      <w:r w:rsidRPr="00E9765C">
        <w:rPr>
          <w:w w:val="99"/>
        </w:rPr>
        <w:t>t</w:t>
      </w:r>
      <w:r w:rsidRPr="00E9765C">
        <w:rPr>
          <w:spacing w:val="2"/>
          <w:w w:val="99"/>
        </w:rPr>
        <w:t>e</w:t>
      </w:r>
      <w:r w:rsidRPr="00E9765C">
        <w:rPr>
          <w:w w:val="99"/>
        </w:rPr>
        <w:t xml:space="preserve">m </w:t>
      </w:r>
      <w:r w:rsidRPr="00E9765C">
        <w:t xml:space="preserve">(electrometer and ionization chamber), corrected for the influence quantities </w:t>
      </w:r>
      <w:r w:rsidRPr="00E9765C">
        <w:rPr>
          <w:i/>
        </w:rPr>
        <w:t xml:space="preserve">P </w:t>
      </w:r>
      <w:r w:rsidRPr="00E9765C">
        <w:t xml:space="preserve">and </w:t>
      </w:r>
      <w:r w:rsidRPr="00E9765C">
        <w:rPr>
          <w:i/>
        </w:rPr>
        <w:t>T</w:t>
      </w:r>
      <w:r w:rsidRPr="00E9765C">
        <w:t>.</w:t>
      </w:r>
    </w:p>
    <w:p w14:paraId="33FD037D" w14:textId="0C8970F4" w:rsidR="004C1897" w:rsidRPr="000032DB" w:rsidRDefault="00F261E4" w:rsidP="00F261E4">
      <w:pPr>
        <w:pStyle w:val="Heading2"/>
        <w:spacing w:before="231"/>
        <w:ind w:right="80"/>
        <w:rPr>
          <w:szCs w:val="24"/>
        </w:rPr>
      </w:pPr>
      <w:bookmarkStart w:id="38" w:name="_Toc120710634"/>
      <w:r>
        <w:rPr>
          <w:szCs w:val="24"/>
        </w:rPr>
        <w:t xml:space="preserve">A.1.2.  </w:t>
      </w:r>
      <w:r w:rsidR="004C1897" w:rsidRPr="000032DB">
        <w:rPr>
          <w:szCs w:val="24"/>
        </w:rPr>
        <w:t>Reference conditions</w:t>
      </w:r>
      <w:bookmarkEnd w:id="38"/>
    </w:p>
    <w:p w14:paraId="0074BA73" w14:textId="40BD9363" w:rsidR="004C1897" w:rsidRDefault="004C1897" w:rsidP="001F1342">
      <w:pPr>
        <w:pStyle w:val="BodyText"/>
        <w:spacing w:after="120" w:line="264" w:lineRule="auto"/>
        <w:ind w:right="86"/>
        <w:jc w:val="both"/>
      </w:pPr>
      <w:r w:rsidRPr="00E9765C">
        <w:t xml:space="preserve">The reference point of the ionization chamber, where the calibration coefficients apply, is considered to be the geometrical </w:t>
      </w:r>
      <w:r w:rsidR="007F4997">
        <w:t>center</w:t>
      </w:r>
      <w:r w:rsidRPr="00E9765C">
        <w:t xml:space="preserve"> of the collecting volume as defined by the external walls (unless another indication is given). Details on the geometrical </w:t>
      </w:r>
      <w:proofErr w:type="spellStart"/>
      <w:r w:rsidRPr="00E9765C">
        <w:t>centre</w:t>
      </w:r>
      <w:proofErr w:type="spellEnd"/>
      <w:r w:rsidRPr="00E9765C">
        <w:t xml:space="preserve"> for each specific chamber are given in the operation manual of the ionization chamber. If the chamber stem has a mark, this mark is oriented towards the radiation source during the calibration. The distance between the reference point and the source is 3.5 m for calibration in </w:t>
      </w:r>
      <w:r w:rsidRPr="00E9765C">
        <w:rPr>
          <w:vertAlign w:val="superscript"/>
        </w:rPr>
        <w:t>137</w:t>
      </w:r>
      <w:r w:rsidRPr="00E9765C">
        <w:t>Cs gamma beams and 2 m for calibration in X-rays (see Figures 1 and 2).</w:t>
      </w:r>
    </w:p>
    <w:p w14:paraId="1046994A" w14:textId="0A39EF22" w:rsidR="008005FA" w:rsidRPr="000032DB" w:rsidRDefault="008005FA" w:rsidP="008005FA">
      <w:pPr>
        <w:pStyle w:val="Heading1"/>
        <w:numPr>
          <w:ilvl w:val="0"/>
          <w:numId w:val="0"/>
        </w:numPr>
        <w:ind w:left="360" w:hanging="360"/>
      </w:pPr>
      <w:bookmarkStart w:id="39" w:name="_Toc110617390"/>
      <w:bookmarkStart w:id="40" w:name="_Toc120710635"/>
      <w:r>
        <w:lastRenderedPageBreak/>
        <w:t>A.2</w:t>
      </w:r>
      <w:r w:rsidR="00D32A12">
        <w:t>. AIR</w:t>
      </w:r>
      <w:r w:rsidRPr="00E9765C">
        <w:t xml:space="preserve"> KERMA</w:t>
      </w:r>
      <w:r w:rsidRPr="000032DB">
        <w:t xml:space="preserve"> </w:t>
      </w:r>
      <w:r w:rsidRPr="00E9765C">
        <w:t>CALIBRATIONS</w:t>
      </w:r>
      <w:bookmarkEnd w:id="39"/>
      <w:bookmarkEnd w:id="40"/>
    </w:p>
    <w:p w14:paraId="7F736DD1" w14:textId="77777777" w:rsidR="008005FA" w:rsidRPr="00055C81" w:rsidRDefault="008005FA" w:rsidP="008005FA">
      <w:pPr>
        <w:pStyle w:val="Heading2"/>
      </w:pPr>
      <w:bookmarkStart w:id="41" w:name="_Toc110617391"/>
      <w:bookmarkStart w:id="42" w:name="_Toc120710636"/>
      <w:r>
        <w:t xml:space="preserve">A.2.1.  </w:t>
      </w:r>
      <w:r w:rsidRPr="000D2AC9">
        <w:rPr>
          <w:vertAlign w:val="superscript"/>
        </w:rPr>
        <w:t>137</w:t>
      </w:r>
      <w:r w:rsidRPr="00055C81">
        <w:t>Cs gamma</w:t>
      </w:r>
      <w:r w:rsidRPr="000D2AC9">
        <w:rPr>
          <w:spacing w:val="-22"/>
        </w:rPr>
        <w:t xml:space="preserve"> </w:t>
      </w:r>
      <w:r w:rsidRPr="00055C81">
        <w:t>radiation</w:t>
      </w:r>
      <w:bookmarkEnd w:id="41"/>
      <w:bookmarkEnd w:id="42"/>
    </w:p>
    <w:p w14:paraId="0A48E523" w14:textId="77777777" w:rsidR="008005FA" w:rsidRPr="00E9765C" w:rsidRDefault="008005FA" w:rsidP="008005FA">
      <w:pPr>
        <w:pStyle w:val="BodyText"/>
        <w:spacing w:after="120" w:line="264" w:lineRule="auto"/>
        <w:ind w:right="86"/>
        <w:jc w:val="both"/>
      </w:pPr>
      <w:r w:rsidRPr="00E9765C">
        <w:t>The chamber, with its build-up cap</w:t>
      </w:r>
      <w:r>
        <w:t xml:space="preserve"> </w:t>
      </w:r>
      <w:r w:rsidRPr="00E9765C">
        <w:t>(if applicable), is</w:t>
      </w:r>
      <w:r>
        <w:t xml:space="preserve"> </w:t>
      </w:r>
      <w:r w:rsidRPr="00E9765C">
        <w:t>positioned free in air, so that its reference point is on the central axis of the beam. The chamber reference plane is perpendicular to the central axis of the beam</w:t>
      </w:r>
      <w:r>
        <w:t xml:space="preserve"> and t</w:t>
      </w:r>
      <w:r w:rsidRPr="00E9765C">
        <w:t xml:space="preserve">he reference point of the chamber is 3 m. The </w:t>
      </w:r>
      <w:r>
        <w:t xml:space="preserve">useful radiation field </w:t>
      </w:r>
      <w:r w:rsidRPr="00E9765C">
        <w:t>size (</w:t>
      </w:r>
      <w:r>
        <w:t>95</w:t>
      </w:r>
      <w:r w:rsidRPr="00E9765C">
        <w:t xml:space="preserve"> % isodose level) at the reference plane is </w:t>
      </w:r>
      <w:r w:rsidRPr="00E9765C">
        <w:rPr>
          <w:rFonts w:ascii="Symbol" w:hAnsi="Symbol"/>
        </w:rPr>
        <w:t></w:t>
      </w:r>
      <w:r>
        <w:rPr>
          <w:rFonts w:ascii="Symbol" w:hAnsi="Symbol"/>
        </w:rPr>
        <w:t></w:t>
      </w:r>
      <w:r>
        <w:rPr>
          <w:rFonts w:ascii="Symbol" w:hAnsi="Symbol"/>
        </w:rPr>
        <w:t></w:t>
      </w:r>
      <w:r w:rsidRPr="00E9765C">
        <w:t xml:space="preserve"> </w:t>
      </w:r>
      <w:r>
        <w:t>75</w:t>
      </w:r>
      <w:r w:rsidRPr="00E9765C">
        <w:t xml:space="preserve"> cm. </w:t>
      </w:r>
      <w:r>
        <w:t xml:space="preserve">      </w:t>
      </w:r>
      <w:r w:rsidRPr="00E9765C">
        <w:t>Fig. 1 shows the set-up.</w:t>
      </w:r>
    </w:p>
    <w:p w14:paraId="298B2D15" w14:textId="77777777" w:rsidR="008005FA" w:rsidRPr="00E9765C" w:rsidRDefault="008005FA" w:rsidP="008005FA">
      <w:pPr>
        <w:pStyle w:val="BodyText"/>
        <w:spacing w:line="24" w:lineRule="atLeast"/>
        <w:ind w:right="80"/>
        <w:jc w:val="center"/>
      </w:pPr>
      <w:r>
        <w:rPr>
          <w:noProof/>
          <w:lang w:bidi="ar-SA"/>
        </w:rPr>
        <w:drawing>
          <wp:inline distT="0" distB="0" distL="0" distR="0" wp14:anchorId="1BAE21BF" wp14:editId="02516A51">
            <wp:extent cx="3854275" cy="1911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3926084" cy="1946960"/>
                    </a:xfrm>
                    <a:prstGeom prst="rect">
                      <a:avLst/>
                    </a:prstGeom>
                  </pic:spPr>
                </pic:pic>
              </a:graphicData>
            </a:graphic>
          </wp:inline>
        </w:drawing>
      </w:r>
    </w:p>
    <w:p w14:paraId="5B4D4F66" w14:textId="77777777" w:rsidR="008005FA" w:rsidRPr="00910954" w:rsidRDefault="008005FA" w:rsidP="008005FA">
      <w:pPr>
        <w:pStyle w:val="BodyText"/>
        <w:spacing w:before="150" w:line="24" w:lineRule="atLeast"/>
        <w:ind w:left="166" w:right="80"/>
        <w:jc w:val="center"/>
        <w:rPr>
          <w:bCs/>
          <w:i/>
          <w:iCs/>
        </w:rPr>
      </w:pPr>
      <w:r w:rsidRPr="00D82005">
        <w:rPr>
          <w:b/>
          <w:i/>
          <w:iCs/>
        </w:rPr>
        <w:t>Fig. 1</w:t>
      </w:r>
      <w:r w:rsidRPr="00910954">
        <w:rPr>
          <w:bCs/>
          <w:i/>
          <w:iCs/>
        </w:rPr>
        <w:t xml:space="preserve">: Set-up for calibration in terms of air </w:t>
      </w:r>
      <w:r>
        <w:rPr>
          <w:bCs/>
          <w:i/>
          <w:iCs/>
        </w:rPr>
        <w:t>K</w:t>
      </w:r>
      <w:r w:rsidRPr="00910954">
        <w:rPr>
          <w:bCs/>
          <w:i/>
          <w:iCs/>
        </w:rPr>
        <w:t xml:space="preserve">erma for </w:t>
      </w:r>
      <w:r w:rsidRPr="00910954">
        <w:rPr>
          <w:bCs/>
          <w:i/>
          <w:iCs/>
          <w:vertAlign w:val="superscript"/>
        </w:rPr>
        <w:t>137</w:t>
      </w:r>
      <w:r w:rsidRPr="00910954">
        <w:rPr>
          <w:bCs/>
          <w:i/>
          <w:iCs/>
        </w:rPr>
        <w:t>Cs gamma radiation.</w:t>
      </w:r>
    </w:p>
    <w:p w14:paraId="3FEBF4EA" w14:textId="77777777" w:rsidR="008005FA" w:rsidRDefault="008005FA" w:rsidP="008005FA">
      <w:pPr>
        <w:spacing w:line="24" w:lineRule="atLeast"/>
        <w:ind w:right="80"/>
        <w:jc w:val="both"/>
        <w:rPr>
          <w:b/>
          <w:sz w:val="24"/>
          <w:szCs w:val="24"/>
        </w:rPr>
      </w:pPr>
    </w:p>
    <w:p w14:paraId="5A1F8E52" w14:textId="77777777" w:rsidR="008005FA" w:rsidRPr="00777301" w:rsidRDefault="008005FA" w:rsidP="008005FA">
      <w:pPr>
        <w:rPr>
          <w:sz w:val="24"/>
          <w:szCs w:val="24"/>
        </w:rPr>
      </w:pPr>
    </w:p>
    <w:p w14:paraId="07A3CD6A" w14:textId="0ADC2F90" w:rsidR="008005FA" w:rsidRPr="000032DB" w:rsidRDefault="008005FA" w:rsidP="008005FA">
      <w:pPr>
        <w:pStyle w:val="Heading2"/>
      </w:pPr>
      <w:bookmarkStart w:id="43" w:name="_Toc110617392"/>
      <w:bookmarkStart w:id="44" w:name="_Toc120710637"/>
      <w:r>
        <w:t>A.2.2</w:t>
      </w:r>
      <w:r w:rsidR="00D32A12">
        <w:t>. X</w:t>
      </w:r>
      <w:r w:rsidRPr="000032DB">
        <w:t>-ray beams</w:t>
      </w:r>
      <w:bookmarkEnd w:id="43"/>
      <w:bookmarkEnd w:id="44"/>
    </w:p>
    <w:p w14:paraId="320C0505" w14:textId="77777777" w:rsidR="008005FA" w:rsidRPr="00E9765C" w:rsidRDefault="008005FA" w:rsidP="008005FA">
      <w:pPr>
        <w:pStyle w:val="BodyText"/>
        <w:spacing w:after="120" w:line="264" w:lineRule="auto"/>
        <w:ind w:right="1"/>
        <w:jc w:val="both"/>
      </w:pPr>
      <w:r>
        <w:t>One</w:t>
      </w:r>
      <w:r w:rsidRPr="00E9765C">
        <w:t xml:space="preserve"> </w:t>
      </w:r>
      <w:r>
        <w:t>X-ray</w:t>
      </w:r>
      <w:r w:rsidRPr="00E9765C">
        <w:t xml:space="preserve"> tube</w:t>
      </w:r>
      <w:r>
        <w:t xml:space="preserve"> is</w:t>
      </w:r>
      <w:r w:rsidRPr="00E9765C">
        <w:t xml:space="preserve"> used to generate the ISO 4037 </w:t>
      </w:r>
      <w:r>
        <w:t>narrow-spectrum</w:t>
      </w:r>
      <w:r w:rsidRPr="00E9765C">
        <w:t xml:space="preserve"> </w:t>
      </w:r>
      <w:r>
        <w:t>X-ray</w:t>
      </w:r>
      <w:r w:rsidRPr="00E9765C">
        <w:t xml:space="preserve"> beam series reference radiation. The characteristics of the beams</w:t>
      </w:r>
      <w:r>
        <w:t xml:space="preserve">, established at the SSDL, </w:t>
      </w:r>
      <w:r w:rsidRPr="00E9765C">
        <w:t>are shown in Table I.</w:t>
      </w:r>
    </w:p>
    <w:p w14:paraId="12295C6C" w14:textId="77777777" w:rsidR="008005FA" w:rsidRPr="00E9765C" w:rsidRDefault="008005FA" w:rsidP="008005FA">
      <w:pPr>
        <w:pStyle w:val="BodyText"/>
        <w:spacing w:after="120" w:line="264" w:lineRule="auto"/>
        <w:ind w:right="1"/>
        <w:jc w:val="both"/>
      </w:pPr>
      <w:r w:rsidRPr="00E9765C">
        <w:t xml:space="preserve">The chamber, with its build-up cap (if applicable), is positioned free in air so that its reference point is on the central axis of the beam. The reference plane of the chamber must be perpendicular to the central axis of the beam. </w:t>
      </w:r>
      <w:r>
        <w:t>T</w:t>
      </w:r>
      <w:r w:rsidRPr="00E9765C">
        <w:t xml:space="preserve">he distance from the focus of the </w:t>
      </w:r>
      <w:r>
        <w:t>X-ray</w:t>
      </w:r>
      <w:r w:rsidRPr="00E9765C">
        <w:t xml:space="preserve"> tube to the reference point of the chamber is 2 m. The </w:t>
      </w:r>
      <w:r>
        <w:t xml:space="preserve">diameter of the useful radiation field </w:t>
      </w:r>
      <w:r w:rsidRPr="00E9765C">
        <w:t>size (</w:t>
      </w:r>
      <w:r>
        <w:t>95</w:t>
      </w:r>
      <w:r w:rsidRPr="00E9765C">
        <w:t xml:space="preserve"> % isodose level) at the reference plane is </w:t>
      </w:r>
      <w:r w:rsidRPr="00E9765C">
        <w:rPr>
          <w:rFonts w:ascii="Symbol" w:hAnsi="Symbol"/>
        </w:rPr>
        <w:t></w:t>
      </w:r>
      <w:r>
        <w:rPr>
          <w:rFonts w:ascii="Symbol" w:hAnsi="Symbol"/>
        </w:rPr>
        <w:t></w:t>
      </w:r>
      <w:r>
        <w:rPr>
          <w:rFonts w:ascii="Symbol" w:hAnsi="Symbol"/>
        </w:rPr>
        <w:t></w:t>
      </w:r>
      <w:r w:rsidRPr="00E9765C">
        <w:t xml:space="preserve"> 26 cm. Fig. 2 shows the</w:t>
      </w:r>
      <w:r w:rsidRPr="00E9765C">
        <w:rPr>
          <w:spacing w:val="7"/>
        </w:rPr>
        <w:t xml:space="preserve"> </w:t>
      </w:r>
      <w:r w:rsidRPr="00E9765C">
        <w:t>set-up.</w:t>
      </w:r>
    </w:p>
    <w:p w14:paraId="57CB5946" w14:textId="77777777" w:rsidR="008005FA" w:rsidRPr="00E9765C" w:rsidRDefault="008005FA" w:rsidP="008005FA">
      <w:pPr>
        <w:pStyle w:val="BodyText"/>
        <w:spacing w:before="5" w:line="24" w:lineRule="atLeast"/>
        <w:ind w:right="80"/>
        <w:jc w:val="center"/>
      </w:pPr>
      <w:r>
        <w:rPr>
          <w:noProof/>
          <w:lang w:bidi="ar-SA"/>
        </w:rPr>
        <w:drawing>
          <wp:inline distT="0" distB="0" distL="0" distR="0" wp14:anchorId="0868554F" wp14:editId="259D6DCD">
            <wp:extent cx="3130550" cy="2205192"/>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3150007" cy="2218898"/>
                    </a:xfrm>
                    <a:prstGeom prst="rect">
                      <a:avLst/>
                    </a:prstGeom>
                  </pic:spPr>
                </pic:pic>
              </a:graphicData>
            </a:graphic>
          </wp:inline>
        </w:drawing>
      </w:r>
      <w:r w:rsidRPr="00E9765C">
        <w:rPr>
          <w:noProof/>
        </w:rPr>
        <w:t>`</w:t>
      </w:r>
    </w:p>
    <w:p w14:paraId="2F2CBB8E" w14:textId="77777777" w:rsidR="008005FA" w:rsidRPr="00E9765C" w:rsidRDefault="008005FA" w:rsidP="008005FA">
      <w:pPr>
        <w:pStyle w:val="BodyText"/>
        <w:spacing w:before="9" w:line="24" w:lineRule="atLeast"/>
        <w:ind w:right="80"/>
      </w:pPr>
    </w:p>
    <w:p w14:paraId="62240A5B" w14:textId="77777777" w:rsidR="008005FA" w:rsidRPr="00910954" w:rsidRDefault="008005FA" w:rsidP="008005FA">
      <w:pPr>
        <w:pStyle w:val="BodyText"/>
        <w:spacing w:line="24" w:lineRule="atLeast"/>
        <w:ind w:left="166" w:right="80"/>
        <w:jc w:val="center"/>
        <w:rPr>
          <w:bCs/>
          <w:i/>
          <w:iCs/>
        </w:rPr>
      </w:pPr>
      <w:r w:rsidRPr="00D82005">
        <w:rPr>
          <w:b/>
          <w:i/>
          <w:iCs/>
        </w:rPr>
        <w:t>Fig. 2</w:t>
      </w:r>
      <w:r w:rsidRPr="00910954">
        <w:rPr>
          <w:bCs/>
          <w:i/>
          <w:iCs/>
        </w:rPr>
        <w:t xml:space="preserve">: Set-up for calibration in terms of air </w:t>
      </w:r>
      <w:r>
        <w:rPr>
          <w:bCs/>
          <w:i/>
          <w:iCs/>
        </w:rPr>
        <w:t>K</w:t>
      </w:r>
      <w:r w:rsidRPr="00910954">
        <w:rPr>
          <w:bCs/>
          <w:i/>
          <w:iCs/>
        </w:rPr>
        <w:t>erma for X ray beams.</w:t>
      </w:r>
    </w:p>
    <w:p w14:paraId="70524E16" w14:textId="77777777" w:rsidR="004C1897" w:rsidRPr="00E9765C" w:rsidRDefault="004C1897" w:rsidP="004C1897">
      <w:pPr>
        <w:pStyle w:val="BodyText"/>
        <w:spacing w:line="24" w:lineRule="atLeast"/>
        <w:ind w:right="80"/>
      </w:pPr>
    </w:p>
    <w:p w14:paraId="208A9C5A" w14:textId="0202E2DA" w:rsidR="004C1897" w:rsidRDefault="001F1342" w:rsidP="001F1342">
      <w:pPr>
        <w:pStyle w:val="BodyText"/>
        <w:tabs>
          <w:tab w:val="left" w:pos="5540"/>
        </w:tabs>
        <w:spacing w:before="7" w:line="24" w:lineRule="atLeast"/>
        <w:ind w:right="80"/>
      </w:pPr>
      <w:r>
        <w:lastRenderedPageBreak/>
        <w:tab/>
      </w:r>
    </w:p>
    <w:p w14:paraId="35FE8613" w14:textId="4218B251" w:rsidR="004C1897" w:rsidRPr="00D82005" w:rsidRDefault="004C1897" w:rsidP="00162B7B">
      <w:pPr>
        <w:spacing w:before="120" w:after="120" w:line="24" w:lineRule="atLeast"/>
        <w:ind w:right="1"/>
        <w:rPr>
          <w:i/>
          <w:iCs/>
          <w:sz w:val="24"/>
          <w:szCs w:val="24"/>
        </w:rPr>
      </w:pPr>
      <w:r w:rsidRPr="00D82005">
        <w:rPr>
          <w:b/>
          <w:i/>
          <w:iCs/>
          <w:sz w:val="24"/>
          <w:szCs w:val="24"/>
        </w:rPr>
        <w:t>T</w:t>
      </w:r>
      <w:r w:rsidR="00562D10">
        <w:rPr>
          <w:b/>
          <w:i/>
          <w:iCs/>
          <w:sz w:val="24"/>
          <w:szCs w:val="24"/>
        </w:rPr>
        <w:t>able</w:t>
      </w:r>
      <w:r w:rsidRPr="00D82005">
        <w:rPr>
          <w:b/>
          <w:i/>
          <w:iCs/>
          <w:sz w:val="24"/>
          <w:szCs w:val="24"/>
        </w:rPr>
        <w:t xml:space="preserve"> I: </w:t>
      </w:r>
      <w:r w:rsidRPr="00D82005">
        <w:rPr>
          <w:i/>
          <w:iCs/>
          <w:sz w:val="24"/>
          <w:szCs w:val="24"/>
        </w:rPr>
        <w:t xml:space="preserve">Beam qualities </w:t>
      </w:r>
      <w:r>
        <w:rPr>
          <w:i/>
          <w:iCs/>
          <w:sz w:val="24"/>
          <w:szCs w:val="24"/>
        </w:rPr>
        <w:t xml:space="preserve">Established </w:t>
      </w:r>
      <w:r w:rsidRPr="00D82005">
        <w:rPr>
          <w:i/>
          <w:iCs/>
          <w:sz w:val="24"/>
          <w:szCs w:val="24"/>
        </w:rPr>
        <w:t xml:space="preserve">at the </w:t>
      </w:r>
      <w:r>
        <w:rPr>
          <w:i/>
          <w:iCs/>
          <w:sz w:val="24"/>
          <w:szCs w:val="24"/>
        </w:rPr>
        <w:t>SSDL</w:t>
      </w:r>
      <w:r w:rsidRPr="00D82005">
        <w:rPr>
          <w:i/>
          <w:iCs/>
          <w:sz w:val="24"/>
          <w:szCs w:val="24"/>
        </w:rPr>
        <w:t xml:space="preserve"> for the ISO 4037 Narrow </w:t>
      </w:r>
      <w:r w:rsidR="00162B7B">
        <w:rPr>
          <w:i/>
          <w:iCs/>
          <w:sz w:val="24"/>
          <w:szCs w:val="24"/>
        </w:rPr>
        <w:t xml:space="preserve">beams x-rays </w:t>
      </w:r>
      <w:r w:rsidRPr="00D82005">
        <w:rPr>
          <w:i/>
          <w:iCs/>
          <w:sz w:val="24"/>
          <w:szCs w:val="24"/>
        </w:rPr>
        <w:t>[1]</w:t>
      </w:r>
    </w:p>
    <w:p w14:paraId="006A4446" w14:textId="77777777" w:rsidR="004C1897" w:rsidRDefault="004C1897" w:rsidP="004C1897">
      <w:pPr>
        <w:pStyle w:val="BodyText"/>
        <w:spacing w:line="24" w:lineRule="atLeast"/>
        <w:ind w:left="180" w:right="80"/>
        <w:jc w:val="center"/>
      </w:pPr>
      <w:r w:rsidRPr="001D60F8">
        <w:rPr>
          <w:noProof/>
          <w:lang w:bidi="ar-SA"/>
        </w:rPr>
        <w:drawing>
          <wp:inline distT="0" distB="0" distL="0" distR="0" wp14:anchorId="6775A83C" wp14:editId="4C3CF88D">
            <wp:extent cx="5505450" cy="2949022"/>
            <wp:effectExtent l="0" t="0" r="0" b="381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531178" cy="2962803"/>
                    </a:xfrm>
                    <a:prstGeom prst="rect">
                      <a:avLst/>
                    </a:prstGeom>
                    <a:noFill/>
                    <a:ln>
                      <a:noFill/>
                    </a:ln>
                  </pic:spPr>
                </pic:pic>
              </a:graphicData>
            </a:graphic>
          </wp:inline>
        </w:drawing>
      </w:r>
    </w:p>
    <w:p w14:paraId="07C9DBD8" w14:textId="77777777" w:rsidR="004C1897" w:rsidRPr="00E9765C" w:rsidRDefault="004C1897" w:rsidP="004C1897">
      <w:pPr>
        <w:pStyle w:val="BodyText"/>
        <w:spacing w:before="127" w:line="24" w:lineRule="atLeast"/>
        <w:ind w:left="180" w:right="80"/>
      </w:pPr>
      <w:r w:rsidRPr="00E9765C">
        <w:t>*</w:t>
      </w:r>
      <w:r w:rsidRPr="00E9765C">
        <w:rPr>
          <w:vertAlign w:val="superscript"/>
        </w:rPr>
        <w:t>)</w:t>
      </w:r>
      <w:r w:rsidRPr="00E9765C">
        <w:t xml:space="preserve"> </w:t>
      </w:r>
      <w:r>
        <w:t>an inherent filtration of 4</w:t>
      </w:r>
      <w:r w:rsidRPr="00E9765C">
        <w:t xml:space="preserve"> mm </w:t>
      </w:r>
      <w:r>
        <w:t>Al is added</w:t>
      </w:r>
    </w:p>
    <w:p w14:paraId="6603999A" w14:textId="11C33AE2" w:rsidR="004C1897" w:rsidRDefault="004C1897" w:rsidP="004C1897">
      <w:pPr>
        <w:pStyle w:val="BodyText"/>
        <w:spacing w:before="9" w:line="24" w:lineRule="atLeast"/>
        <w:ind w:right="80"/>
      </w:pPr>
    </w:p>
    <w:p w14:paraId="33288DC3" w14:textId="6C19E716" w:rsidR="004C1897" w:rsidRPr="000032DB" w:rsidRDefault="00F261E4" w:rsidP="000B538D">
      <w:pPr>
        <w:pStyle w:val="Heading1"/>
        <w:numPr>
          <w:ilvl w:val="0"/>
          <w:numId w:val="0"/>
        </w:numPr>
        <w:ind w:left="360" w:hanging="360"/>
      </w:pPr>
      <w:bookmarkStart w:id="45" w:name="_Toc120710638"/>
      <w:r>
        <w:t xml:space="preserve">A.3.  </w:t>
      </w:r>
      <w:r w:rsidR="004C1897" w:rsidRPr="00BA4A30">
        <w:t>CALIBRATION UNCERTAINTIES</w:t>
      </w:r>
      <w:bookmarkEnd w:id="45"/>
    </w:p>
    <w:p w14:paraId="35D347B5" w14:textId="77777777" w:rsidR="004C1897" w:rsidRPr="00E9765C" w:rsidRDefault="004C1897" w:rsidP="000032DB">
      <w:pPr>
        <w:pStyle w:val="BodyText"/>
        <w:spacing w:after="120" w:line="22" w:lineRule="atLeast"/>
        <w:ind w:right="86"/>
        <w:jc w:val="both"/>
      </w:pPr>
      <w:r w:rsidRPr="00E9765C">
        <w:t xml:space="preserve">The methodology for estimating the uncertainties of calibrations at the </w:t>
      </w:r>
      <w:r>
        <w:t xml:space="preserve">KFSHRC’s SSDL </w:t>
      </w:r>
      <w:r w:rsidRPr="00E9765C">
        <w:t>is based on the recommendations of the ISO [5]</w:t>
      </w:r>
      <w:r>
        <w:t xml:space="preserve"> </w:t>
      </w:r>
      <w:r w:rsidRPr="00E9765C">
        <w:t>and IAEA</w:t>
      </w:r>
      <w:r>
        <w:t xml:space="preserve"> </w:t>
      </w:r>
      <w:r w:rsidRPr="00E9765C">
        <w:t>[6] guides on uncertainty. All sources of uncertainty are identified and classified as Type A or Type B, as per ISO classification.</w:t>
      </w:r>
    </w:p>
    <w:p w14:paraId="0572CABE" w14:textId="32A89844" w:rsidR="004C1897" w:rsidRPr="00E9765C" w:rsidRDefault="004C1897" w:rsidP="000032DB">
      <w:pPr>
        <w:pStyle w:val="BodyText"/>
        <w:spacing w:after="120" w:line="22" w:lineRule="atLeast"/>
        <w:ind w:right="86"/>
        <w:jc w:val="both"/>
      </w:pPr>
      <w:r w:rsidRPr="00E9765C">
        <w:t xml:space="preserve">The uncertainty associated </w:t>
      </w:r>
      <w:r w:rsidR="00517C0B">
        <w:t>with</w:t>
      </w:r>
      <w:r w:rsidRPr="00E9765C">
        <w:t xml:space="preserve"> </w:t>
      </w:r>
      <w:r>
        <w:t>the SSDL</w:t>
      </w:r>
      <w:r w:rsidRPr="00E9765C">
        <w:t xml:space="preserve"> calibrations is a combined standard uncertainty, with a coverage factor of </w:t>
      </w:r>
      <w:r w:rsidRPr="00E9765C">
        <w:rPr>
          <w:i/>
        </w:rPr>
        <w:t>k</w:t>
      </w:r>
      <w:r w:rsidRPr="00E9765C">
        <w:t>=2, which for a normal distribution corresponds to a level of confidence of approximately 95 %.</w:t>
      </w:r>
    </w:p>
    <w:p w14:paraId="1FD8824A" w14:textId="77777777" w:rsidR="004C1897" w:rsidRDefault="004C1897" w:rsidP="000032DB">
      <w:pPr>
        <w:pStyle w:val="BodyText"/>
        <w:spacing w:before="62" w:line="22" w:lineRule="atLeast"/>
        <w:ind w:right="80"/>
        <w:jc w:val="both"/>
      </w:pPr>
      <w:r w:rsidRPr="00E9765C">
        <w:t>The contributions to the total uncertainty in the calibration coefficient are determined in 2 steps:</w:t>
      </w:r>
    </w:p>
    <w:p w14:paraId="500B0B40" w14:textId="77777777" w:rsidR="004C1897" w:rsidRPr="00E9765C" w:rsidRDefault="004C1897" w:rsidP="00C7549A">
      <w:pPr>
        <w:pStyle w:val="ListParagraph"/>
        <w:numPr>
          <w:ilvl w:val="0"/>
          <w:numId w:val="10"/>
        </w:numPr>
        <w:tabs>
          <w:tab w:val="left" w:pos="1200"/>
        </w:tabs>
        <w:spacing w:before="74" w:line="22" w:lineRule="atLeast"/>
        <w:ind w:left="720" w:right="86"/>
        <w:rPr>
          <w:sz w:val="24"/>
          <w:szCs w:val="24"/>
        </w:rPr>
      </w:pPr>
      <w:r w:rsidRPr="00E9765C">
        <w:rPr>
          <w:sz w:val="24"/>
          <w:szCs w:val="24"/>
        </w:rPr>
        <w:t xml:space="preserve">uncertainties arising from measurements made to determine the output rate (air kerma rate) of the radiation beams, with the </w:t>
      </w:r>
      <w:r>
        <w:rPr>
          <w:sz w:val="24"/>
          <w:szCs w:val="24"/>
        </w:rPr>
        <w:t xml:space="preserve">SSDL </w:t>
      </w:r>
      <w:r w:rsidRPr="00E9765C">
        <w:rPr>
          <w:sz w:val="24"/>
          <w:szCs w:val="24"/>
        </w:rPr>
        <w:t>reference instrument (including the stability of the measurement standards),</w:t>
      </w:r>
      <w:r w:rsidRPr="00E9765C">
        <w:rPr>
          <w:spacing w:val="-4"/>
          <w:sz w:val="24"/>
          <w:szCs w:val="24"/>
        </w:rPr>
        <w:t xml:space="preserve"> </w:t>
      </w:r>
      <w:r w:rsidRPr="00E9765C">
        <w:rPr>
          <w:sz w:val="24"/>
          <w:szCs w:val="24"/>
        </w:rPr>
        <w:t>and</w:t>
      </w:r>
    </w:p>
    <w:p w14:paraId="52BB8332" w14:textId="77777777" w:rsidR="004C1897" w:rsidRPr="00E9765C" w:rsidRDefault="004C1897" w:rsidP="00C7549A">
      <w:pPr>
        <w:pStyle w:val="ListParagraph"/>
        <w:numPr>
          <w:ilvl w:val="0"/>
          <w:numId w:val="10"/>
        </w:numPr>
        <w:tabs>
          <w:tab w:val="left" w:pos="1200"/>
        </w:tabs>
        <w:spacing w:before="61" w:line="22" w:lineRule="atLeast"/>
        <w:ind w:left="720" w:right="86"/>
        <w:rPr>
          <w:sz w:val="24"/>
          <w:szCs w:val="24"/>
        </w:rPr>
      </w:pPr>
      <w:r w:rsidRPr="00E9765C">
        <w:rPr>
          <w:sz w:val="24"/>
          <w:szCs w:val="24"/>
        </w:rPr>
        <w:t xml:space="preserve">uncertainties related to the instruments to be calibrated (user’s instrument). Instruments calibrated at the </w:t>
      </w:r>
      <w:r>
        <w:rPr>
          <w:sz w:val="24"/>
          <w:szCs w:val="24"/>
        </w:rPr>
        <w:t>SSDL</w:t>
      </w:r>
      <w:r w:rsidRPr="00E9765C">
        <w:rPr>
          <w:sz w:val="24"/>
          <w:szCs w:val="24"/>
        </w:rPr>
        <w:t xml:space="preserve"> are reference class instruments. Typical uncertainties are assumed for these instruments.</w:t>
      </w:r>
    </w:p>
    <w:p w14:paraId="7EA4F30C" w14:textId="02E78DE2" w:rsidR="004C1897" w:rsidRPr="00E9765C" w:rsidRDefault="004C1897" w:rsidP="000032DB">
      <w:pPr>
        <w:pStyle w:val="BodyText"/>
        <w:spacing w:before="59" w:line="22" w:lineRule="atLeast"/>
        <w:ind w:right="86"/>
        <w:jc w:val="both"/>
      </w:pPr>
      <w:r w:rsidRPr="00E9765C">
        <w:t>These 2 components are further divided into sub-components and their classification (Type A or Type B)</w:t>
      </w:r>
      <w:r w:rsidR="00E9604B">
        <w:t xml:space="preserve"> </w:t>
      </w:r>
      <w:r w:rsidRPr="00E9765C">
        <w:t xml:space="preserve">determined. Uncertainty budgets of </w:t>
      </w:r>
      <w:r w:rsidR="00E9604B">
        <w:t xml:space="preserve">the </w:t>
      </w:r>
      <w:r>
        <w:t>SSDL</w:t>
      </w:r>
      <w:r w:rsidRPr="00E9765C">
        <w:t xml:space="preserve"> </w:t>
      </w:r>
      <w:r w:rsidR="00E9604B">
        <w:t xml:space="preserve">gamma and x-rays </w:t>
      </w:r>
      <w:r w:rsidRPr="00E9765C">
        <w:t>calibrations are given in Tables II</w:t>
      </w:r>
      <w:r w:rsidR="00562D10">
        <w:t xml:space="preserve"> and III</w:t>
      </w:r>
      <w:r w:rsidR="00E9604B">
        <w:t xml:space="preserve"> respectively</w:t>
      </w:r>
      <w:r w:rsidR="00562D10">
        <w:t>.</w:t>
      </w:r>
    </w:p>
    <w:p w14:paraId="190D040E" w14:textId="77777777" w:rsidR="004C1897" w:rsidRDefault="004C1897" w:rsidP="00C7549A">
      <w:pPr>
        <w:pStyle w:val="BodyText"/>
        <w:spacing w:line="22" w:lineRule="atLeast"/>
        <w:ind w:right="80"/>
      </w:pPr>
    </w:p>
    <w:p w14:paraId="236147C2" w14:textId="77777777" w:rsidR="004C1897" w:rsidRDefault="004C1897" w:rsidP="00C7549A">
      <w:pPr>
        <w:pStyle w:val="BodyText"/>
        <w:spacing w:line="22" w:lineRule="atLeast"/>
        <w:ind w:right="80"/>
      </w:pPr>
    </w:p>
    <w:p w14:paraId="660A9991" w14:textId="77777777" w:rsidR="004C1897" w:rsidRDefault="004C1897" w:rsidP="00C7549A">
      <w:pPr>
        <w:pStyle w:val="BodyText"/>
        <w:spacing w:line="22" w:lineRule="atLeast"/>
        <w:ind w:right="80"/>
      </w:pPr>
    </w:p>
    <w:p w14:paraId="3FB24371" w14:textId="21E22994" w:rsidR="004C1897" w:rsidRDefault="004C1897" w:rsidP="00C7549A">
      <w:pPr>
        <w:pStyle w:val="BodyText"/>
        <w:spacing w:line="22" w:lineRule="atLeast"/>
        <w:ind w:right="80"/>
      </w:pPr>
    </w:p>
    <w:p w14:paraId="7C61D36D" w14:textId="77777777" w:rsidR="008005FA" w:rsidRDefault="008005FA" w:rsidP="00C7549A">
      <w:pPr>
        <w:pStyle w:val="BodyText"/>
        <w:spacing w:line="22" w:lineRule="atLeast"/>
        <w:ind w:right="80"/>
      </w:pPr>
    </w:p>
    <w:p w14:paraId="184A2495" w14:textId="77777777" w:rsidR="00162B7B" w:rsidRDefault="00162B7B" w:rsidP="00C7549A">
      <w:pPr>
        <w:pStyle w:val="BodyText"/>
        <w:spacing w:line="22" w:lineRule="atLeast"/>
        <w:ind w:right="80"/>
      </w:pPr>
    </w:p>
    <w:p w14:paraId="22079156" w14:textId="6F6A35D4" w:rsidR="004C1897" w:rsidRDefault="00F261E4" w:rsidP="000B538D">
      <w:pPr>
        <w:pStyle w:val="Heading1"/>
        <w:numPr>
          <w:ilvl w:val="0"/>
          <w:numId w:val="0"/>
        </w:numPr>
        <w:ind w:left="360" w:hanging="360"/>
      </w:pPr>
      <w:bookmarkStart w:id="46" w:name="_Toc120710639"/>
      <w:r>
        <w:lastRenderedPageBreak/>
        <w:t xml:space="preserve">A.4.  </w:t>
      </w:r>
      <w:r w:rsidR="004C1897" w:rsidRPr="006B5985">
        <w:t>REFERENCES</w:t>
      </w:r>
      <w:bookmarkEnd w:id="46"/>
    </w:p>
    <w:p w14:paraId="589FEDB7" w14:textId="77777777" w:rsidR="00162B7B" w:rsidRPr="000032DB" w:rsidRDefault="00162B7B" w:rsidP="000B538D">
      <w:pPr>
        <w:pStyle w:val="Heading1"/>
        <w:numPr>
          <w:ilvl w:val="0"/>
          <w:numId w:val="0"/>
        </w:numPr>
        <w:ind w:left="360" w:hanging="360"/>
      </w:pPr>
    </w:p>
    <w:p w14:paraId="175F654A" w14:textId="77777777" w:rsidR="004C1897" w:rsidRPr="006D1FB8" w:rsidRDefault="004C1897" w:rsidP="000032DB">
      <w:pPr>
        <w:pStyle w:val="ListParagraph"/>
        <w:numPr>
          <w:ilvl w:val="0"/>
          <w:numId w:val="6"/>
        </w:numPr>
        <w:spacing w:after="120" w:line="22" w:lineRule="atLeast"/>
        <w:ind w:left="630" w:right="86"/>
        <w:rPr>
          <w:sz w:val="24"/>
          <w:szCs w:val="24"/>
        </w:rPr>
      </w:pPr>
      <w:r w:rsidRPr="00E9765C">
        <w:rPr>
          <w:sz w:val="24"/>
          <w:szCs w:val="24"/>
        </w:rPr>
        <w:t>INTERNATIONAL ORGANIZATION FOR STANDARDIZATION</w:t>
      </w:r>
      <w:r w:rsidRPr="006D1FB8">
        <w:rPr>
          <w:sz w:val="24"/>
          <w:szCs w:val="24"/>
        </w:rPr>
        <w:t xml:space="preserve"> Radiological protection — X and gamma reference radiation for calibrating dosemeters and </w:t>
      </w:r>
      <w:proofErr w:type="spellStart"/>
      <w:r w:rsidRPr="006D1FB8">
        <w:rPr>
          <w:sz w:val="24"/>
          <w:szCs w:val="24"/>
        </w:rPr>
        <w:t>doserate</w:t>
      </w:r>
      <w:proofErr w:type="spellEnd"/>
      <w:r w:rsidRPr="006D1FB8">
        <w:rPr>
          <w:sz w:val="24"/>
          <w:szCs w:val="24"/>
        </w:rPr>
        <w:t xml:space="preserve"> meters and for determining their response as a function of photon energy </w:t>
      </w:r>
      <w:r w:rsidRPr="00D82005">
        <w:rPr>
          <w:sz w:val="24"/>
          <w:szCs w:val="24"/>
        </w:rPr>
        <w:t>ISO 4037 Parts 1-3, Geneva</w:t>
      </w:r>
      <w:r>
        <w:rPr>
          <w:sz w:val="24"/>
          <w:szCs w:val="24"/>
        </w:rPr>
        <w:t>, 2019</w:t>
      </w:r>
    </w:p>
    <w:p w14:paraId="41BD8194" w14:textId="77777777" w:rsidR="004C1897" w:rsidRPr="00E9765C" w:rsidRDefault="004C1897" w:rsidP="000032DB">
      <w:pPr>
        <w:pStyle w:val="ListParagraph"/>
        <w:numPr>
          <w:ilvl w:val="0"/>
          <w:numId w:val="6"/>
        </w:numPr>
        <w:spacing w:after="120" w:line="22" w:lineRule="atLeast"/>
        <w:ind w:left="630" w:right="86"/>
        <w:rPr>
          <w:sz w:val="24"/>
          <w:szCs w:val="24"/>
        </w:rPr>
      </w:pPr>
      <w:r w:rsidRPr="00E9765C">
        <w:rPr>
          <w:sz w:val="24"/>
          <w:szCs w:val="24"/>
        </w:rPr>
        <w:t>INTERNATIONAL ATOMIC ENERGY AGENCY, Calibration of Dosimeters Used in Radiotherapy, Technical Report Series No. 374, IAEA, Vienna</w:t>
      </w:r>
      <w:r w:rsidRPr="00E9765C">
        <w:rPr>
          <w:spacing w:val="-1"/>
          <w:sz w:val="24"/>
          <w:szCs w:val="24"/>
        </w:rPr>
        <w:t xml:space="preserve"> </w:t>
      </w:r>
      <w:r w:rsidRPr="00E9765C">
        <w:rPr>
          <w:sz w:val="24"/>
          <w:szCs w:val="24"/>
        </w:rPr>
        <w:t>(1994).</w:t>
      </w:r>
    </w:p>
    <w:p w14:paraId="1E20DF5D" w14:textId="77777777" w:rsidR="004C1897" w:rsidRPr="00E9765C" w:rsidRDefault="004C1897" w:rsidP="000032DB">
      <w:pPr>
        <w:pStyle w:val="ListParagraph"/>
        <w:numPr>
          <w:ilvl w:val="0"/>
          <w:numId w:val="6"/>
        </w:numPr>
        <w:spacing w:after="120" w:line="22" w:lineRule="atLeast"/>
        <w:ind w:left="630" w:right="86"/>
        <w:rPr>
          <w:sz w:val="24"/>
          <w:szCs w:val="24"/>
        </w:rPr>
      </w:pPr>
      <w:r w:rsidRPr="00E9765C">
        <w:rPr>
          <w:sz w:val="24"/>
          <w:szCs w:val="24"/>
        </w:rPr>
        <w:t>INTERNATIONAL ATOMIC ENERGY AGENCY, International Basic Safety Standards for Protection Against Ionizing Radiation and for the Safety of Radiation Sources, Safety Series No. 115, IAEA, Vienna</w:t>
      </w:r>
      <w:r w:rsidRPr="00E9765C">
        <w:rPr>
          <w:spacing w:val="-1"/>
          <w:sz w:val="24"/>
          <w:szCs w:val="24"/>
        </w:rPr>
        <w:t xml:space="preserve"> </w:t>
      </w:r>
      <w:r w:rsidRPr="00E9765C">
        <w:rPr>
          <w:sz w:val="24"/>
          <w:szCs w:val="24"/>
        </w:rPr>
        <w:t>(1996).</w:t>
      </w:r>
    </w:p>
    <w:p w14:paraId="6E25A908" w14:textId="77777777" w:rsidR="004C1897" w:rsidRPr="00E9765C" w:rsidRDefault="004C1897" w:rsidP="000032DB">
      <w:pPr>
        <w:pStyle w:val="ListParagraph"/>
        <w:numPr>
          <w:ilvl w:val="0"/>
          <w:numId w:val="6"/>
        </w:numPr>
        <w:spacing w:after="120" w:line="22" w:lineRule="atLeast"/>
        <w:ind w:left="630" w:right="86"/>
        <w:rPr>
          <w:sz w:val="24"/>
          <w:szCs w:val="24"/>
        </w:rPr>
      </w:pPr>
      <w:r w:rsidRPr="00E9765C">
        <w:rPr>
          <w:sz w:val="24"/>
          <w:szCs w:val="24"/>
        </w:rPr>
        <w:t>INTERNATIONAL ATOMIC ENERGY AGENCY, Calibration of Radiation Protection Monitoring Instruments, Safety Series No.</w:t>
      </w:r>
      <w:r>
        <w:rPr>
          <w:sz w:val="24"/>
          <w:szCs w:val="24"/>
        </w:rPr>
        <w:t xml:space="preserve"> </w:t>
      </w:r>
      <w:r w:rsidRPr="00E9765C">
        <w:rPr>
          <w:sz w:val="24"/>
          <w:szCs w:val="24"/>
        </w:rPr>
        <w:t>16, IAEA, Vienna</w:t>
      </w:r>
      <w:r w:rsidRPr="00E9765C">
        <w:rPr>
          <w:spacing w:val="-3"/>
          <w:sz w:val="24"/>
          <w:szCs w:val="24"/>
        </w:rPr>
        <w:t xml:space="preserve"> </w:t>
      </w:r>
      <w:r w:rsidRPr="00E9765C">
        <w:rPr>
          <w:sz w:val="24"/>
          <w:szCs w:val="24"/>
        </w:rPr>
        <w:t>(2000).</w:t>
      </w:r>
    </w:p>
    <w:p w14:paraId="35D2853A" w14:textId="77777777" w:rsidR="004C1897" w:rsidRPr="00E9765C" w:rsidRDefault="004C1897" w:rsidP="000032DB">
      <w:pPr>
        <w:pStyle w:val="ListParagraph"/>
        <w:numPr>
          <w:ilvl w:val="0"/>
          <w:numId w:val="6"/>
        </w:numPr>
        <w:spacing w:after="120" w:line="22" w:lineRule="atLeast"/>
        <w:ind w:left="630" w:right="86"/>
        <w:rPr>
          <w:sz w:val="24"/>
          <w:szCs w:val="24"/>
        </w:rPr>
      </w:pPr>
      <w:r w:rsidRPr="00E9765C">
        <w:rPr>
          <w:sz w:val="24"/>
          <w:szCs w:val="24"/>
        </w:rPr>
        <w:t>INTERNATIONAL ATOMIC ENERGY AGENCY, Absorbed Dose Determination in External Radiotherapy: An International Code of Practice for Dosimetry Based on Standards on Absorbed</w:t>
      </w:r>
      <w:r w:rsidRPr="00E9765C">
        <w:rPr>
          <w:spacing w:val="-33"/>
          <w:sz w:val="24"/>
          <w:szCs w:val="24"/>
        </w:rPr>
        <w:t xml:space="preserve"> </w:t>
      </w:r>
      <w:r w:rsidRPr="00E9765C">
        <w:rPr>
          <w:sz w:val="24"/>
          <w:szCs w:val="24"/>
        </w:rPr>
        <w:t>Dose to Water, Technical Reports Series No. 398, IAEA, Vienna</w:t>
      </w:r>
      <w:r w:rsidRPr="00E9765C">
        <w:rPr>
          <w:spacing w:val="-7"/>
          <w:sz w:val="24"/>
          <w:szCs w:val="24"/>
        </w:rPr>
        <w:t xml:space="preserve"> </w:t>
      </w:r>
      <w:r w:rsidRPr="00E9765C">
        <w:rPr>
          <w:sz w:val="24"/>
          <w:szCs w:val="24"/>
        </w:rPr>
        <w:t>(2000).</w:t>
      </w:r>
    </w:p>
    <w:p w14:paraId="684DDC82" w14:textId="77777777" w:rsidR="004C1897" w:rsidRPr="006B5985" w:rsidRDefault="004C1897" w:rsidP="000032DB">
      <w:pPr>
        <w:pStyle w:val="ListParagraph"/>
        <w:numPr>
          <w:ilvl w:val="0"/>
          <w:numId w:val="6"/>
        </w:numPr>
        <w:spacing w:after="120" w:line="22" w:lineRule="atLeast"/>
        <w:ind w:left="630" w:right="86" w:hanging="361"/>
        <w:rPr>
          <w:sz w:val="24"/>
          <w:szCs w:val="24"/>
        </w:rPr>
      </w:pPr>
      <w:r w:rsidRPr="006B5985">
        <w:rPr>
          <w:sz w:val="24"/>
          <w:szCs w:val="24"/>
        </w:rPr>
        <w:t>INTERNATIONAL ATOMIC ENERGY AGENCY, Measurement Uncertainty A Practical Guide</w:t>
      </w:r>
      <w:r w:rsidRPr="006B5985">
        <w:rPr>
          <w:spacing w:val="-15"/>
          <w:sz w:val="24"/>
          <w:szCs w:val="24"/>
        </w:rPr>
        <w:t xml:space="preserve"> </w:t>
      </w:r>
      <w:r w:rsidRPr="006B5985">
        <w:rPr>
          <w:sz w:val="24"/>
          <w:szCs w:val="24"/>
        </w:rPr>
        <w:t>for</w:t>
      </w:r>
      <w:r>
        <w:rPr>
          <w:sz w:val="24"/>
          <w:szCs w:val="24"/>
        </w:rPr>
        <w:t xml:space="preserve"> </w:t>
      </w:r>
      <w:r w:rsidRPr="006B5985">
        <w:rPr>
          <w:sz w:val="24"/>
          <w:szCs w:val="24"/>
        </w:rPr>
        <w:t>Secondary Standards Dosimetry Laboratories, TECDOC-1585, IAEA, VIENNA (2008).</w:t>
      </w:r>
    </w:p>
    <w:p w14:paraId="0E114A49" w14:textId="77777777" w:rsidR="004C1897" w:rsidRPr="00E9765C" w:rsidRDefault="004C1897" w:rsidP="00C7549A">
      <w:pPr>
        <w:pStyle w:val="BodyText"/>
        <w:spacing w:line="22" w:lineRule="atLeast"/>
        <w:ind w:left="120" w:right="86"/>
      </w:pPr>
      <w:r w:rsidRPr="00E9765C">
        <w:rPr>
          <w:w w:val="99"/>
        </w:rPr>
        <w:t>.</w:t>
      </w:r>
    </w:p>
    <w:p w14:paraId="485B8AF1" w14:textId="77777777" w:rsidR="004C1897" w:rsidRPr="00E9765C" w:rsidRDefault="004C1897" w:rsidP="004C1897">
      <w:pPr>
        <w:spacing w:line="288" w:lineRule="auto"/>
        <w:ind w:right="86"/>
        <w:rPr>
          <w:sz w:val="24"/>
          <w:szCs w:val="24"/>
        </w:rPr>
        <w:sectPr w:rsidR="004C1897" w:rsidRPr="00E9765C" w:rsidSect="007D0AF0">
          <w:headerReference w:type="even" r:id="rId27"/>
          <w:pgSz w:w="11820" w:h="16810"/>
          <w:pgMar w:top="274" w:right="1555" w:bottom="1354" w:left="1354" w:header="720" w:footer="734" w:gutter="0"/>
          <w:cols w:space="720"/>
        </w:sectPr>
      </w:pPr>
    </w:p>
    <w:p w14:paraId="7AEE10C5" w14:textId="08C93D70" w:rsidR="004C1897" w:rsidRPr="00455C52" w:rsidRDefault="004C1897" w:rsidP="000B538D">
      <w:pPr>
        <w:pStyle w:val="Heading1"/>
        <w:numPr>
          <w:ilvl w:val="0"/>
          <w:numId w:val="0"/>
        </w:numPr>
        <w:ind w:left="360"/>
      </w:pPr>
      <w:bookmarkStart w:id="47" w:name="_Toc110511673"/>
      <w:bookmarkStart w:id="48" w:name="_Toc120710640"/>
      <w:r w:rsidRPr="00455C52">
        <w:lastRenderedPageBreak/>
        <w:t xml:space="preserve">Table II:  </w:t>
      </w:r>
      <w:r w:rsidRPr="00ED0B40">
        <w:t xml:space="preserve">Estimated relative standard uncertainty in the KFSHRC’s SSDL calibration in </w:t>
      </w:r>
      <w:r w:rsidRPr="00ED0B40">
        <w:rPr>
          <w:vertAlign w:val="superscript"/>
        </w:rPr>
        <w:t>137</w:t>
      </w:r>
      <w:r w:rsidRPr="00ED0B40">
        <w:t>Cs gamma radiation: Air kerma rate</w:t>
      </w:r>
      <w:bookmarkEnd w:id="47"/>
      <w:bookmarkEnd w:id="48"/>
    </w:p>
    <w:tbl>
      <w:tblPr>
        <w:tblpPr w:leftFromText="180" w:rightFromText="180" w:vertAnchor="text" w:horzAnchor="margin" w:tblpXSpec="center" w:tblpY="199"/>
        <w:tblW w:w="8090" w:type="dxa"/>
        <w:tblLook w:val="04A0" w:firstRow="1" w:lastRow="0" w:firstColumn="1" w:lastColumn="0" w:noHBand="0" w:noVBand="1"/>
      </w:tblPr>
      <w:tblGrid>
        <w:gridCol w:w="5750"/>
        <w:gridCol w:w="1170"/>
        <w:gridCol w:w="1170"/>
      </w:tblGrid>
      <w:tr w:rsidR="00A06C4F" w:rsidRPr="005B7C37" w14:paraId="4DE55778" w14:textId="77777777" w:rsidTr="00A06C4F">
        <w:trPr>
          <w:trHeight w:val="286"/>
        </w:trPr>
        <w:tc>
          <w:tcPr>
            <w:tcW w:w="575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6008726" w14:textId="77777777" w:rsidR="00A06C4F" w:rsidRPr="005B7C37" w:rsidRDefault="00A06C4F" w:rsidP="00A06C4F">
            <w:pPr>
              <w:widowControl/>
              <w:autoSpaceDE/>
              <w:autoSpaceDN/>
              <w:jc w:val="center"/>
              <w:rPr>
                <w:rFonts w:ascii="Arial" w:hAnsi="Arial" w:cs="Arial"/>
                <w:b/>
                <w:bCs/>
                <w:color w:val="000000"/>
                <w:sz w:val="20"/>
                <w:szCs w:val="20"/>
                <w:lang w:bidi="ar-SA"/>
              </w:rPr>
            </w:pPr>
            <w:r w:rsidRPr="005B7C37">
              <w:rPr>
                <w:rFonts w:ascii="Arial" w:hAnsi="Arial" w:cs="Arial"/>
                <w:b/>
                <w:bCs/>
                <w:color w:val="000000"/>
                <w:sz w:val="20"/>
                <w:szCs w:val="20"/>
                <w:lang w:bidi="ar-SA"/>
              </w:rPr>
              <w:t>Uncertainty components</w:t>
            </w:r>
          </w:p>
        </w:tc>
        <w:tc>
          <w:tcPr>
            <w:tcW w:w="1170" w:type="dxa"/>
            <w:tcBorders>
              <w:top w:val="single" w:sz="8" w:space="0" w:color="auto"/>
              <w:left w:val="nil"/>
              <w:bottom w:val="nil"/>
              <w:right w:val="single" w:sz="8" w:space="0" w:color="auto"/>
            </w:tcBorders>
            <w:shd w:val="clear" w:color="auto" w:fill="auto"/>
            <w:noWrap/>
            <w:vAlign w:val="center"/>
            <w:hideMark/>
          </w:tcPr>
          <w:p w14:paraId="1D4D93E0" w14:textId="77777777" w:rsidR="00A06C4F" w:rsidRPr="005B7C37" w:rsidRDefault="00A06C4F" w:rsidP="00A06C4F">
            <w:pPr>
              <w:widowControl/>
              <w:autoSpaceDE/>
              <w:autoSpaceDN/>
              <w:jc w:val="center"/>
              <w:rPr>
                <w:rFonts w:ascii="Arial" w:hAnsi="Arial" w:cs="Arial"/>
                <w:b/>
                <w:bCs/>
                <w:color w:val="000000"/>
                <w:sz w:val="20"/>
                <w:szCs w:val="20"/>
                <w:lang w:bidi="ar-SA"/>
              </w:rPr>
            </w:pPr>
            <w:r w:rsidRPr="005B7C37">
              <w:rPr>
                <w:rFonts w:ascii="Arial" w:hAnsi="Arial" w:cs="Arial"/>
                <w:b/>
                <w:bCs/>
                <w:color w:val="000000"/>
                <w:sz w:val="20"/>
                <w:szCs w:val="20"/>
                <w:lang w:bidi="ar-SA"/>
              </w:rPr>
              <w:t>Type A</w:t>
            </w:r>
          </w:p>
        </w:tc>
        <w:tc>
          <w:tcPr>
            <w:tcW w:w="1170" w:type="dxa"/>
            <w:tcBorders>
              <w:top w:val="single" w:sz="8" w:space="0" w:color="auto"/>
              <w:left w:val="nil"/>
              <w:bottom w:val="nil"/>
              <w:right w:val="single" w:sz="8" w:space="0" w:color="auto"/>
            </w:tcBorders>
            <w:shd w:val="clear" w:color="auto" w:fill="auto"/>
            <w:noWrap/>
            <w:vAlign w:val="center"/>
            <w:hideMark/>
          </w:tcPr>
          <w:p w14:paraId="442EAE66" w14:textId="77777777" w:rsidR="00A06C4F" w:rsidRPr="005B7C37" w:rsidRDefault="00A06C4F" w:rsidP="00A06C4F">
            <w:pPr>
              <w:widowControl/>
              <w:autoSpaceDE/>
              <w:autoSpaceDN/>
              <w:jc w:val="center"/>
              <w:rPr>
                <w:rFonts w:ascii="Arial" w:hAnsi="Arial" w:cs="Arial"/>
                <w:b/>
                <w:bCs/>
                <w:color w:val="000000"/>
                <w:sz w:val="20"/>
                <w:szCs w:val="20"/>
                <w:lang w:bidi="ar-SA"/>
              </w:rPr>
            </w:pPr>
            <w:r w:rsidRPr="005B7C37">
              <w:rPr>
                <w:rFonts w:ascii="Arial" w:hAnsi="Arial" w:cs="Arial"/>
                <w:b/>
                <w:bCs/>
                <w:color w:val="000000"/>
                <w:sz w:val="20"/>
                <w:szCs w:val="20"/>
                <w:lang w:bidi="ar-SA"/>
              </w:rPr>
              <w:t>Type B</w:t>
            </w:r>
          </w:p>
        </w:tc>
      </w:tr>
      <w:tr w:rsidR="00A06C4F" w:rsidRPr="005B7C37" w14:paraId="088BC877" w14:textId="77777777" w:rsidTr="00A06C4F">
        <w:trPr>
          <w:trHeight w:val="160"/>
        </w:trPr>
        <w:tc>
          <w:tcPr>
            <w:tcW w:w="5750" w:type="dxa"/>
            <w:vMerge/>
            <w:tcBorders>
              <w:top w:val="single" w:sz="8" w:space="0" w:color="auto"/>
              <w:left w:val="single" w:sz="8" w:space="0" w:color="auto"/>
              <w:bottom w:val="single" w:sz="8" w:space="0" w:color="000000"/>
              <w:right w:val="single" w:sz="8" w:space="0" w:color="auto"/>
            </w:tcBorders>
            <w:vAlign w:val="center"/>
            <w:hideMark/>
          </w:tcPr>
          <w:p w14:paraId="72597D51" w14:textId="77777777" w:rsidR="00A06C4F" w:rsidRPr="005B7C37" w:rsidRDefault="00A06C4F" w:rsidP="00A06C4F">
            <w:pPr>
              <w:widowControl/>
              <w:autoSpaceDE/>
              <w:autoSpaceDN/>
              <w:rPr>
                <w:rFonts w:ascii="Arial" w:hAnsi="Arial" w:cs="Arial"/>
                <w:b/>
                <w:bCs/>
                <w:color w:val="000000"/>
                <w:sz w:val="20"/>
                <w:szCs w:val="20"/>
                <w:lang w:bidi="ar-SA"/>
              </w:rPr>
            </w:pPr>
          </w:p>
        </w:tc>
        <w:tc>
          <w:tcPr>
            <w:tcW w:w="1170" w:type="dxa"/>
            <w:tcBorders>
              <w:top w:val="nil"/>
              <w:left w:val="nil"/>
              <w:bottom w:val="single" w:sz="8" w:space="0" w:color="auto"/>
              <w:right w:val="single" w:sz="8" w:space="0" w:color="auto"/>
            </w:tcBorders>
            <w:shd w:val="clear" w:color="auto" w:fill="auto"/>
            <w:noWrap/>
            <w:vAlign w:val="center"/>
            <w:hideMark/>
          </w:tcPr>
          <w:p w14:paraId="6E298DC0" w14:textId="77777777" w:rsidR="00A06C4F" w:rsidRPr="005B7C37" w:rsidRDefault="00A06C4F" w:rsidP="00A06C4F">
            <w:pPr>
              <w:widowControl/>
              <w:autoSpaceDE/>
              <w:autoSpaceDN/>
              <w:jc w:val="center"/>
              <w:rPr>
                <w:rFonts w:ascii="Arial" w:hAnsi="Arial" w:cs="Arial"/>
                <w:b/>
                <w:bCs/>
                <w:color w:val="000000"/>
                <w:sz w:val="20"/>
                <w:szCs w:val="20"/>
                <w:lang w:bidi="ar-SA"/>
              </w:rPr>
            </w:pPr>
            <w:r w:rsidRPr="005B7C37">
              <w:rPr>
                <w:rFonts w:ascii="Arial" w:hAnsi="Arial" w:cs="Arial"/>
                <w:b/>
                <w:bCs/>
                <w:color w:val="000000"/>
                <w:sz w:val="20"/>
                <w:szCs w:val="20"/>
                <w:lang w:bidi="ar-SA"/>
              </w:rPr>
              <w:t>(%)</w:t>
            </w:r>
          </w:p>
        </w:tc>
        <w:tc>
          <w:tcPr>
            <w:tcW w:w="1170" w:type="dxa"/>
            <w:tcBorders>
              <w:top w:val="nil"/>
              <w:left w:val="nil"/>
              <w:bottom w:val="single" w:sz="8" w:space="0" w:color="auto"/>
              <w:right w:val="single" w:sz="8" w:space="0" w:color="auto"/>
            </w:tcBorders>
            <w:shd w:val="clear" w:color="auto" w:fill="auto"/>
            <w:noWrap/>
            <w:vAlign w:val="center"/>
            <w:hideMark/>
          </w:tcPr>
          <w:p w14:paraId="4B2FEC5F" w14:textId="77777777" w:rsidR="00A06C4F" w:rsidRPr="005B7C37" w:rsidRDefault="00A06C4F" w:rsidP="00A06C4F">
            <w:pPr>
              <w:widowControl/>
              <w:autoSpaceDE/>
              <w:autoSpaceDN/>
              <w:jc w:val="center"/>
              <w:rPr>
                <w:rFonts w:ascii="Arial" w:hAnsi="Arial" w:cs="Arial"/>
                <w:b/>
                <w:bCs/>
                <w:color w:val="000000"/>
                <w:sz w:val="20"/>
                <w:szCs w:val="20"/>
                <w:lang w:bidi="ar-SA"/>
              </w:rPr>
            </w:pPr>
            <w:r w:rsidRPr="005B7C37">
              <w:rPr>
                <w:rFonts w:ascii="Arial" w:hAnsi="Arial" w:cs="Arial"/>
                <w:b/>
                <w:bCs/>
                <w:color w:val="000000"/>
                <w:sz w:val="20"/>
                <w:szCs w:val="20"/>
                <w:lang w:bidi="ar-SA"/>
              </w:rPr>
              <w:t>(%)</w:t>
            </w:r>
          </w:p>
        </w:tc>
      </w:tr>
      <w:tr w:rsidR="00A06C4F" w:rsidRPr="005B7C37" w14:paraId="59711356" w14:textId="77777777" w:rsidTr="00A06C4F">
        <w:trPr>
          <w:trHeight w:val="75"/>
        </w:trPr>
        <w:tc>
          <w:tcPr>
            <w:tcW w:w="5750" w:type="dxa"/>
            <w:tcBorders>
              <w:top w:val="single" w:sz="8" w:space="0" w:color="000000"/>
              <w:left w:val="single" w:sz="4" w:space="0" w:color="auto"/>
              <w:bottom w:val="single" w:sz="8" w:space="0" w:color="auto"/>
              <w:right w:val="nil"/>
            </w:tcBorders>
            <w:shd w:val="clear" w:color="auto" w:fill="auto"/>
            <w:vAlign w:val="center"/>
            <w:hideMark/>
          </w:tcPr>
          <w:p w14:paraId="7596296F" w14:textId="77777777" w:rsidR="00A06C4F" w:rsidRPr="005B7C37" w:rsidRDefault="00A06C4F" w:rsidP="00A06C4F">
            <w:pPr>
              <w:widowControl/>
              <w:autoSpaceDE/>
              <w:autoSpaceDN/>
              <w:spacing w:line="192" w:lineRule="auto"/>
              <w:rPr>
                <w:rFonts w:ascii="Arial" w:hAnsi="Arial" w:cs="Arial"/>
                <w:color w:val="000000"/>
                <w:sz w:val="20"/>
                <w:szCs w:val="20"/>
                <w:lang w:bidi="ar-SA"/>
              </w:rPr>
            </w:pPr>
            <w:r w:rsidRPr="005B7C37">
              <w:rPr>
                <w:rFonts w:ascii="Arial" w:hAnsi="Arial" w:cs="Arial"/>
                <w:color w:val="000000"/>
                <w:sz w:val="20"/>
                <w:szCs w:val="20"/>
                <w:lang w:bidi="ar-SA"/>
              </w:rPr>
              <w:t> </w:t>
            </w:r>
          </w:p>
        </w:tc>
        <w:tc>
          <w:tcPr>
            <w:tcW w:w="1170" w:type="dxa"/>
            <w:tcBorders>
              <w:top w:val="nil"/>
              <w:left w:val="nil"/>
              <w:bottom w:val="nil"/>
              <w:right w:val="nil"/>
            </w:tcBorders>
            <w:shd w:val="clear" w:color="auto" w:fill="auto"/>
            <w:noWrap/>
            <w:vAlign w:val="center"/>
            <w:hideMark/>
          </w:tcPr>
          <w:p w14:paraId="1CC08DF9" w14:textId="77777777" w:rsidR="00A06C4F" w:rsidRPr="005B7C37" w:rsidRDefault="00A06C4F" w:rsidP="00A06C4F">
            <w:pPr>
              <w:widowControl/>
              <w:autoSpaceDE/>
              <w:autoSpaceDN/>
              <w:spacing w:line="192" w:lineRule="auto"/>
              <w:rPr>
                <w:rFonts w:ascii="Arial" w:hAnsi="Arial" w:cs="Arial"/>
                <w:color w:val="000000"/>
                <w:sz w:val="20"/>
                <w:szCs w:val="20"/>
                <w:lang w:bidi="ar-SA"/>
              </w:rPr>
            </w:pPr>
          </w:p>
        </w:tc>
        <w:tc>
          <w:tcPr>
            <w:tcW w:w="1170" w:type="dxa"/>
            <w:tcBorders>
              <w:top w:val="nil"/>
              <w:left w:val="nil"/>
              <w:bottom w:val="nil"/>
              <w:right w:val="nil"/>
            </w:tcBorders>
            <w:shd w:val="clear" w:color="auto" w:fill="auto"/>
            <w:noWrap/>
            <w:vAlign w:val="center"/>
            <w:hideMark/>
          </w:tcPr>
          <w:p w14:paraId="22134CAB" w14:textId="77777777" w:rsidR="00A06C4F" w:rsidRPr="005B7C37" w:rsidRDefault="00A06C4F" w:rsidP="00A06C4F">
            <w:pPr>
              <w:widowControl/>
              <w:autoSpaceDE/>
              <w:autoSpaceDN/>
              <w:spacing w:line="192" w:lineRule="auto"/>
              <w:jc w:val="center"/>
              <w:rPr>
                <w:sz w:val="20"/>
                <w:szCs w:val="20"/>
                <w:lang w:bidi="ar-SA"/>
              </w:rPr>
            </w:pPr>
          </w:p>
        </w:tc>
      </w:tr>
      <w:tr w:rsidR="00A06C4F" w:rsidRPr="005B7C37" w14:paraId="073FC49F" w14:textId="77777777" w:rsidTr="00A06C4F">
        <w:trPr>
          <w:trHeight w:val="300"/>
        </w:trPr>
        <w:tc>
          <w:tcPr>
            <w:tcW w:w="5750" w:type="dxa"/>
            <w:tcBorders>
              <w:top w:val="nil"/>
              <w:left w:val="single" w:sz="8" w:space="0" w:color="auto"/>
              <w:bottom w:val="single" w:sz="8" w:space="0" w:color="auto"/>
              <w:right w:val="single" w:sz="8" w:space="0" w:color="auto"/>
            </w:tcBorders>
            <w:shd w:val="clear" w:color="000000" w:fill="CCFFFF"/>
            <w:vAlign w:val="center"/>
            <w:hideMark/>
          </w:tcPr>
          <w:p w14:paraId="61FFB490" w14:textId="77777777" w:rsidR="00A06C4F" w:rsidRPr="005B7C37" w:rsidRDefault="00A06C4F" w:rsidP="00A06C4F">
            <w:pPr>
              <w:widowControl/>
              <w:autoSpaceDE/>
              <w:autoSpaceDN/>
              <w:rPr>
                <w:rFonts w:ascii="Arial" w:hAnsi="Arial" w:cs="Arial"/>
                <w:b/>
                <w:bCs/>
                <w:color w:val="000000"/>
                <w:sz w:val="20"/>
                <w:szCs w:val="20"/>
                <w:lang w:bidi="ar-SA"/>
              </w:rPr>
            </w:pPr>
            <w:r w:rsidRPr="005B7C37">
              <w:rPr>
                <w:rFonts w:ascii="Arial" w:hAnsi="Arial" w:cs="Arial"/>
                <w:b/>
                <w:bCs/>
                <w:color w:val="000000"/>
                <w:sz w:val="20"/>
                <w:szCs w:val="20"/>
                <w:lang w:bidi="ar-SA"/>
              </w:rPr>
              <w:t>Step 1. Factors influencing only the reference standard:</w:t>
            </w:r>
          </w:p>
        </w:tc>
        <w:tc>
          <w:tcPr>
            <w:tcW w:w="1170" w:type="dxa"/>
            <w:tcBorders>
              <w:top w:val="nil"/>
              <w:left w:val="nil"/>
              <w:bottom w:val="nil"/>
              <w:right w:val="nil"/>
            </w:tcBorders>
            <w:shd w:val="clear" w:color="auto" w:fill="auto"/>
            <w:noWrap/>
            <w:vAlign w:val="center"/>
            <w:hideMark/>
          </w:tcPr>
          <w:p w14:paraId="29BEEEDA" w14:textId="77777777" w:rsidR="00A06C4F" w:rsidRPr="005B7C37" w:rsidRDefault="00A06C4F" w:rsidP="00A06C4F">
            <w:pPr>
              <w:widowControl/>
              <w:autoSpaceDE/>
              <w:autoSpaceDN/>
              <w:rPr>
                <w:rFonts w:ascii="Arial" w:hAnsi="Arial" w:cs="Arial"/>
                <w:b/>
                <w:bCs/>
                <w:color w:val="000000"/>
                <w:sz w:val="20"/>
                <w:szCs w:val="20"/>
                <w:lang w:bidi="ar-SA"/>
              </w:rPr>
            </w:pPr>
          </w:p>
        </w:tc>
        <w:tc>
          <w:tcPr>
            <w:tcW w:w="1170" w:type="dxa"/>
            <w:tcBorders>
              <w:top w:val="nil"/>
              <w:left w:val="nil"/>
              <w:bottom w:val="nil"/>
              <w:right w:val="nil"/>
            </w:tcBorders>
            <w:shd w:val="clear" w:color="auto" w:fill="auto"/>
            <w:noWrap/>
            <w:vAlign w:val="center"/>
            <w:hideMark/>
          </w:tcPr>
          <w:p w14:paraId="1CDDE24F" w14:textId="77777777" w:rsidR="00A06C4F" w:rsidRPr="005B7C37" w:rsidRDefault="00A06C4F" w:rsidP="00A06C4F">
            <w:pPr>
              <w:widowControl/>
              <w:autoSpaceDE/>
              <w:autoSpaceDN/>
              <w:jc w:val="center"/>
              <w:rPr>
                <w:sz w:val="20"/>
                <w:szCs w:val="20"/>
                <w:lang w:bidi="ar-SA"/>
              </w:rPr>
            </w:pPr>
          </w:p>
        </w:tc>
      </w:tr>
      <w:tr w:rsidR="00A06C4F" w:rsidRPr="005B7C37" w14:paraId="3083B936" w14:textId="77777777" w:rsidTr="00A06C4F">
        <w:trPr>
          <w:trHeight w:val="75"/>
        </w:trPr>
        <w:tc>
          <w:tcPr>
            <w:tcW w:w="5750" w:type="dxa"/>
            <w:tcBorders>
              <w:top w:val="single" w:sz="8" w:space="0" w:color="auto"/>
              <w:left w:val="single" w:sz="4" w:space="0" w:color="auto"/>
              <w:bottom w:val="single" w:sz="8" w:space="0" w:color="auto"/>
              <w:right w:val="nil"/>
            </w:tcBorders>
            <w:shd w:val="clear" w:color="auto" w:fill="auto"/>
            <w:vAlign w:val="center"/>
            <w:hideMark/>
          </w:tcPr>
          <w:p w14:paraId="3466CC06" w14:textId="77777777" w:rsidR="00A06C4F" w:rsidRPr="005B7C37" w:rsidRDefault="00A06C4F" w:rsidP="00A06C4F">
            <w:pPr>
              <w:widowControl/>
              <w:autoSpaceDE/>
              <w:autoSpaceDN/>
              <w:spacing w:line="192" w:lineRule="auto"/>
              <w:rPr>
                <w:rFonts w:ascii="Arial" w:hAnsi="Arial" w:cs="Arial"/>
                <w:color w:val="000000"/>
                <w:sz w:val="20"/>
                <w:szCs w:val="20"/>
                <w:lang w:bidi="ar-SA"/>
              </w:rPr>
            </w:pPr>
            <w:r w:rsidRPr="005B7C37">
              <w:rPr>
                <w:rFonts w:ascii="Arial" w:hAnsi="Arial" w:cs="Arial"/>
                <w:color w:val="000000"/>
                <w:sz w:val="20"/>
                <w:szCs w:val="20"/>
                <w:lang w:bidi="ar-SA"/>
              </w:rPr>
              <w:t> </w:t>
            </w:r>
          </w:p>
        </w:tc>
        <w:tc>
          <w:tcPr>
            <w:tcW w:w="1170" w:type="dxa"/>
            <w:tcBorders>
              <w:top w:val="nil"/>
              <w:left w:val="nil"/>
              <w:bottom w:val="nil"/>
              <w:right w:val="nil"/>
            </w:tcBorders>
            <w:shd w:val="clear" w:color="auto" w:fill="auto"/>
            <w:noWrap/>
            <w:vAlign w:val="center"/>
            <w:hideMark/>
          </w:tcPr>
          <w:p w14:paraId="66ADC7DC" w14:textId="77777777" w:rsidR="00A06C4F" w:rsidRPr="005B7C37" w:rsidRDefault="00A06C4F" w:rsidP="00A06C4F">
            <w:pPr>
              <w:widowControl/>
              <w:autoSpaceDE/>
              <w:autoSpaceDN/>
              <w:spacing w:line="192" w:lineRule="auto"/>
              <w:rPr>
                <w:rFonts w:ascii="Arial" w:hAnsi="Arial" w:cs="Arial"/>
                <w:color w:val="000000"/>
                <w:sz w:val="20"/>
                <w:szCs w:val="20"/>
                <w:lang w:bidi="ar-SA"/>
              </w:rPr>
            </w:pPr>
          </w:p>
        </w:tc>
        <w:tc>
          <w:tcPr>
            <w:tcW w:w="1170" w:type="dxa"/>
            <w:tcBorders>
              <w:top w:val="nil"/>
              <w:left w:val="nil"/>
              <w:bottom w:val="nil"/>
              <w:right w:val="nil"/>
            </w:tcBorders>
            <w:shd w:val="clear" w:color="auto" w:fill="auto"/>
            <w:noWrap/>
            <w:vAlign w:val="center"/>
            <w:hideMark/>
          </w:tcPr>
          <w:p w14:paraId="33D94047" w14:textId="77777777" w:rsidR="00A06C4F" w:rsidRPr="005B7C37" w:rsidRDefault="00A06C4F" w:rsidP="00A06C4F">
            <w:pPr>
              <w:widowControl/>
              <w:autoSpaceDE/>
              <w:autoSpaceDN/>
              <w:spacing w:line="192" w:lineRule="auto"/>
              <w:jc w:val="center"/>
              <w:rPr>
                <w:sz w:val="20"/>
                <w:szCs w:val="20"/>
                <w:lang w:bidi="ar-SA"/>
              </w:rPr>
            </w:pPr>
          </w:p>
        </w:tc>
      </w:tr>
      <w:tr w:rsidR="00A06C4F" w:rsidRPr="005B7C37" w14:paraId="6B5CAB42" w14:textId="77777777" w:rsidTr="00A06C4F">
        <w:trPr>
          <w:trHeight w:val="300"/>
        </w:trPr>
        <w:tc>
          <w:tcPr>
            <w:tcW w:w="5750" w:type="dxa"/>
            <w:tcBorders>
              <w:top w:val="nil"/>
              <w:left w:val="single" w:sz="8" w:space="0" w:color="auto"/>
              <w:bottom w:val="single" w:sz="8" w:space="0" w:color="auto"/>
              <w:right w:val="single" w:sz="8" w:space="0" w:color="auto"/>
            </w:tcBorders>
            <w:shd w:val="clear" w:color="auto" w:fill="auto"/>
            <w:vAlign w:val="center"/>
            <w:hideMark/>
          </w:tcPr>
          <w:p w14:paraId="48652927" w14:textId="77777777" w:rsidR="00A06C4F" w:rsidRPr="005B7C37" w:rsidRDefault="00A06C4F" w:rsidP="00A06C4F">
            <w:pPr>
              <w:widowControl/>
              <w:autoSpaceDE/>
              <w:autoSpaceDN/>
              <w:rPr>
                <w:rFonts w:ascii="Arial" w:hAnsi="Arial" w:cs="Arial"/>
                <w:color w:val="000000"/>
                <w:sz w:val="20"/>
                <w:szCs w:val="20"/>
                <w:lang w:bidi="ar-SA"/>
              </w:rPr>
            </w:pPr>
            <w:r w:rsidRPr="005B7C37">
              <w:rPr>
                <w:rFonts w:ascii="Arial" w:hAnsi="Arial" w:cs="Arial"/>
                <w:color w:val="000000"/>
                <w:sz w:val="20"/>
                <w:szCs w:val="20"/>
                <w:lang w:bidi="ar-SA"/>
              </w:rPr>
              <w:t>1.1 Calibration from IAEA</w:t>
            </w:r>
          </w:p>
        </w:tc>
        <w:tc>
          <w:tcPr>
            <w:tcW w:w="1170" w:type="dxa"/>
            <w:tcBorders>
              <w:top w:val="single" w:sz="8" w:space="0" w:color="auto"/>
              <w:left w:val="nil"/>
              <w:bottom w:val="single" w:sz="8" w:space="0" w:color="auto"/>
              <w:right w:val="single" w:sz="8" w:space="0" w:color="auto"/>
            </w:tcBorders>
            <w:shd w:val="clear" w:color="auto" w:fill="auto"/>
            <w:noWrap/>
            <w:vAlign w:val="center"/>
            <w:hideMark/>
          </w:tcPr>
          <w:p w14:paraId="6BE8A385" w14:textId="77777777" w:rsidR="00A06C4F" w:rsidRPr="005B7C37" w:rsidRDefault="00A06C4F" w:rsidP="00A06C4F">
            <w:pPr>
              <w:widowControl/>
              <w:autoSpaceDE/>
              <w:autoSpaceDN/>
              <w:jc w:val="center"/>
              <w:rPr>
                <w:rFonts w:ascii="Arial" w:hAnsi="Arial" w:cs="Arial"/>
                <w:color w:val="000000"/>
                <w:sz w:val="20"/>
                <w:szCs w:val="20"/>
                <w:lang w:bidi="ar-SA"/>
              </w:rPr>
            </w:pPr>
            <w:r w:rsidRPr="005B7C37">
              <w:rPr>
                <w:rFonts w:ascii="Arial" w:hAnsi="Arial" w:cs="Arial"/>
                <w:color w:val="000000"/>
                <w:sz w:val="20"/>
                <w:szCs w:val="20"/>
                <w:lang w:bidi="ar-SA"/>
              </w:rPr>
              <w:t> </w:t>
            </w:r>
          </w:p>
        </w:tc>
        <w:tc>
          <w:tcPr>
            <w:tcW w:w="1170" w:type="dxa"/>
            <w:tcBorders>
              <w:top w:val="single" w:sz="8" w:space="0" w:color="auto"/>
              <w:left w:val="nil"/>
              <w:bottom w:val="single" w:sz="8" w:space="0" w:color="auto"/>
              <w:right w:val="single" w:sz="8" w:space="0" w:color="auto"/>
            </w:tcBorders>
            <w:shd w:val="clear" w:color="auto" w:fill="auto"/>
            <w:noWrap/>
            <w:vAlign w:val="center"/>
            <w:hideMark/>
          </w:tcPr>
          <w:p w14:paraId="56D603CD" w14:textId="77777777" w:rsidR="00A06C4F" w:rsidRPr="005B7C37" w:rsidRDefault="00A06C4F" w:rsidP="00A06C4F">
            <w:pPr>
              <w:widowControl/>
              <w:autoSpaceDE/>
              <w:autoSpaceDN/>
              <w:jc w:val="center"/>
              <w:rPr>
                <w:rFonts w:ascii="Arial" w:hAnsi="Arial" w:cs="Arial"/>
                <w:color w:val="000000"/>
                <w:sz w:val="20"/>
                <w:szCs w:val="20"/>
                <w:lang w:bidi="ar-SA"/>
              </w:rPr>
            </w:pPr>
            <w:r w:rsidRPr="005B7C37">
              <w:rPr>
                <w:rFonts w:ascii="Arial" w:hAnsi="Arial" w:cs="Arial"/>
                <w:color w:val="000000"/>
                <w:sz w:val="20"/>
                <w:szCs w:val="20"/>
                <w:lang w:bidi="ar-SA"/>
              </w:rPr>
              <w:t>0.4</w:t>
            </w:r>
          </w:p>
        </w:tc>
      </w:tr>
      <w:tr w:rsidR="00A06C4F" w:rsidRPr="005B7C37" w14:paraId="0D6F989C" w14:textId="77777777" w:rsidTr="00A06C4F">
        <w:trPr>
          <w:trHeight w:val="320"/>
        </w:trPr>
        <w:tc>
          <w:tcPr>
            <w:tcW w:w="5750" w:type="dxa"/>
            <w:tcBorders>
              <w:top w:val="nil"/>
              <w:left w:val="single" w:sz="8" w:space="0" w:color="auto"/>
              <w:bottom w:val="single" w:sz="8" w:space="0" w:color="auto"/>
              <w:right w:val="single" w:sz="8" w:space="0" w:color="auto"/>
            </w:tcBorders>
            <w:shd w:val="clear" w:color="auto" w:fill="auto"/>
            <w:vAlign w:val="center"/>
            <w:hideMark/>
          </w:tcPr>
          <w:p w14:paraId="5D22F05F" w14:textId="77777777" w:rsidR="00A06C4F" w:rsidRPr="005B7C37" w:rsidRDefault="00A06C4F" w:rsidP="00A06C4F">
            <w:pPr>
              <w:widowControl/>
              <w:autoSpaceDE/>
              <w:autoSpaceDN/>
              <w:rPr>
                <w:rFonts w:ascii="Arial" w:hAnsi="Arial" w:cs="Arial"/>
                <w:color w:val="000000"/>
                <w:sz w:val="20"/>
                <w:szCs w:val="20"/>
                <w:lang w:bidi="ar-SA"/>
              </w:rPr>
            </w:pPr>
            <w:r w:rsidRPr="005B7C37">
              <w:rPr>
                <w:rFonts w:ascii="Arial" w:hAnsi="Arial" w:cs="Arial"/>
                <w:color w:val="000000"/>
                <w:sz w:val="20"/>
                <w:szCs w:val="20"/>
                <w:lang w:bidi="ar-SA"/>
              </w:rPr>
              <w:t>1.2 Constancy of the Secondary Standard</w:t>
            </w:r>
          </w:p>
        </w:tc>
        <w:tc>
          <w:tcPr>
            <w:tcW w:w="1170" w:type="dxa"/>
            <w:tcBorders>
              <w:top w:val="nil"/>
              <w:left w:val="nil"/>
              <w:bottom w:val="single" w:sz="8" w:space="0" w:color="auto"/>
              <w:right w:val="single" w:sz="8" w:space="0" w:color="auto"/>
            </w:tcBorders>
            <w:shd w:val="clear" w:color="auto" w:fill="auto"/>
            <w:noWrap/>
            <w:vAlign w:val="center"/>
            <w:hideMark/>
          </w:tcPr>
          <w:p w14:paraId="206C4DD9" w14:textId="77777777" w:rsidR="00A06C4F" w:rsidRPr="005B7C37" w:rsidRDefault="00A06C4F" w:rsidP="00A06C4F">
            <w:pPr>
              <w:widowControl/>
              <w:autoSpaceDE/>
              <w:autoSpaceDN/>
              <w:jc w:val="center"/>
              <w:rPr>
                <w:color w:val="000000"/>
                <w:sz w:val="24"/>
                <w:szCs w:val="24"/>
                <w:lang w:bidi="ar-SA"/>
              </w:rPr>
            </w:pPr>
            <w:r w:rsidRPr="005B7C37">
              <w:rPr>
                <w:color w:val="000000"/>
                <w:sz w:val="24"/>
                <w:szCs w:val="24"/>
                <w:lang w:bidi="ar-SA"/>
              </w:rPr>
              <w:t> </w:t>
            </w:r>
          </w:p>
        </w:tc>
        <w:tc>
          <w:tcPr>
            <w:tcW w:w="1170" w:type="dxa"/>
            <w:tcBorders>
              <w:top w:val="nil"/>
              <w:left w:val="nil"/>
              <w:bottom w:val="single" w:sz="8" w:space="0" w:color="auto"/>
              <w:right w:val="single" w:sz="8" w:space="0" w:color="auto"/>
            </w:tcBorders>
            <w:shd w:val="clear" w:color="auto" w:fill="auto"/>
            <w:noWrap/>
            <w:vAlign w:val="center"/>
            <w:hideMark/>
          </w:tcPr>
          <w:p w14:paraId="75F32F6E" w14:textId="77777777" w:rsidR="00A06C4F" w:rsidRPr="005B7C37" w:rsidRDefault="00A06C4F" w:rsidP="00A06C4F">
            <w:pPr>
              <w:widowControl/>
              <w:autoSpaceDE/>
              <w:autoSpaceDN/>
              <w:jc w:val="center"/>
              <w:rPr>
                <w:color w:val="000000"/>
                <w:sz w:val="24"/>
                <w:szCs w:val="24"/>
                <w:lang w:bidi="ar-SA"/>
              </w:rPr>
            </w:pPr>
            <w:r w:rsidRPr="005B7C37">
              <w:rPr>
                <w:color w:val="000000"/>
                <w:sz w:val="24"/>
                <w:szCs w:val="24"/>
                <w:lang w:bidi="ar-SA"/>
              </w:rPr>
              <w:t>0.2</w:t>
            </w:r>
          </w:p>
        </w:tc>
      </w:tr>
      <w:tr w:rsidR="00A06C4F" w:rsidRPr="005B7C37" w14:paraId="2BB866AF" w14:textId="77777777" w:rsidTr="00A06C4F">
        <w:trPr>
          <w:trHeight w:val="320"/>
        </w:trPr>
        <w:tc>
          <w:tcPr>
            <w:tcW w:w="5750" w:type="dxa"/>
            <w:tcBorders>
              <w:top w:val="nil"/>
              <w:left w:val="single" w:sz="8" w:space="0" w:color="auto"/>
              <w:bottom w:val="single" w:sz="8" w:space="0" w:color="auto"/>
              <w:right w:val="single" w:sz="8" w:space="0" w:color="auto"/>
            </w:tcBorders>
            <w:shd w:val="clear" w:color="auto" w:fill="auto"/>
            <w:vAlign w:val="center"/>
            <w:hideMark/>
          </w:tcPr>
          <w:p w14:paraId="0D3E3FB7" w14:textId="77777777" w:rsidR="00A06C4F" w:rsidRPr="005B7C37" w:rsidRDefault="00A06C4F" w:rsidP="00A06C4F">
            <w:pPr>
              <w:widowControl/>
              <w:autoSpaceDE/>
              <w:autoSpaceDN/>
              <w:rPr>
                <w:rFonts w:ascii="Arial" w:hAnsi="Arial" w:cs="Arial"/>
                <w:color w:val="000000"/>
                <w:sz w:val="20"/>
                <w:szCs w:val="20"/>
                <w:lang w:bidi="ar-SA"/>
              </w:rPr>
            </w:pPr>
            <w:r w:rsidRPr="005B7C37">
              <w:rPr>
                <w:rFonts w:ascii="Arial" w:hAnsi="Arial" w:cs="Arial"/>
                <w:color w:val="000000"/>
                <w:sz w:val="20"/>
                <w:szCs w:val="20"/>
                <w:lang w:bidi="ar-SA"/>
              </w:rPr>
              <w:t>1.3 Dosimeter reading</w:t>
            </w:r>
          </w:p>
        </w:tc>
        <w:tc>
          <w:tcPr>
            <w:tcW w:w="1170" w:type="dxa"/>
            <w:tcBorders>
              <w:top w:val="nil"/>
              <w:left w:val="nil"/>
              <w:bottom w:val="single" w:sz="8" w:space="0" w:color="auto"/>
              <w:right w:val="single" w:sz="8" w:space="0" w:color="auto"/>
            </w:tcBorders>
            <w:shd w:val="clear" w:color="auto" w:fill="auto"/>
            <w:noWrap/>
            <w:vAlign w:val="center"/>
            <w:hideMark/>
          </w:tcPr>
          <w:p w14:paraId="281EF4F2" w14:textId="77777777" w:rsidR="00A06C4F" w:rsidRPr="005B7C37" w:rsidRDefault="00A06C4F" w:rsidP="00A06C4F">
            <w:pPr>
              <w:widowControl/>
              <w:autoSpaceDE/>
              <w:autoSpaceDN/>
              <w:jc w:val="center"/>
              <w:rPr>
                <w:color w:val="000000"/>
                <w:sz w:val="24"/>
                <w:szCs w:val="24"/>
                <w:lang w:bidi="ar-SA"/>
              </w:rPr>
            </w:pPr>
            <w:r w:rsidRPr="005B7C37">
              <w:rPr>
                <w:color w:val="000000"/>
                <w:sz w:val="24"/>
                <w:szCs w:val="24"/>
                <w:lang w:bidi="ar-SA"/>
              </w:rPr>
              <w:t>0.05</w:t>
            </w:r>
          </w:p>
        </w:tc>
        <w:tc>
          <w:tcPr>
            <w:tcW w:w="1170" w:type="dxa"/>
            <w:tcBorders>
              <w:top w:val="nil"/>
              <w:left w:val="nil"/>
              <w:bottom w:val="single" w:sz="8" w:space="0" w:color="auto"/>
              <w:right w:val="single" w:sz="8" w:space="0" w:color="auto"/>
            </w:tcBorders>
            <w:shd w:val="clear" w:color="auto" w:fill="auto"/>
            <w:noWrap/>
            <w:vAlign w:val="center"/>
            <w:hideMark/>
          </w:tcPr>
          <w:p w14:paraId="46A7BADC" w14:textId="77777777" w:rsidR="00A06C4F" w:rsidRPr="005B7C37" w:rsidRDefault="00A06C4F" w:rsidP="00A06C4F">
            <w:pPr>
              <w:widowControl/>
              <w:autoSpaceDE/>
              <w:autoSpaceDN/>
              <w:jc w:val="center"/>
              <w:rPr>
                <w:color w:val="000000"/>
                <w:sz w:val="24"/>
                <w:szCs w:val="24"/>
                <w:lang w:bidi="ar-SA"/>
              </w:rPr>
            </w:pPr>
            <w:r w:rsidRPr="005B7C37">
              <w:rPr>
                <w:color w:val="000000"/>
                <w:sz w:val="24"/>
                <w:szCs w:val="24"/>
                <w:lang w:bidi="ar-SA"/>
              </w:rPr>
              <w:t>0.10</w:t>
            </w:r>
          </w:p>
        </w:tc>
      </w:tr>
      <w:tr w:rsidR="00A06C4F" w:rsidRPr="005B7C37" w14:paraId="2662054A" w14:textId="77777777" w:rsidTr="00A06C4F">
        <w:trPr>
          <w:trHeight w:val="320"/>
        </w:trPr>
        <w:tc>
          <w:tcPr>
            <w:tcW w:w="5750" w:type="dxa"/>
            <w:tcBorders>
              <w:top w:val="nil"/>
              <w:left w:val="single" w:sz="8" w:space="0" w:color="auto"/>
              <w:bottom w:val="single" w:sz="8" w:space="0" w:color="auto"/>
              <w:right w:val="single" w:sz="8" w:space="0" w:color="auto"/>
            </w:tcBorders>
            <w:shd w:val="clear" w:color="auto" w:fill="auto"/>
            <w:vAlign w:val="center"/>
            <w:hideMark/>
          </w:tcPr>
          <w:p w14:paraId="5C481C77" w14:textId="77777777" w:rsidR="00A06C4F" w:rsidRPr="005B7C37" w:rsidRDefault="00A06C4F" w:rsidP="00A06C4F">
            <w:pPr>
              <w:widowControl/>
              <w:autoSpaceDE/>
              <w:autoSpaceDN/>
              <w:rPr>
                <w:rFonts w:ascii="Arial" w:hAnsi="Arial" w:cs="Arial"/>
                <w:color w:val="000000"/>
                <w:sz w:val="20"/>
                <w:szCs w:val="20"/>
                <w:lang w:bidi="ar-SA"/>
              </w:rPr>
            </w:pPr>
            <w:r w:rsidRPr="005B7C37">
              <w:rPr>
                <w:rFonts w:ascii="Arial" w:hAnsi="Arial" w:cs="Arial"/>
                <w:color w:val="000000"/>
                <w:sz w:val="20"/>
                <w:szCs w:val="20"/>
                <w:lang w:bidi="ar-SA"/>
              </w:rPr>
              <w:t xml:space="preserve">1.4 Temperature and pressure   </w:t>
            </w:r>
          </w:p>
        </w:tc>
        <w:tc>
          <w:tcPr>
            <w:tcW w:w="1170" w:type="dxa"/>
            <w:tcBorders>
              <w:top w:val="nil"/>
              <w:left w:val="nil"/>
              <w:bottom w:val="single" w:sz="8" w:space="0" w:color="auto"/>
              <w:right w:val="single" w:sz="8" w:space="0" w:color="auto"/>
            </w:tcBorders>
            <w:shd w:val="clear" w:color="auto" w:fill="auto"/>
            <w:noWrap/>
            <w:vAlign w:val="center"/>
            <w:hideMark/>
          </w:tcPr>
          <w:p w14:paraId="5578F9B7" w14:textId="77777777" w:rsidR="00A06C4F" w:rsidRPr="005B7C37" w:rsidRDefault="00A06C4F" w:rsidP="00A06C4F">
            <w:pPr>
              <w:widowControl/>
              <w:autoSpaceDE/>
              <w:autoSpaceDN/>
              <w:jc w:val="center"/>
              <w:rPr>
                <w:color w:val="000000"/>
                <w:sz w:val="24"/>
                <w:szCs w:val="24"/>
                <w:lang w:bidi="ar-SA"/>
              </w:rPr>
            </w:pPr>
            <w:r w:rsidRPr="005B7C37">
              <w:rPr>
                <w:color w:val="000000"/>
                <w:sz w:val="24"/>
                <w:szCs w:val="24"/>
                <w:lang w:bidi="ar-SA"/>
              </w:rPr>
              <w:t>0.05</w:t>
            </w:r>
          </w:p>
        </w:tc>
        <w:tc>
          <w:tcPr>
            <w:tcW w:w="1170" w:type="dxa"/>
            <w:tcBorders>
              <w:top w:val="nil"/>
              <w:left w:val="nil"/>
              <w:bottom w:val="single" w:sz="8" w:space="0" w:color="auto"/>
              <w:right w:val="single" w:sz="8" w:space="0" w:color="auto"/>
            </w:tcBorders>
            <w:shd w:val="clear" w:color="auto" w:fill="auto"/>
            <w:noWrap/>
            <w:vAlign w:val="center"/>
            <w:hideMark/>
          </w:tcPr>
          <w:p w14:paraId="1D10BE52" w14:textId="77777777" w:rsidR="00A06C4F" w:rsidRPr="005B7C37" w:rsidRDefault="00A06C4F" w:rsidP="00A06C4F">
            <w:pPr>
              <w:widowControl/>
              <w:autoSpaceDE/>
              <w:autoSpaceDN/>
              <w:jc w:val="center"/>
              <w:rPr>
                <w:color w:val="000000"/>
                <w:sz w:val="24"/>
                <w:szCs w:val="24"/>
                <w:lang w:bidi="ar-SA"/>
              </w:rPr>
            </w:pPr>
            <w:r w:rsidRPr="005B7C37">
              <w:rPr>
                <w:color w:val="000000"/>
                <w:sz w:val="24"/>
                <w:szCs w:val="24"/>
                <w:lang w:bidi="ar-SA"/>
              </w:rPr>
              <w:t>0.10</w:t>
            </w:r>
          </w:p>
        </w:tc>
      </w:tr>
      <w:tr w:rsidR="00A06C4F" w:rsidRPr="005B7C37" w14:paraId="03200C2E" w14:textId="77777777" w:rsidTr="00A06C4F">
        <w:trPr>
          <w:trHeight w:val="320"/>
        </w:trPr>
        <w:tc>
          <w:tcPr>
            <w:tcW w:w="5750" w:type="dxa"/>
            <w:tcBorders>
              <w:top w:val="nil"/>
              <w:left w:val="single" w:sz="8" w:space="0" w:color="auto"/>
              <w:bottom w:val="single" w:sz="8" w:space="0" w:color="auto"/>
              <w:right w:val="single" w:sz="8" w:space="0" w:color="auto"/>
            </w:tcBorders>
            <w:shd w:val="clear" w:color="auto" w:fill="auto"/>
            <w:vAlign w:val="center"/>
            <w:hideMark/>
          </w:tcPr>
          <w:p w14:paraId="1971B5E3" w14:textId="77777777" w:rsidR="00A06C4F" w:rsidRPr="005B7C37" w:rsidRDefault="00A06C4F" w:rsidP="00A06C4F">
            <w:pPr>
              <w:widowControl/>
              <w:autoSpaceDE/>
              <w:autoSpaceDN/>
              <w:rPr>
                <w:rFonts w:ascii="Arial" w:hAnsi="Arial" w:cs="Arial"/>
                <w:color w:val="000000"/>
                <w:sz w:val="20"/>
                <w:szCs w:val="20"/>
                <w:lang w:bidi="ar-SA"/>
              </w:rPr>
            </w:pPr>
            <w:r w:rsidRPr="005B7C37">
              <w:rPr>
                <w:rFonts w:ascii="Arial" w:hAnsi="Arial" w:cs="Arial"/>
                <w:color w:val="000000"/>
                <w:sz w:val="20"/>
                <w:szCs w:val="20"/>
                <w:lang w:bidi="ar-SA"/>
              </w:rPr>
              <w:t>1.5 Uniformity of radiation beam</w:t>
            </w:r>
          </w:p>
        </w:tc>
        <w:tc>
          <w:tcPr>
            <w:tcW w:w="1170" w:type="dxa"/>
            <w:tcBorders>
              <w:top w:val="nil"/>
              <w:left w:val="nil"/>
              <w:bottom w:val="single" w:sz="8" w:space="0" w:color="auto"/>
              <w:right w:val="single" w:sz="8" w:space="0" w:color="auto"/>
            </w:tcBorders>
            <w:shd w:val="clear" w:color="auto" w:fill="auto"/>
            <w:noWrap/>
            <w:vAlign w:val="center"/>
            <w:hideMark/>
          </w:tcPr>
          <w:p w14:paraId="3A5B7C50" w14:textId="77777777" w:rsidR="00A06C4F" w:rsidRPr="005B7C37" w:rsidRDefault="00A06C4F" w:rsidP="00A06C4F">
            <w:pPr>
              <w:widowControl/>
              <w:autoSpaceDE/>
              <w:autoSpaceDN/>
              <w:jc w:val="center"/>
              <w:rPr>
                <w:color w:val="000000"/>
                <w:sz w:val="24"/>
                <w:szCs w:val="24"/>
                <w:lang w:bidi="ar-SA"/>
              </w:rPr>
            </w:pPr>
            <w:r w:rsidRPr="005B7C37">
              <w:rPr>
                <w:color w:val="000000"/>
                <w:sz w:val="24"/>
                <w:szCs w:val="24"/>
                <w:lang w:bidi="ar-SA"/>
              </w:rPr>
              <w:t> </w:t>
            </w:r>
          </w:p>
        </w:tc>
        <w:tc>
          <w:tcPr>
            <w:tcW w:w="1170" w:type="dxa"/>
            <w:tcBorders>
              <w:top w:val="nil"/>
              <w:left w:val="nil"/>
              <w:bottom w:val="single" w:sz="8" w:space="0" w:color="auto"/>
              <w:right w:val="single" w:sz="8" w:space="0" w:color="auto"/>
            </w:tcBorders>
            <w:shd w:val="clear" w:color="auto" w:fill="auto"/>
            <w:noWrap/>
            <w:vAlign w:val="center"/>
            <w:hideMark/>
          </w:tcPr>
          <w:p w14:paraId="62BCE167" w14:textId="77777777" w:rsidR="00A06C4F" w:rsidRPr="005B7C37" w:rsidRDefault="00A06C4F" w:rsidP="00A06C4F">
            <w:pPr>
              <w:widowControl/>
              <w:autoSpaceDE/>
              <w:autoSpaceDN/>
              <w:jc w:val="center"/>
              <w:rPr>
                <w:color w:val="000000"/>
                <w:sz w:val="24"/>
                <w:szCs w:val="24"/>
                <w:lang w:bidi="ar-SA"/>
              </w:rPr>
            </w:pPr>
            <w:r w:rsidRPr="005B7C37">
              <w:rPr>
                <w:color w:val="000000"/>
                <w:sz w:val="24"/>
                <w:szCs w:val="24"/>
                <w:lang w:bidi="ar-SA"/>
              </w:rPr>
              <w:t>0.10</w:t>
            </w:r>
          </w:p>
        </w:tc>
      </w:tr>
      <w:tr w:rsidR="00A06C4F" w:rsidRPr="005B7C37" w14:paraId="3855C6FA" w14:textId="77777777" w:rsidTr="00A06C4F">
        <w:trPr>
          <w:trHeight w:val="320"/>
        </w:trPr>
        <w:tc>
          <w:tcPr>
            <w:tcW w:w="5750" w:type="dxa"/>
            <w:tcBorders>
              <w:top w:val="nil"/>
              <w:left w:val="single" w:sz="8" w:space="0" w:color="auto"/>
              <w:bottom w:val="single" w:sz="8" w:space="0" w:color="auto"/>
              <w:right w:val="single" w:sz="8" w:space="0" w:color="auto"/>
            </w:tcBorders>
            <w:shd w:val="clear" w:color="000000" w:fill="CCFFCC"/>
            <w:vAlign w:val="center"/>
            <w:hideMark/>
          </w:tcPr>
          <w:p w14:paraId="7F7FF96E" w14:textId="77777777" w:rsidR="00A06C4F" w:rsidRPr="005B7C37" w:rsidRDefault="00A06C4F" w:rsidP="00A06C4F">
            <w:pPr>
              <w:widowControl/>
              <w:autoSpaceDE/>
              <w:autoSpaceDN/>
              <w:rPr>
                <w:rFonts w:ascii="Arial" w:hAnsi="Arial" w:cs="Arial"/>
                <w:color w:val="000000"/>
                <w:sz w:val="20"/>
                <w:szCs w:val="20"/>
                <w:lang w:bidi="ar-SA"/>
              </w:rPr>
            </w:pPr>
            <w:r w:rsidRPr="005B7C37">
              <w:rPr>
                <w:rFonts w:ascii="Arial" w:hAnsi="Arial" w:cs="Arial"/>
                <w:color w:val="000000"/>
                <w:sz w:val="20"/>
                <w:szCs w:val="20"/>
                <w:lang w:bidi="ar-SA"/>
              </w:rPr>
              <w:t>Relative Combined Standard Uncertainty in Step 1</w:t>
            </w:r>
          </w:p>
        </w:tc>
        <w:tc>
          <w:tcPr>
            <w:tcW w:w="1170" w:type="dxa"/>
            <w:tcBorders>
              <w:top w:val="nil"/>
              <w:left w:val="nil"/>
              <w:bottom w:val="single" w:sz="8" w:space="0" w:color="auto"/>
              <w:right w:val="single" w:sz="8" w:space="0" w:color="auto"/>
            </w:tcBorders>
            <w:shd w:val="clear" w:color="000000" w:fill="CCFFCC"/>
            <w:noWrap/>
            <w:vAlign w:val="center"/>
            <w:hideMark/>
          </w:tcPr>
          <w:p w14:paraId="6B90DE0E" w14:textId="77777777" w:rsidR="00A06C4F" w:rsidRPr="005B7C37" w:rsidRDefault="00A06C4F" w:rsidP="00A06C4F">
            <w:pPr>
              <w:widowControl/>
              <w:autoSpaceDE/>
              <w:autoSpaceDN/>
              <w:jc w:val="center"/>
              <w:rPr>
                <w:color w:val="000000"/>
                <w:sz w:val="24"/>
                <w:szCs w:val="24"/>
                <w:lang w:bidi="ar-SA"/>
              </w:rPr>
            </w:pPr>
            <w:r w:rsidRPr="005B7C37">
              <w:rPr>
                <w:color w:val="000000"/>
                <w:sz w:val="24"/>
                <w:szCs w:val="24"/>
                <w:lang w:bidi="ar-SA"/>
              </w:rPr>
              <w:t>0.07</w:t>
            </w:r>
          </w:p>
        </w:tc>
        <w:tc>
          <w:tcPr>
            <w:tcW w:w="1170" w:type="dxa"/>
            <w:tcBorders>
              <w:top w:val="nil"/>
              <w:left w:val="nil"/>
              <w:bottom w:val="single" w:sz="8" w:space="0" w:color="auto"/>
              <w:right w:val="single" w:sz="8" w:space="0" w:color="auto"/>
            </w:tcBorders>
            <w:shd w:val="clear" w:color="000000" w:fill="CCFFCC"/>
            <w:noWrap/>
            <w:vAlign w:val="center"/>
            <w:hideMark/>
          </w:tcPr>
          <w:p w14:paraId="2FA3C1FD" w14:textId="77777777" w:rsidR="00A06C4F" w:rsidRPr="005B7C37" w:rsidRDefault="00A06C4F" w:rsidP="00A06C4F">
            <w:pPr>
              <w:widowControl/>
              <w:autoSpaceDE/>
              <w:autoSpaceDN/>
              <w:jc w:val="center"/>
              <w:rPr>
                <w:color w:val="000000"/>
                <w:sz w:val="24"/>
                <w:szCs w:val="24"/>
                <w:lang w:bidi="ar-SA"/>
              </w:rPr>
            </w:pPr>
            <w:r w:rsidRPr="005B7C37">
              <w:rPr>
                <w:color w:val="000000"/>
                <w:sz w:val="24"/>
                <w:szCs w:val="24"/>
                <w:lang w:bidi="ar-SA"/>
              </w:rPr>
              <w:t>0.48</w:t>
            </w:r>
          </w:p>
        </w:tc>
      </w:tr>
      <w:tr w:rsidR="00A06C4F" w:rsidRPr="005B7C37" w14:paraId="3BBCA484" w14:textId="77777777" w:rsidTr="00A06C4F">
        <w:trPr>
          <w:trHeight w:val="195"/>
        </w:trPr>
        <w:tc>
          <w:tcPr>
            <w:tcW w:w="5750" w:type="dxa"/>
            <w:tcBorders>
              <w:top w:val="single" w:sz="8" w:space="0" w:color="auto"/>
              <w:left w:val="single" w:sz="4" w:space="0" w:color="auto"/>
              <w:bottom w:val="single" w:sz="8" w:space="0" w:color="auto"/>
              <w:right w:val="nil"/>
            </w:tcBorders>
            <w:shd w:val="clear" w:color="auto" w:fill="auto"/>
            <w:vAlign w:val="center"/>
            <w:hideMark/>
          </w:tcPr>
          <w:p w14:paraId="4DBF23E9" w14:textId="77777777" w:rsidR="00A06C4F" w:rsidRPr="005B7C37" w:rsidRDefault="00A06C4F" w:rsidP="00A06C4F">
            <w:pPr>
              <w:widowControl/>
              <w:autoSpaceDE/>
              <w:autoSpaceDN/>
              <w:spacing w:line="144" w:lineRule="auto"/>
              <w:rPr>
                <w:rFonts w:ascii="Arial" w:hAnsi="Arial" w:cs="Arial"/>
                <w:color w:val="000000"/>
                <w:sz w:val="20"/>
                <w:szCs w:val="20"/>
                <w:lang w:bidi="ar-SA"/>
              </w:rPr>
            </w:pPr>
            <w:r w:rsidRPr="005B7C37">
              <w:rPr>
                <w:rFonts w:ascii="Arial" w:hAnsi="Arial" w:cs="Arial"/>
                <w:color w:val="000000"/>
                <w:sz w:val="20"/>
                <w:szCs w:val="20"/>
                <w:lang w:bidi="ar-SA"/>
              </w:rPr>
              <w:t> </w:t>
            </w:r>
          </w:p>
        </w:tc>
        <w:tc>
          <w:tcPr>
            <w:tcW w:w="1170" w:type="dxa"/>
            <w:tcBorders>
              <w:top w:val="nil"/>
              <w:left w:val="nil"/>
              <w:bottom w:val="nil"/>
              <w:right w:val="nil"/>
            </w:tcBorders>
            <w:shd w:val="clear" w:color="auto" w:fill="auto"/>
            <w:noWrap/>
            <w:vAlign w:val="center"/>
            <w:hideMark/>
          </w:tcPr>
          <w:p w14:paraId="38D1793D" w14:textId="77777777" w:rsidR="00A06C4F" w:rsidRPr="005B7C37" w:rsidRDefault="00A06C4F" w:rsidP="00A06C4F">
            <w:pPr>
              <w:widowControl/>
              <w:autoSpaceDE/>
              <w:autoSpaceDN/>
              <w:spacing w:line="144" w:lineRule="auto"/>
              <w:rPr>
                <w:rFonts w:ascii="Arial" w:hAnsi="Arial" w:cs="Arial"/>
                <w:color w:val="000000"/>
                <w:sz w:val="20"/>
                <w:szCs w:val="20"/>
                <w:lang w:bidi="ar-SA"/>
              </w:rPr>
            </w:pPr>
          </w:p>
        </w:tc>
        <w:tc>
          <w:tcPr>
            <w:tcW w:w="1170" w:type="dxa"/>
            <w:tcBorders>
              <w:top w:val="nil"/>
              <w:left w:val="nil"/>
              <w:bottom w:val="nil"/>
              <w:right w:val="nil"/>
            </w:tcBorders>
            <w:shd w:val="clear" w:color="auto" w:fill="auto"/>
            <w:noWrap/>
            <w:vAlign w:val="center"/>
            <w:hideMark/>
          </w:tcPr>
          <w:p w14:paraId="5724D999" w14:textId="77777777" w:rsidR="00A06C4F" w:rsidRPr="005B7C37" w:rsidRDefault="00A06C4F" w:rsidP="00A06C4F">
            <w:pPr>
              <w:widowControl/>
              <w:autoSpaceDE/>
              <w:autoSpaceDN/>
              <w:spacing w:line="144" w:lineRule="auto"/>
              <w:rPr>
                <w:sz w:val="20"/>
                <w:szCs w:val="20"/>
                <w:lang w:bidi="ar-SA"/>
              </w:rPr>
            </w:pPr>
          </w:p>
        </w:tc>
      </w:tr>
      <w:tr w:rsidR="00A06C4F" w:rsidRPr="005B7C37" w14:paraId="779A52B8" w14:textId="77777777" w:rsidTr="00A06C4F">
        <w:trPr>
          <w:trHeight w:val="300"/>
        </w:trPr>
        <w:tc>
          <w:tcPr>
            <w:tcW w:w="5750" w:type="dxa"/>
            <w:tcBorders>
              <w:top w:val="nil"/>
              <w:left w:val="single" w:sz="8" w:space="0" w:color="auto"/>
              <w:bottom w:val="single" w:sz="8" w:space="0" w:color="auto"/>
              <w:right w:val="single" w:sz="8" w:space="0" w:color="auto"/>
            </w:tcBorders>
            <w:shd w:val="clear" w:color="000000" w:fill="CCFFFF"/>
            <w:vAlign w:val="center"/>
            <w:hideMark/>
          </w:tcPr>
          <w:p w14:paraId="4F001EF0" w14:textId="77777777" w:rsidR="00A06C4F" w:rsidRPr="005B7C37" w:rsidRDefault="00A06C4F" w:rsidP="00A06C4F">
            <w:pPr>
              <w:widowControl/>
              <w:autoSpaceDE/>
              <w:autoSpaceDN/>
              <w:rPr>
                <w:rFonts w:ascii="Arial" w:hAnsi="Arial" w:cs="Arial"/>
                <w:b/>
                <w:bCs/>
                <w:color w:val="000000"/>
                <w:sz w:val="20"/>
                <w:szCs w:val="20"/>
                <w:lang w:bidi="ar-SA"/>
              </w:rPr>
            </w:pPr>
            <w:r w:rsidRPr="005B7C37">
              <w:rPr>
                <w:rFonts w:ascii="Arial" w:hAnsi="Arial" w:cs="Arial"/>
                <w:b/>
                <w:bCs/>
                <w:color w:val="000000"/>
                <w:sz w:val="20"/>
                <w:szCs w:val="20"/>
                <w:lang w:bidi="ar-SA"/>
              </w:rPr>
              <w:t>Step 2. Factors influencing the chamber to be calibrated</w:t>
            </w:r>
          </w:p>
        </w:tc>
        <w:tc>
          <w:tcPr>
            <w:tcW w:w="1170" w:type="dxa"/>
            <w:tcBorders>
              <w:top w:val="nil"/>
              <w:left w:val="nil"/>
              <w:bottom w:val="nil"/>
              <w:right w:val="nil"/>
            </w:tcBorders>
            <w:shd w:val="clear" w:color="auto" w:fill="auto"/>
            <w:noWrap/>
            <w:vAlign w:val="center"/>
            <w:hideMark/>
          </w:tcPr>
          <w:p w14:paraId="52AFC5DD" w14:textId="77777777" w:rsidR="00A06C4F" w:rsidRPr="005B7C37" w:rsidRDefault="00A06C4F" w:rsidP="00A06C4F">
            <w:pPr>
              <w:widowControl/>
              <w:autoSpaceDE/>
              <w:autoSpaceDN/>
              <w:rPr>
                <w:rFonts w:ascii="Arial" w:hAnsi="Arial" w:cs="Arial"/>
                <w:b/>
                <w:bCs/>
                <w:color w:val="000000"/>
                <w:sz w:val="20"/>
                <w:szCs w:val="20"/>
                <w:lang w:bidi="ar-SA"/>
              </w:rPr>
            </w:pPr>
          </w:p>
        </w:tc>
        <w:tc>
          <w:tcPr>
            <w:tcW w:w="1170" w:type="dxa"/>
            <w:tcBorders>
              <w:top w:val="nil"/>
              <w:left w:val="nil"/>
              <w:bottom w:val="nil"/>
              <w:right w:val="nil"/>
            </w:tcBorders>
            <w:shd w:val="clear" w:color="auto" w:fill="auto"/>
            <w:noWrap/>
            <w:vAlign w:val="center"/>
            <w:hideMark/>
          </w:tcPr>
          <w:p w14:paraId="3C467F9C" w14:textId="77777777" w:rsidR="00A06C4F" w:rsidRPr="005B7C37" w:rsidRDefault="00A06C4F" w:rsidP="00A06C4F">
            <w:pPr>
              <w:widowControl/>
              <w:autoSpaceDE/>
              <w:autoSpaceDN/>
              <w:jc w:val="center"/>
              <w:rPr>
                <w:sz w:val="20"/>
                <w:szCs w:val="20"/>
                <w:lang w:bidi="ar-SA"/>
              </w:rPr>
            </w:pPr>
          </w:p>
        </w:tc>
      </w:tr>
      <w:tr w:rsidR="00A06C4F" w:rsidRPr="005B7C37" w14:paraId="3CF0EA2A" w14:textId="77777777" w:rsidTr="00A06C4F">
        <w:trPr>
          <w:trHeight w:val="90"/>
        </w:trPr>
        <w:tc>
          <w:tcPr>
            <w:tcW w:w="5750" w:type="dxa"/>
            <w:tcBorders>
              <w:top w:val="single" w:sz="8" w:space="0" w:color="auto"/>
              <w:left w:val="single" w:sz="4" w:space="0" w:color="auto"/>
              <w:bottom w:val="single" w:sz="8" w:space="0" w:color="auto"/>
              <w:right w:val="nil"/>
            </w:tcBorders>
            <w:shd w:val="clear" w:color="auto" w:fill="auto"/>
            <w:vAlign w:val="center"/>
            <w:hideMark/>
          </w:tcPr>
          <w:p w14:paraId="76644EE2" w14:textId="77777777" w:rsidR="00A06C4F" w:rsidRPr="005B7C37" w:rsidRDefault="00A06C4F" w:rsidP="00A06C4F">
            <w:pPr>
              <w:widowControl/>
              <w:autoSpaceDE/>
              <w:autoSpaceDN/>
              <w:spacing w:line="192" w:lineRule="auto"/>
              <w:rPr>
                <w:rFonts w:ascii="Arial" w:hAnsi="Arial" w:cs="Arial"/>
                <w:color w:val="000000"/>
                <w:sz w:val="20"/>
                <w:szCs w:val="20"/>
                <w:lang w:bidi="ar-SA"/>
              </w:rPr>
            </w:pPr>
            <w:r w:rsidRPr="005B7C37">
              <w:rPr>
                <w:rFonts w:ascii="Arial" w:hAnsi="Arial" w:cs="Arial"/>
                <w:color w:val="000000"/>
                <w:sz w:val="20"/>
                <w:szCs w:val="20"/>
                <w:lang w:bidi="ar-SA"/>
              </w:rPr>
              <w:t> </w:t>
            </w:r>
          </w:p>
        </w:tc>
        <w:tc>
          <w:tcPr>
            <w:tcW w:w="1170" w:type="dxa"/>
            <w:tcBorders>
              <w:top w:val="nil"/>
              <w:left w:val="nil"/>
              <w:bottom w:val="nil"/>
              <w:right w:val="nil"/>
            </w:tcBorders>
            <w:shd w:val="clear" w:color="auto" w:fill="auto"/>
            <w:noWrap/>
            <w:vAlign w:val="center"/>
            <w:hideMark/>
          </w:tcPr>
          <w:p w14:paraId="01331FA1" w14:textId="77777777" w:rsidR="00A06C4F" w:rsidRPr="005B7C37" w:rsidRDefault="00A06C4F" w:rsidP="00A06C4F">
            <w:pPr>
              <w:widowControl/>
              <w:autoSpaceDE/>
              <w:autoSpaceDN/>
              <w:spacing w:line="192" w:lineRule="auto"/>
              <w:rPr>
                <w:rFonts w:ascii="Arial" w:hAnsi="Arial" w:cs="Arial"/>
                <w:color w:val="000000"/>
                <w:sz w:val="20"/>
                <w:szCs w:val="20"/>
                <w:lang w:bidi="ar-SA"/>
              </w:rPr>
            </w:pPr>
          </w:p>
        </w:tc>
        <w:tc>
          <w:tcPr>
            <w:tcW w:w="1170" w:type="dxa"/>
            <w:tcBorders>
              <w:top w:val="nil"/>
              <w:left w:val="nil"/>
              <w:bottom w:val="nil"/>
              <w:right w:val="nil"/>
            </w:tcBorders>
            <w:shd w:val="clear" w:color="auto" w:fill="auto"/>
            <w:noWrap/>
            <w:vAlign w:val="center"/>
            <w:hideMark/>
          </w:tcPr>
          <w:p w14:paraId="215109C7" w14:textId="77777777" w:rsidR="00A06C4F" w:rsidRPr="005B7C37" w:rsidRDefault="00A06C4F" w:rsidP="00A06C4F">
            <w:pPr>
              <w:widowControl/>
              <w:autoSpaceDE/>
              <w:autoSpaceDN/>
              <w:spacing w:line="192" w:lineRule="auto"/>
              <w:jc w:val="center"/>
              <w:rPr>
                <w:sz w:val="20"/>
                <w:szCs w:val="20"/>
                <w:lang w:bidi="ar-SA"/>
              </w:rPr>
            </w:pPr>
          </w:p>
        </w:tc>
      </w:tr>
      <w:tr w:rsidR="00A06C4F" w:rsidRPr="005B7C37" w14:paraId="4044F3B6" w14:textId="77777777" w:rsidTr="00A06C4F">
        <w:trPr>
          <w:trHeight w:val="320"/>
        </w:trPr>
        <w:tc>
          <w:tcPr>
            <w:tcW w:w="5750" w:type="dxa"/>
            <w:tcBorders>
              <w:top w:val="nil"/>
              <w:left w:val="single" w:sz="8" w:space="0" w:color="auto"/>
              <w:bottom w:val="single" w:sz="8" w:space="0" w:color="auto"/>
              <w:right w:val="single" w:sz="8" w:space="0" w:color="auto"/>
            </w:tcBorders>
            <w:shd w:val="clear" w:color="auto" w:fill="auto"/>
            <w:vAlign w:val="center"/>
            <w:hideMark/>
          </w:tcPr>
          <w:p w14:paraId="01542E8E" w14:textId="77777777" w:rsidR="00A06C4F" w:rsidRPr="005B7C37" w:rsidRDefault="00A06C4F" w:rsidP="00A06C4F">
            <w:pPr>
              <w:widowControl/>
              <w:autoSpaceDE/>
              <w:autoSpaceDN/>
              <w:rPr>
                <w:rFonts w:ascii="Arial" w:hAnsi="Arial" w:cs="Arial"/>
                <w:color w:val="000000"/>
                <w:sz w:val="20"/>
                <w:szCs w:val="20"/>
                <w:lang w:bidi="ar-SA"/>
              </w:rPr>
            </w:pPr>
            <w:r w:rsidRPr="005B7C37">
              <w:rPr>
                <w:rFonts w:ascii="Arial" w:hAnsi="Arial" w:cs="Arial"/>
                <w:color w:val="000000"/>
                <w:sz w:val="20"/>
                <w:szCs w:val="20"/>
                <w:lang w:bidi="ar-SA"/>
              </w:rPr>
              <w:t>2.1 Dosimeter reading</w:t>
            </w:r>
          </w:p>
        </w:tc>
        <w:tc>
          <w:tcPr>
            <w:tcW w:w="1170" w:type="dxa"/>
            <w:tcBorders>
              <w:top w:val="single" w:sz="8" w:space="0" w:color="auto"/>
              <w:left w:val="nil"/>
              <w:bottom w:val="single" w:sz="8" w:space="0" w:color="auto"/>
              <w:right w:val="single" w:sz="8" w:space="0" w:color="auto"/>
            </w:tcBorders>
            <w:shd w:val="clear" w:color="auto" w:fill="auto"/>
            <w:noWrap/>
            <w:vAlign w:val="center"/>
            <w:hideMark/>
          </w:tcPr>
          <w:p w14:paraId="158ABEED" w14:textId="77777777" w:rsidR="00A06C4F" w:rsidRPr="005B7C37" w:rsidRDefault="00A06C4F" w:rsidP="00A06C4F">
            <w:pPr>
              <w:widowControl/>
              <w:autoSpaceDE/>
              <w:autoSpaceDN/>
              <w:jc w:val="center"/>
              <w:rPr>
                <w:color w:val="000000"/>
                <w:sz w:val="24"/>
                <w:szCs w:val="24"/>
                <w:lang w:bidi="ar-SA"/>
              </w:rPr>
            </w:pPr>
            <w:r w:rsidRPr="005B7C37">
              <w:rPr>
                <w:color w:val="000000"/>
                <w:sz w:val="24"/>
                <w:szCs w:val="24"/>
                <w:lang w:bidi="ar-SA"/>
              </w:rPr>
              <w:t>0.05</w:t>
            </w:r>
          </w:p>
        </w:tc>
        <w:tc>
          <w:tcPr>
            <w:tcW w:w="1170" w:type="dxa"/>
            <w:tcBorders>
              <w:top w:val="single" w:sz="8" w:space="0" w:color="auto"/>
              <w:left w:val="nil"/>
              <w:bottom w:val="single" w:sz="8" w:space="0" w:color="auto"/>
              <w:right w:val="single" w:sz="8" w:space="0" w:color="auto"/>
            </w:tcBorders>
            <w:shd w:val="clear" w:color="auto" w:fill="auto"/>
            <w:noWrap/>
            <w:vAlign w:val="center"/>
            <w:hideMark/>
          </w:tcPr>
          <w:p w14:paraId="06CB4C90" w14:textId="77777777" w:rsidR="00A06C4F" w:rsidRPr="005B7C37" w:rsidRDefault="00A06C4F" w:rsidP="00A06C4F">
            <w:pPr>
              <w:widowControl/>
              <w:autoSpaceDE/>
              <w:autoSpaceDN/>
              <w:jc w:val="center"/>
              <w:rPr>
                <w:color w:val="000000"/>
                <w:sz w:val="24"/>
                <w:szCs w:val="24"/>
                <w:lang w:bidi="ar-SA"/>
              </w:rPr>
            </w:pPr>
            <w:r w:rsidRPr="005B7C37">
              <w:rPr>
                <w:color w:val="000000"/>
                <w:sz w:val="24"/>
                <w:szCs w:val="24"/>
                <w:lang w:bidi="ar-SA"/>
              </w:rPr>
              <w:t>0.2</w:t>
            </w:r>
          </w:p>
        </w:tc>
      </w:tr>
      <w:tr w:rsidR="00A06C4F" w:rsidRPr="005B7C37" w14:paraId="561E8778" w14:textId="77777777" w:rsidTr="00A06C4F">
        <w:trPr>
          <w:trHeight w:val="320"/>
        </w:trPr>
        <w:tc>
          <w:tcPr>
            <w:tcW w:w="5750" w:type="dxa"/>
            <w:tcBorders>
              <w:top w:val="nil"/>
              <w:left w:val="single" w:sz="8" w:space="0" w:color="auto"/>
              <w:bottom w:val="single" w:sz="8" w:space="0" w:color="auto"/>
              <w:right w:val="single" w:sz="8" w:space="0" w:color="auto"/>
            </w:tcBorders>
            <w:shd w:val="clear" w:color="auto" w:fill="auto"/>
            <w:vAlign w:val="center"/>
            <w:hideMark/>
          </w:tcPr>
          <w:p w14:paraId="30466293" w14:textId="77777777" w:rsidR="00A06C4F" w:rsidRPr="005B7C37" w:rsidRDefault="00A06C4F" w:rsidP="00A06C4F">
            <w:pPr>
              <w:widowControl/>
              <w:autoSpaceDE/>
              <w:autoSpaceDN/>
              <w:rPr>
                <w:rFonts w:ascii="Arial" w:hAnsi="Arial" w:cs="Arial"/>
                <w:color w:val="000000"/>
                <w:sz w:val="20"/>
                <w:szCs w:val="20"/>
                <w:lang w:bidi="ar-SA"/>
              </w:rPr>
            </w:pPr>
            <w:r w:rsidRPr="005B7C37">
              <w:rPr>
                <w:rFonts w:ascii="Arial" w:hAnsi="Arial" w:cs="Arial"/>
                <w:color w:val="000000"/>
                <w:sz w:val="20"/>
                <w:szCs w:val="20"/>
                <w:lang w:bidi="ar-SA"/>
              </w:rPr>
              <w:t xml:space="preserve">2.2 </w:t>
            </w:r>
            <w:r>
              <w:rPr>
                <w:rFonts w:ascii="Arial" w:hAnsi="Arial" w:cs="Arial"/>
                <w:color w:val="000000"/>
                <w:sz w:val="20"/>
                <w:szCs w:val="20"/>
                <w:lang w:bidi="ar-SA"/>
              </w:rPr>
              <w:t>T</w:t>
            </w:r>
            <w:r w:rsidRPr="005B7C37">
              <w:rPr>
                <w:rFonts w:ascii="Arial" w:hAnsi="Arial" w:cs="Arial"/>
                <w:color w:val="000000"/>
                <w:sz w:val="20"/>
                <w:szCs w:val="20"/>
                <w:lang w:bidi="ar-SA"/>
              </w:rPr>
              <w:t>emperature and pressure</w:t>
            </w:r>
          </w:p>
        </w:tc>
        <w:tc>
          <w:tcPr>
            <w:tcW w:w="1170" w:type="dxa"/>
            <w:tcBorders>
              <w:top w:val="nil"/>
              <w:left w:val="nil"/>
              <w:bottom w:val="single" w:sz="8" w:space="0" w:color="auto"/>
              <w:right w:val="single" w:sz="8" w:space="0" w:color="auto"/>
            </w:tcBorders>
            <w:shd w:val="clear" w:color="auto" w:fill="auto"/>
            <w:noWrap/>
            <w:vAlign w:val="center"/>
            <w:hideMark/>
          </w:tcPr>
          <w:p w14:paraId="17406E48" w14:textId="77777777" w:rsidR="00A06C4F" w:rsidRPr="005B7C37" w:rsidRDefault="00A06C4F" w:rsidP="00A06C4F">
            <w:pPr>
              <w:widowControl/>
              <w:autoSpaceDE/>
              <w:autoSpaceDN/>
              <w:jc w:val="center"/>
              <w:rPr>
                <w:color w:val="000000"/>
                <w:sz w:val="24"/>
                <w:szCs w:val="24"/>
                <w:lang w:bidi="ar-SA"/>
              </w:rPr>
            </w:pPr>
            <w:r w:rsidRPr="005B7C37">
              <w:rPr>
                <w:color w:val="000000"/>
                <w:sz w:val="24"/>
                <w:szCs w:val="24"/>
                <w:lang w:bidi="ar-SA"/>
              </w:rPr>
              <w:t>0.05</w:t>
            </w:r>
          </w:p>
        </w:tc>
        <w:tc>
          <w:tcPr>
            <w:tcW w:w="1170" w:type="dxa"/>
            <w:tcBorders>
              <w:top w:val="nil"/>
              <w:left w:val="nil"/>
              <w:bottom w:val="single" w:sz="8" w:space="0" w:color="auto"/>
              <w:right w:val="single" w:sz="8" w:space="0" w:color="auto"/>
            </w:tcBorders>
            <w:shd w:val="clear" w:color="auto" w:fill="auto"/>
            <w:noWrap/>
            <w:vAlign w:val="center"/>
            <w:hideMark/>
          </w:tcPr>
          <w:p w14:paraId="1DD38192" w14:textId="77777777" w:rsidR="00A06C4F" w:rsidRPr="005B7C37" w:rsidRDefault="00A06C4F" w:rsidP="00A06C4F">
            <w:pPr>
              <w:widowControl/>
              <w:autoSpaceDE/>
              <w:autoSpaceDN/>
              <w:jc w:val="center"/>
              <w:rPr>
                <w:color w:val="000000"/>
                <w:sz w:val="24"/>
                <w:szCs w:val="24"/>
                <w:lang w:bidi="ar-SA"/>
              </w:rPr>
            </w:pPr>
            <w:r w:rsidRPr="005B7C37">
              <w:rPr>
                <w:color w:val="000000"/>
                <w:sz w:val="24"/>
                <w:szCs w:val="24"/>
                <w:lang w:bidi="ar-SA"/>
              </w:rPr>
              <w:t>0.1</w:t>
            </w:r>
          </w:p>
        </w:tc>
      </w:tr>
      <w:tr w:rsidR="00A06C4F" w:rsidRPr="005B7C37" w14:paraId="17775653" w14:textId="77777777" w:rsidTr="00A06C4F">
        <w:trPr>
          <w:trHeight w:val="320"/>
        </w:trPr>
        <w:tc>
          <w:tcPr>
            <w:tcW w:w="5750" w:type="dxa"/>
            <w:tcBorders>
              <w:top w:val="nil"/>
              <w:left w:val="single" w:sz="8" w:space="0" w:color="auto"/>
              <w:bottom w:val="single" w:sz="8" w:space="0" w:color="auto"/>
              <w:right w:val="single" w:sz="8" w:space="0" w:color="auto"/>
            </w:tcBorders>
            <w:shd w:val="clear" w:color="auto" w:fill="auto"/>
            <w:vAlign w:val="center"/>
            <w:hideMark/>
          </w:tcPr>
          <w:p w14:paraId="6C3FE0BB" w14:textId="77777777" w:rsidR="00A06C4F" w:rsidRPr="005B7C37" w:rsidRDefault="00A06C4F" w:rsidP="00A06C4F">
            <w:pPr>
              <w:widowControl/>
              <w:autoSpaceDE/>
              <w:autoSpaceDN/>
              <w:rPr>
                <w:rFonts w:ascii="Arial" w:hAnsi="Arial" w:cs="Arial"/>
                <w:color w:val="000000"/>
                <w:sz w:val="20"/>
                <w:szCs w:val="20"/>
                <w:lang w:bidi="ar-SA"/>
              </w:rPr>
            </w:pPr>
            <w:r w:rsidRPr="005B7C37">
              <w:rPr>
                <w:rFonts w:ascii="Arial" w:hAnsi="Arial" w:cs="Arial"/>
                <w:color w:val="000000"/>
                <w:sz w:val="20"/>
                <w:szCs w:val="20"/>
                <w:lang w:bidi="ar-SA"/>
              </w:rPr>
              <w:t>2.3 Uniformity of radiation beam</w:t>
            </w:r>
          </w:p>
        </w:tc>
        <w:tc>
          <w:tcPr>
            <w:tcW w:w="1170" w:type="dxa"/>
            <w:tcBorders>
              <w:top w:val="nil"/>
              <w:left w:val="nil"/>
              <w:bottom w:val="single" w:sz="8" w:space="0" w:color="auto"/>
              <w:right w:val="single" w:sz="8" w:space="0" w:color="auto"/>
            </w:tcBorders>
            <w:shd w:val="clear" w:color="auto" w:fill="auto"/>
            <w:noWrap/>
            <w:vAlign w:val="center"/>
            <w:hideMark/>
          </w:tcPr>
          <w:p w14:paraId="699D537A" w14:textId="77777777" w:rsidR="00A06C4F" w:rsidRPr="005B7C37" w:rsidRDefault="00A06C4F" w:rsidP="00A06C4F">
            <w:pPr>
              <w:widowControl/>
              <w:autoSpaceDE/>
              <w:autoSpaceDN/>
              <w:jc w:val="center"/>
              <w:rPr>
                <w:color w:val="000000"/>
                <w:sz w:val="24"/>
                <w:szCs w:val="24"/>
                <w:lang w:bidi="ar-SA"/>
              </w:rPr>
            </w:pPr>
            <w:r w:rsidRPr="005B7C37">
              <w:rPr>
                <w:color w:val="000000"/>
                <w:sz w:val="24"/>
                <w:szCs w:val="24"/>
                <w:lang w:bidi="ar-SA"/>
              </w:rPr>
              <w:t> </w:t>
            </w:r>
          </w:p>
        </w:tc>
        <w:tc>
          <w:tcPr>
            <w:tcW w:w="1170" w:type="dxa"/>
            <w:tcBorders>
              <w:top w:val="nil"/>
              <w:left w:val="nil"/>
              <w:bottom w:val="single" w:sz="8" w:space="0" w:color="auto"/>
              <w:right w:val="single" w:sz="8" w:space="0" w:color="auto"/>
            </w:tcBorders>
            <w:shd w:val="clear" w:color="auto" w:fill="auto"/>
            <w:noWrap/>
            <w:vAlign w:val="center"/>
            <w:hideMark/>
          </w:tcPr>
          <w:p w14:paraId="53985EBD" w14:textId="77777777" w:rsidR="00A06C4F" w:rsidRPr="005B7C37" w:rsidRDefault="00A06C4F" w:rsidP="00A06C4F">
            <w:pPr>
              <w:widowControl/>
              <w:autoSpaceDE/>
              <w:autoSpaceDN/>
              <w:jc w:val="center"/>
              <w:rPr>
                <w:color w:val="000000"/>
                <w:sz w:val="24"/>
                <w:szCs w:val="24"/>
                <w:lang w:bidi="ar-SA"/>
              </w:rPr>
            </w:pPr>
            <w:r w:rsidRPr="005B7C37">
              <w:rPr>
                <w:color w:val="000000"/>
                <w:sz w:val="24"/>
                <w:szCs w:val="24"/>
                <w:lang w:bidi="ar-SA"/>
              </w:rPr>
              <w:t>0.1</w:t>
            </w:r>
          </w:p>
        </w:tc>
      </w:tr>
      <w:tr w:rsidR="00A06C4F" w:rsidRPr="005B7C37" w14:paraId="2CFB1105" w14:textId="77777777" w:rsidTr="00A06C4F">
        <w:trPr>
          <w:trHeight w:val="320"/>
        </w:trPr>
        <w:tc>
          <w:tcPr>
            <w:tcW w:w="5750" w:type="dxa"/>
            <w:tcBorders>
              <w:top w:val="nil"/>
              <w:left w:val="single" w:sz="8" w:space="0" w:color="auto"/>
              <w:bottom w:val="single" w:sz="8" w:space="0" w:color="auto"/>
              <w:right w:val="single" w:sz="8" w:space="0" w:color="auto"/>
            </w:tcBorders>
            <w:shd w:val="clear" w:color="auto" w:fill="auto"/>
            <w:vAlign w:val="center"/>
            <w:hideMark/>
          </w:tcPr>
          <w:p w14:paraId="58376393" w14:textId="77777777" w:rsidR="00A06C4F" w:rsidRPr="005B7C37" w:rsidRDefault="00A06C4F" w:rsidP="00A06C4F">
            <w:pPr>
              <w:widowControl/>
              <w:autoSpaceDE/>
              <w:autoSpaceDN/>
              <w:rPr>
                <w:rFonts w:ascii="Arial" w:hAnsi="Arial" w:cs="Arial"/>
                <w:color w:val="000000"/>
                <w:sz w:val="20"/>
                <w:szCs w:val="20"/>
                <w:lang w:bidi="ar-SA"/>
              </w:rPr>
            </w:pPr>
            <w:r w:rsidRPr="005B7C37">
              <w:rPr>
                <w:rFonts w:ascii="Arial" w:hAnsi="Arial" w:cs="Arial"/>
                <w:color w:val="000000"/>
                <w:sz w:val="20"/>
                <w:szCs w:val="20"/>
                <w:lang w:bidi="ar-SA"/>
              </w:rPr>
              <w:t>2.4 Positioning of the instrument</w:t>
            </w:r>
          </w:p>
        </w:tc>
        <w:tc>
          <w:tcPr>
            <w:tcW w:w="1170" w:type="dxa"/>
            <w:tcBorders>
              <w:top w:val="nil"/>
              <w:left w:val="nil"/>
              <w:bottom w:val="single" w:sz="8" w:space="0" w:color="auto"/>
              <w:right w:val="single" w:sz="8" w:space="0" w:color="auto"/>
            </w:tcBorders>
            <w:shd w:val="clear" w:color="auto" w:fill="auto"/>
            <w:noWrap/>
            <w:vAlign w:val="center"/>
            <w:hideMark/>
          </w:tcPr>
          <w:p w14:paraId="5FF3EBCC" w14:textId="77777777" w:rsidR="00A06C4F" w:rsidRPr="005B7C37" w:rsidRDefault="00A06C4F" w:rsidP="00A06C4F">
            <w:pPr>
              <w:widowControl/>
              <w:autoSpaceDE/>
              <w:autoSpaceDN/>
              <w:jc w:val="center"/>
              <w:rPr>
                <w:color w:val="000000"/>
                <w:sz w:val="24"/>
                <w:szCs w:val="24"/>
                <w:lang w:bidi="ar-SA"/>
              </w:rPr>
            </w:pPr>
            <w:r w:rsidRPr="005B7C37">
              <w:rPr>
                <w:color w:val="000000"/>
                <w:sz w:val="24"/>
                <w:szCs w:val="24"/>
                <w:lang w:bidi="ar-SA"/>
              </w:rPr>
              <w:t> </w:t>
            </w:r>
          </w:p>
        </w:tc>
        <w:tc>
          <w:tcPr>
            <w:tcW w:w="1170" w:type="dxa"/>
            <w:tcBorders>
              <w:top w:val="nil"/>
              <w:left w:val="nil"/>
              <w:bottom w:val="single" w:sz="8" w:space="0" w:color="auto"/>
              <w:right w:val="single" w:sz="8" w:space="0" w:color="auto"/>
            </w:tcBorders>
            <w:shd w:val="clear" w:color="auto" w:fill="auto"/>
            <w:noWrap/>
            <w:vAlign w:val="center"/>
            <w:hideMark/>
          </w:tcPr>
          <w:p w14:paraId="2BA9D271" w14:textId="77777777" w:rsidR="00A06C4F" w:rsidRPr="005B7C37" w:rsidRDefault="00A06C4F" w:rsidP="00A06C4F">
            <w:pPr>
              <w:widowControl/>
              <w:autoSpaceDE/>
              <w:autoSpaceDN/>
              <w:jc w:val="center"/>
              <w:rPr>
                <w:color w:val="000000"/>
                <w:sz w:val="24"/>
                <w:szCs w:val="24"/>
                <w:lang w:bidi="ar-SA"/>
              </w:rPr>
            </w:pPr>
            <w:r w:rsidRPr="005B7C37">
              <w:rPr>
                <w:color w:val="000000"/>
                <w:sz w:val="24"/>
                <w:szCs w:val="24"/>
                <w:lang w:bidi="ar-SA"/>
              </w:rPr>
              <w:t>0.03</w:t>
            </w:r>
          </w:p>
        </w:tc>
      </w:tr>
      <w:tr w:rsidR="00A06C4F" w:rsidRPr="005B7C37" w14:paraId="66B36E9D" w14:textId="77777777" w:rsidTr="00A06C4F">
        <w:trPr>
          <w:trHeight w:val="195"/>
        </w:trPr>
        <w:tc>
          <w:tcPr>
            <w:tcW w:w="5750" w:type="dxa"/>
            <w:tcBorders>
              <w:top w:val="single" w:sz="8" w:space="0" w:color="auto"/>
              <w:left w:val="single" w:sz="4" w:space="0" w:color="auto"/>
              <w:bottom w:val="single" w:sz="8" w:space="0" w:color="auto"/>
              <w:right w:val="nil"/>
            </w:tcBorders>
            <w:shd w:val="clear" w:color="auto" w:fill="auto"/>
            <w:vAlign w:val="center"/>
            <w:hideMark/>
          </w:tcPr>
          <w:p w14:paraId="36C8A9BC" w14:textId="77777777" w:rsidR="00A06C4F" w:rsidRPr="005B7C37" w:rsidRDefault="00A06C4F" w:rsidP="00A06C4F">
            <w:pPr>
              <w:widowControl/>
              <w:autoSpaceDE/>
              <w:autoSpaceDN/>
              <w:spacing w:line="144" w:lineRule="auto"/>
              <w:rPr>
                <w:rFonts w:ascii="Arial" w:hAnsi="Arial" w:cs="Arial"/>
                <w:color w:val="000000"/>
                <w:sz w:val="20"/>
                <w:szCs w:val="20"/>
                <w:lang w:bidi="ar-SA"/>
              </w:rPr>
            </w:pPr>
            <w:r w:rsidRPr="005B7C37">
              <w:rPr>
                <w:rFonts w:ascii="Arial" w:hAnsi="Arial" w:cs="Arial"/>
                <w:color w:val="000000"/>
                <w:sz w:val="20"/>
                <w:szCs w:val="20"/>
                <w:lang w:bidi="ar-SA"/>
              </w:rPr>
              <w:t> </w:t>
            </w:r>
          </w:p>
        </w:tc>
        <w:tc>
          <w:tcPr>
            <w:tcW w:w="1170" w:type="dxa"/>
            <w:tcBorders>
              <w:top w:val="nil"/>
              <w:left w:val="nil"/>
              <w:bottom w:val="single" w:sz="8" w:space="0" w:color="auto"/>
              <w:right w:val="nil"/>
            </w:tcBorders>
            <w:shd w:val="clear" w:color="auto" w:fill="auto"/>
            <w:noWrap/>
            <w:vAlign w:val="center"/>
            <w:hideMark/>
          </w:tcPr>
          <w:p w14:paraId="4B245E9F" w14:textId="77777777" w:rsidR="00A06C4F" w:rsidRPr="005B7C37" w:rsidRDefault="00A06C4F" w:rsidP="00A06C4F">
            <w:pPr>
              <w:widowControl/>
              <w:autoSpaceDE/>
              <w:autoSpaceDN/>
              <w:spacing w:line="144" w:lineRule="auto"/>
              <w:jc w:val="center"/>
              <w:rPr>
                <w:color w:val="000000"/>
                <w:sz w:val="24"/>
                <w:szCs w:val="24"/>
                <w:lang w:bidi="ar-SA"/>
              </w:rPr>
            </w:pPr>
            <w:r w:rsidRPr="005B7C37">
              <w:rPr>
                <w:color w:val="000000"/>
                <w:sz w:val="24"/>
                <w:szCs w:val="24"/>
                <w:lang w:bidi="ar-SA"/>
              </w:rPr>
              <w:t> </w:t>
            </w:r>
          </w:p>
        </w:tc>
        <w:tc>
          <w:tcPr>
            <w:tcW w:w="1170" w:type="dxa"/>
            <w:tcBorders>
              <w:top w:val="nil"/>
              <w:left w:val="nil"/>
              <w:bottom w:val="single" w:sz="8" w:space="0" w:color="auto"/>
              <w:right w:val="nil"/>
            </w:tcBorders>
            <w:shd w:val="clear" w:color="auto" w:fill="auto"/>
            <w:noWrap/>
            <w:vAlign w:val="center"/>
            <w:hideMark/>
          </w:tcPr>
          <w:p w14:paraId="4D4EE4FC" w14:textId="77777777" w:rsidR="00A06C4F" w:rsidRPr="005B7C37" w:rsidRDefault="00A06C4F" w:rsidP="00A06C4F">
            <w:pPr>
              <w:widowControl/>
              <w:autoSpaceDE/>
              <w:autoSpaceDN/>
              <w:spacing w:line="144" w:lineRule="auto"/>
              <w:jc w:val="center"/>
              <w:rPr>
                <w:color w:val="000000"/>
                <w:sz w:val="24"/>
                <w:szCs w:val="24"/>
                <w:lang w:bidi="ar-SA"/>
              </w:rPr>
            </w:pPr>
            <w:r w:rsidRPr="005B7C37">
              <w:rPr>
                <w:color w:val="000000"/>
                <w:sz w:val="24"/>
                <w:szCs w:val="24"/>
                <w:lang w:bidi="ar-SA"/>
              </w:rPr>
              <w:t> </w:t>
            </w:r>
          </w:p>
        </w:tc>
      </w:tr>
      <w:tr w:rsidR="00A06C4F" w:rsidRPr="005B7C37" w14:paraId="5C1394DE" w14:textId="77777777" w:rsidTr="00A06C4F">
        <w:trPr>
          <w:trHeight w:val="320"/>
        </w:trPr>
        <w:tc>
          <w:tcPr>
            <w:tcW w:w="5750" w:type="dxa"/>
            <w:tcBorders>
              <w:top w:val="nil"/>
              <w:left w:val="single" w:sz="8" w:space="0" w:color="auto"/>
              <w:bottom w:val="single" w:sz="8" w:space="0" w:color="auto"/>
              <w:right w:val="single" w:sz="8" w:space="0" w:color="auto"/>
            </w:tcBorders>
            <w:shd w:val="clear" w:color="000000" w:fill="CCFFCC"/>
            <w:vAlign w:val="center"/>
            <w:hideMark/>
          </w:tcPr>
          <w:p w14:paraId="0CA7596D" w14:textId="77777777" w:rsidR="00A06C4F" w:rsidRPr="005B7C37" w:rsidRDefault="00A06C4F" w:rsidP="00A06C4F">
            <w:pPr>
              <w:widowControl/>
              <w:autoSpaceDE/>
              <w:autoSpaceDN/>
              <w:rPr>
                <w:rFonts w:ascii="Arial" w:hAnsi="Arial" w:cs="Arial"/>
                <w:color w:val="000000"/>
                <w:sz w:val="20"/>
                <w:szCs w:val="20"/>
                <w:lang w:bidi="ar-SA"/>
              </w:rPr>
            </w:pPr>
            <w:r w:rsidRPr="005B7C37">
              <w:rPr>
                <w:rFonts w:ascii="Arial" w:hAnsi="Arial" w:cs="Arial"/>
                <w:color w:val="000000"/>
                <w:sz w:val="20"/>
                <w:szCs w:val="20"/>
                <w:lang w:bidi="ar-SA"/>
              </w:rPr>
              <w:t>Relative Combined Standard Uncertainty in Step 2</w:t>
            </w:r>
          </w:p>
        </w:tc>
        <w:tc>
          <w:tcPr>
            <w:tcW w:w="1170" w:type="dxa"/>
            <w:tcBorders>
              <w:top w:val="nil"/>
              <w:left w:val="nil"/>
              <w:bottom w:val="single" w:sz="8" w:space="0" w:color="auto"/>
              <w:right w:val="single" w:sz="8" w:space="0" w:color="auto"/>
            </w:tcBorders>
            <w:shd w:val="clear" w:color="000000" w:fill="CCFFCC"/>
            <w:noWrap/>
            <w:vAlign w:val="center"/>
            <w:hideMark/>
          </w:tcPr>
          <w:p w14:paraId="0B1E5CA7" w14:textId="77777777" w:rsidR="00A06C4F" w:rsidRPr="005B7C37" w:rsidRDefault="00A06C4F" w:rsidP="00A06C4F">
            <w:pPr>
              <w:widowControl/>
              <w:autoSpaceDE/>
              <w:autoSpaceDN/>
              <w:jc w:val="center"/>
              <w:rPr>
                <w:color w:val="000000"/>
                <w:sz w:val="24"/>
                <w:szCs w:val="24"/>
                <w:lang w:bidi="ar-SA"/>
              </w:rPr>
            </w:pPr>
            <w:r w:rsidRPr="005B7C37">
              <w:rPr>
                <w:color w:val="000000"/>
                <w:sz w:val="24"/>
                <w:szCs w:val="24"/>
                <w:lang w:bidi="ar-SA"/>
              </w:rPr>
              <w:t>0.07</w:t>
            </w:r>
          </w:p>
        </w:tc>
        <w:tc>
          <w:tcPr>
            <w:tcW w:w="1170" w:type="dxa"/>
            <w:tcBorders>
              <w:top w:val="nil"/>
              <w:left w:val="nil"/>
              <w:bottom w:val="single" w:sz="8" w:space="0" w:color="auto"/>
              <w:right w:val="single" w:sz="8" w:space="0" w:color="auto"/>
            </w:tcBorders>
            <w:shd w:val="clear" w:color="000000" w:fill="CCFFCC"/>
            <w:noWrap/>
            <w:vAlign w:val="center"/>
            <w:hideMark/>
          </w:tcPr>
          <w:p w14:paraId="26D53309" w14:textId="77777777" w:rsidR="00A06C4F" w:rsidRPr="005B7C37" w:rsidRDefault="00A06C4F" w:rsidP="00A06C4F">
            <w:pPr>
              <w:widowControl/>
              <w:autoSpaceDE/>
              <w:autoSpaceDN/>
              <w:jc w:val="center"/>
              <w:rPr>
                <w:color w:val="000000"/>
                <w:sz w:val="24"/>
                <w:szCs w:val="24"/>
                <w:lang w:bidi="ar-SA"/>
              </w:rPr>
            </w:pPr>
            <w:r w:rsidRPr="005B7C37">
              <w:rPr>
                <w:color w:val="000000"/>
                <w:sz w:val="24"/>
                <w:szCs w:val="24"/>
                <w:lang w:bidi="ar-SA"/>
              </w:rPr>
              <w:t>0.25</w:t>
            </w:r>
          </w:p>
        </w:tc>
      </w:tr>
      <w:tr w:rsidR="00A06C4F" w:rsidRPr="005B7C37" w14:paraId="4F8E652B" w14:textId="77777777" w:rsidTr="00A06C4F">
        <w:trPr>
          <w:trHeight w:val="150"/>
        </w:trPr>
        <w:tc>
          <w:tcPr>
            <w:tcW w:w="5750" w:type="dxa"/>
            <w:tcBorders>
              <w:top w:val="nil"/>
              <w:left w:val="nil"/>
              <w:bottom w:val="nil"/>
              <w:right w:val="nil"/>
            </w:tcBorders>
            <w:shd w:val="clear" w:color="auto" w:fill="auto"/>
            <w:vAlign w:val="center"/>
            <w:hideMark/>
          </w:tcPr>
          <w:p w14:paraId="7642F61E" w14:textId="77777777" w:rsidR="00A06C4F" w:rsidRPr="005B7C37" w:rsidRDefault="00A06C4F" w:rsidP="00A06C4F">
            <w:pPr>
              <w:widowControl/>
              <w:autoSpaceDE/>
              <w:autoSpaceDN/>
              <w:jc w:val="center"/>
              <w:rPr>
                <w:color w:val="000000"/>
                <w:sz w:val="24"/>
                <w:szCs w:val="24"/>
                <w:lang w:bidi="ar-SA"/>
              </w:rPr>
            </w:pPr>
          </w:p>
        </w:tc>
        <w:tc>
          <w:tcPr>
            <w:tcW w:w="1170" w:type="dxa"/>
            <w:tcBorders>
              <w:top w:val="nil"/>
              <w:left w:val="nil"/>
              <w:bottom w:val="nil"/>
              <w:right w:val="nil"/>
            </w:tcBorders>
            <w:shd w:val="clear" w:color="auto" w:fill="auto"/>
            <w:noWrap/>
            <w:vAlign w:val="center"/>
            <w:hideMark/>
          </w:tcPr>
          <w:p w14:paraId="01E8C534" w14:textId="77777777" w:rsidR="00A06C4F" w:rsidRPr="005B7C37" w:rsidRDefault="00A06C4F" w:rsidP="00A06C4F">
            <w:pPr>
              <w:widowControl/>
              <w:autoSpaceDE/>
              <w:autoSpaceDN/>
              <w:rPr>
                <w:sz w:val="20"/>
                <w:szCs w:val="20"/>
                <w:lang w:bidi="ar-SA"/>
              </w:rPr>
            </w:pPr>
          </w:p>
        </w:tc>
        <w:tc>
          <w:tcPr>
            <w:tcW w:w="1170" w:type="dxa"/>
            <w:tcBorders>
              <w:top w:val="nil"/>
              <w:left w:val="nil"/>
              <w:bottom w:val="nil"/>
              <w:right w:val="nil"/>
            </w:tcBorders>
            <w:shd w:val="clear" w:color="auto" w:fill="auto"/>
            <w:noWrap/>
            <w:vAlign w:val="center"/>
            <w:hideMark/>
          </w:tcPr>
          <w:p w14:paraId="59E2095F" w14:textId="77777777" w:rsidR="00A06C4F" w:rsidRPr="005B7C37" w:rsidRDefault="00A06C4F" w:rsidP="00A06C4F">
            <w:pPr>
              <w:widowControl/>
              <w:autoSpaceDE/>
              <w:autoSpaceDN/>
              <w:jc w:val="center"/>
              <w:rPr>
                <w:sz w:val="20"/>
                <w:szCs w:val="20"/>
                <w:lang w:bidi="ar-SA"/>
              </w:rPr>
            </w:pPr>
          </w:p>
        </w:tc>
      </w:tr>
      <w:tr w:rsidR="00A06C4F" w:rsidRPr="005B7C37" w14:paraId="3B607CC3" w14:textId="77777777" w:rsidTr="00A06C4F">
        <w:trPr>
          <w:trHeight w:val="320"/>
        </w:trPr>
        <w:tc>
          <w:tcPr>
            <w:tcW w:w="5750" w:type="dxa"/>
            <w:tcBorders>
              <w:top w:val="single" w:sz="8" w:space="0" w:color="auto"/>
              <w:left w:val="single" w:sz="8" w:space="0" w:color="auto"/>
              <w:bottom w:val="single" w:sz="8" w:space="0" w:color="auto"/>
              <w:right w:val="single" w:sz="8" w:space="0" w:color="auto"/>
            </w:tcBorders>
            <w:shd w:val="clear" w:color="000000" w:fill="FFCC99"/>
            <w:vAlign w:val="center"/>
            <w:hideMark/>
          </w:tcPr>
          <w:p w14:paraId="24CC036E" w14:textId="77777777" w:rsidR="00A06C4F" w:rsidRPr="005B7C37" w:rsidRDefault="00A06C4F" w:rsidP="00A06C4F">
            <w:pPr>
              <w:widowControl/>
              <w:autoSpaceDE/>
              <w:autoSpaceDN/>
              <w:rPr>
                <w:rFonts w:ascii="Arial" w:hAnsi="Arial" w:cs="Arial"/>
                <w:color w:val="000000"/>
                <w:sz w:val="20"/>
                <w:szCs w:val="20"/>
                <w:lang w:bidi="ar-SA"/>
              </w:rPr>
            </w:pPr>
            <w:r w:rsidRPr="005B7C37">
              <w:rPr>
                <w:rFonts w:ascii="Arial" w:hAnsi="Arial" w:cs="Arial"/>
                <w:color w:val="000000"/>
                <w:sz w:val="20"/>
                <w:szCs w:val="20"/>
                <w:lang w:bidi="ar-SA"/>
              </w:rPr>
              <w:t>Relative Combined standard uncertainty  (1 + 2)</w:t>
            </w:r>
          </w:p>
        </w:tc>
        <w:tc>
          <w:tcPr>
            <w:tcW w:w="1170" w:type="dxa"/>
            <w:tcBorders>
              <w:top w:val="single" w:sz="8" w:space="0" w:color="auto"/>
              <w:left w:val="nil"/>
              <w:bottom w:val="single" w:sz="8" w:space="0" w:color="auto"/>
              <w:right w:val="single" w:sz="8" w:space="0" w:color="auto"/>
            </w:tcBorders>
            <w:shd w:val="clear" w:color="000000" w:fill="FFCC99"/>
            <w:vAlign w:val="center"/>
            <w:hideMark/>
          </w:tcPr>
          <w:p w14:paraId="41AC6083" w14:textId="77777777" w:rsidR="00A06C4F" w:rsidRPr="005B7C37" w:rsidRDefault="00A06C4F" w:rsidP="00A06C4F">
            <w:pPr>
              <w:widowControl/>
              <w:autoSpaceDE/>
              <w:autoSpaceDN/>
              <w:jc w:val="center"/>
              <w:rPr>
                <w:rFonts w:ascii="Arial" w:hAnsi="Arial" w:cs="Arial"/>
                <w:color w:val="000000"/>
                <w:sz w:val="24"/>
                <w:szCs w:val="24"/>
                <w:lang w:bidi="ar-SA"/>
              </w:rPr>
            </w:pPr>
            <w:r w:rsidRPr="005B7C37">
              <w:rPr>
                <w:rFonts w:ascii="Arial" w:hAnsi="Arial" w:cs="Arial"/>
                <w:color w:val="000000"/>
                <w:sz w:val="24"/>
                <w:szCs w:val="24"/>
                <w:lang w:bidi="ar-SA"/>
              </w:rPr>
              <w:t>0.10</w:t>
            </w:r>
          </w:p>
        </w:tc>
        <w:tc>
          <w:tcPr>
            <w:tcW w:w="1170" w:type="dxa"/>
            <w:tcBorders>
              <w:top w:val="single" w:sz="8" w:space="0" w:color="auto"/>
              <w:left w:val="nil"/>
              <w:bottom w:val="single" w:sz="8" w:space="0" w:color="auto"/>
              <w:right w:val="single" w:sz="8" w:space="0" w:color="auto"/>
            </w:tcBorders>
            <w:shd w:val="clear" w:color="000000" w:fill="FFCC99"/>
            <w:vAlign w:val="center"/>
            <w:hideMark/>
          </w:tcPr>
          <w:p w14:paraId="0CFF5B5B" w14:textId="77777777" w:rsidR="00A06C4F" w:rsidRPr="005B7C37" w:rsidRDefault="00A06C4F" w:rsidP="00A06C4F">
            <w:pPr>
              <w:widowControl/>
              <w:autoSpaceDE/>
              <w:autoSpaceDN/>
              <w:jc w:val="center"/>
              <w:rPr>
                <w:rFonts w:ascii="Arial" w:hAnsi="Arial" w:cs="Arial"/>
                <w:color w:val="000000"/>
                <w:sz w:val="24"/>
                <w:szCs w:val="24"/>
                <w:lang w:bidi="ar-SA"/>
              </w:rPr>
            </w:pPr>
            <w:r w:rsidRPr="005B7C37">
              <w:rPr>
                <w:rFonts w:ascii="Arial" w:hAnsi="Arial" w:cs="Arial"/>
                <w:color w:val="000000"/>
                <w:sz w:val="24"/>
                <w:szCs w:val="24"/>
                <w:lang w:bidi="ar-SA"/>
              </w:rPr>
              <w:t>0.54</w:t>
            </w:r>
          </w:p>
        </w:tc>
      </w:tr>
      <w:tr w:rsidR="00A06C4F" w:rsidRPr="005B7C37" w14:paraId="3748FECE" w14:textId="77777777" w:rsidTr="00A06C4F">
        <w:trPr>
          <w:trHeight w:val="165"/>
        </w:trPr>
        <w:tc>
          <w:tcPr>
            <w:tcW w:w="5750" w:type="dxa"/>
            <w:tcBorders>
              <w:top w:val="nil"/>
              <w:left w:val="nil"/>
              <w:bottom w:val="single" w:sz="8" w:space="0" w:color="auto"/>
              <w:right w:val="nil"/>
            </w:tcBorders>
            <w:shd w:val="clear" w:color="auto" w:fill="auto"/>
            <w:vAlign w:val="center"/>
            <w:hideMark/>
          </w:tcPr>
          <w:p w14:paraId="7F9F2259" w14:textId="77777777" w:rsidR="00A06C4F" w:rsidRPr="005B7C37" w:rsidRDefault="00A06C4F" w:rsidP="00A06C4F">
            <w:pPr>
              <w:widowControl/>
              <w:autoSpaceDE/>
              <w:autoSpaceDN/>
              <w:spacing w:line="144" w:lineRule="auto"/>
              <w:rPr>
                <w:rFonts w:ascii="Arial" w:hAnsi="Arial" w:cs="Arial"/>
                <w:color w:val="000000"/>
                <w:sz w:val="20"/>
                <w:szCs w:val="20"/>
                <w:lang w:bidi="ar-SA"/>
              </w:rPr>
            </w:pPr>
            <w:r w:rsidRPr="005B7C37">
              <w:rPr>
                <w:rFonts w:ascii="Arial" w:hAnsi="Arial" w:cs="Arial"/>
                <w:color w:val="000000"/>
                <w:sz w:val="20"/>
                <w:szCs w:val="20"/>
                <w:lang w:bidi="ar-SA"/>
              </w:rPr>
              <w:t> </w:t>
            </w:r>
          </w:p>
        </w:tc>
        <w:tc>
          <w:tcPr>
            <w:tcW w:w="1170" w:type="dxa"/>
            <w:tcBorders>
              <w:top w:val="nil"/>
              <w:left w:val="nil"/>
              <w:bottom w:val="single" w:sz="8" w:space="0" w:color="auto"/>
              <w:right w:val="nil"/>
            </w:tcBorders>
            <w:shd w:val="clear" w:color="auto" w:fill="auto"/>
            <w:noWrap/>
            <w:vAlign w:val="center"/>
            <w:hideMark/>
          </w:tcPr>
          <w:p w14:paraId="16F5A48C" w14:textId="77777777" w:rsidR="00A06C4F" w:rsidRPr="005B7C37" w:rsidRDefault="00A06C4F" w:rsidP="00A06C4F">
            <w:pPr>
              <w:widowControl/>
              <w:autoSpaceDE/>
              <w:autoSpaceDN/>
              <w:spacing w:line="144" w:lineRule="auto"/>
              <w:jc w:val="center"/>
              <w:rPr>
                <w:color w:val="000000"/>
                <w:sz w:val="24"/>
                <w:szCs w:val="24"/>
                <w:lang w:bidi="ar-SA"/>
              </w:rPr>
            </w:pPr>
            <w:r w:rsidRPr="005B7C37">
              <w:rPr>
                <w:color w:val="000000"/>
                <w:sz w:val="24"/>
                <w:szCs w:val="24"/>
                <w:lang w:bidi="ar-SA"/>
              </w:rPr>
              <w:t> </w:t>
            </w:r>
          </w:p>
        </w:tc>
        <w:tc>
          <w:tcPr>
            <w:tcW w:w="1170" w:type="dxa"/>
            <w:tcBorders>
              <w:top w:val="nil"/>
              <w:left w:val="nil"/>
              <w:bottom w:val="single" w:sz="8" w:space="0" w:color="auto"/>
              <w:right w:val="nil"/>
            </w:tcBorders>
            <w:shd w:val="clear" w:color="auto" w:fill="auto"/>
            <w:noWrap/>
            <w:vAlign w:val="center"/>
            <w:hideMark/>
          </w:tcPr>
          <w:p w14:paraId="68B65E35" w14:textId="77777777" w:rsidR="00A06C4F" w:rsidRPr="005B7C37" w:rsidRDefault="00A06C4F" w:rsidP="00A06C4F">
            <w:pPr>
              <w:widowControl/>
              <w:autoSpaceDE/>
              <w:autoSpaceDN/>
              <w:spacing w:line="144" w:lineRule="auto"/>
              <w:jc w:val="center"/>
              <w:rPr>
                <w:color w:val="000000"/>
                <w:sz w:val="24"/>
                <w:szCs w:val="24"/>
                <w:lang w:bidi="ar-SA"/>
              </w:rPr>
            </w:pPr>
            <w:r w:rsidRPr="005B7C37">
              <w:rPr>
                <w:color w:val="000000"/>
                <w:sz w:val="24"/>
                <w:szCs w:val="24"/>
                <w:lang w:bidi="ar-SA"/>
              </w:rPr>
              <w:t> </w:t>
            </w:r>
          </w:p>
        </w:tc>
      </w:tr>
      <w:tr w:rsidR="00A06C4F" w:rsidRPr="005B7C37" w14:paraId="194A062E" w14:textId="77777777" w:rsidTr="00A06C4F">
        <w:trPr>
          <w:trHeight w:val="320"/>
        </w:trPr>
        <w:tc>
          <w:tcPr>
            <w:tcW w:w="5750" w:type="dxa"/>
            <w:tcBorders>
              <w:top w:val="nil"/>
              <w:left w:val="single" w:sz="8" w:space="0" w:color="auto"/>
              <w:bottom w:val="single" w:sz="8" w:space="0" w:color="auto"/>
              <w:right w:val="single" w:sz="8" w:space="0" w:color="auto"/>
            </w:tcBorders>
            <w:shd w:val="clear" w:color="000000" w:fill="CCFFFF"/>
            <w:vAlign w:val="center"/>
            <w:hideMark/>
          </w:tcPr>
          <w:p w14:paraId="0663FFBA" w14:textId="77777777" w:rsidR="00A06C4F" w:rsidRPr="005B7C37" w:rsidRDefault="00A06C4F" w:rsidP="00A06C4F">
            <w:pPr>
              <w:widowControl/>
              <w:autoSpaceDE/>
              <w:autoSpaceDN/>
              <w:rPr>
                <w:rFonts w:ascii="Arial" w:hAnsi="Arial" w:cs="Arial"/>
                <w:b/>
                <w:bCs/>
                <w:color w:val="000000"/>
                <w:sz w:val="20"/>
                <w:szCs w:val="20"/>
                <w:lang w:bidi="ar-SA"/>
              </w:rPr>
            </w:pPr>
            <w:r w:rsidRPr="005B7C37">
              <w:rPr>
                <w:rFonts w:ascii="Arial" w:hAnsi="Arial" w:cs="Arial"/>
                <w:b/>
                <w:bCs/>
                <w:color w:val="000000"/>
                <w:sz w:val="20"/>
                <w:szCs w:val="20"/>
                <w:lang w:bidi="ar-SA"/>
              </w:rPr>
              <w:t>Overall Relative uncertainty</w:t>
            </w:r>
          </w:p>
        </w:tc>
        <w:tc>
          <w:tcPr>
            <w:tcW w:w="2340"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455642B5" w14:textId="77777777" w:rsidR="00A06C4F" w:rsidRPr="005B7C37" w:rsidRDefault="00A06C4F" w:rsidP="00A06C4F">
            <w:pPr>
              <w:widowControl/>
              <w:autoSpaceDE/>
              <w:autoSpaceDN/>
              <w:jc w:val="center"/>
              <w:rPr>
                <w:rFonts w:ascii="Arial" w:hAnsi="Arial" w:cs="Arial"/>
                <w:color w:val="000000"/>
                <w:sz w:val="24"/>
                <w:szCs w:val="24"/>
                <w:lang w:bidi="ar-SA"/>
              </w:rPr>
            </w:pPr>
            <w:r w:rsidRPr="005B7C37">
              <w:rPr>
                <w:rFonts w:ascii="Arial" w:hAnsi="Arial" w:cs="Arial"/>
                <w:color w:val="000000"/>
                <w:sz w:val="24"/>
                <w:szCs w:val="24"/>
                <w:lang w:bidi="ar-SA"/>
              </w:rPr>
              <w:t>0.55</w:t>
            </w:r>
          </w:p>
        </w:tc>
      </w:tr>
      <w:tr w:rsidR="00A06C4F" w:rsidRPr="005B7C37" w14:paraId="7186F94D" w14:textId="77777777" w:rsidTr="00A06C4F">
        <w:trPr>
          <w:trHeight w:val="151"/>
        </w:trPr>
        <w:tc>
          <w:tcPr>
            <w:tcW w:w="5750" w:type="dxa"/>
            <w:tcBorders>
              <w:top w:val="nil"/>
              <w:left w:val="nil"/>
              <w:bottom w:val="single" w:sz="8" w:space="0" w:color="auto"/>
              <w:right w:val="nil"/>
            </w:tcBorders>
            <w:shd w:val="clear" w:color="auto" w:fill="auto"/>
            <w:vAlign w:val="center"/>
            <w:hideMark/>
          </w:tcPr>
          <w:p w14:paraId="47DBBFD1" w14:textId="77777777" w:rsidR="00A06C4F" w:rsidRPr="005B7C37" w:rsidRDefault="00A06C4F" w:rsidP="00A06C4F">
            <w:pPr>
              <w:widowControl/>
              <w:autoSpaceDE/>
              <w:autoSpaceDN/>
              <w:spacing w:line="144" w:lineRule="auto"/>
              <w:rPr>
                <w:rFonts w:ascii="Arial" w:hAnsi="Arial" w:cs="Arial"/>
                <w:color w:val="000000"/>
                <w:sz w:val="20"/>
                <w:szCs w:val="20"/>
                <w:lang w:bidi="ar-SA"/>
              </w:rPr>
            </w:pPr>
            <w:r w:rsidRPr="005B7C37">
              <w:rPr>
                <w:rFonts w:ascii="Arial" w:hAnsi="Arial" w:cs="Arial"/>
                <w:color w:val="000000"/>
                <w:sz w:val="20"/>
                <w:szCs w:val="20"/>
                <w:lang w:bidi="ar-SA"/>
              </w:rPr>
              <w:t> </w:t>
            </w:r>
          </w:p>
        </w:tc>
        <w:tc>
          <w:tcPr>
            <w:tcW w:w="1170" w:type="dxa"/>
            <w:tcBorders>
              <w:top w:val="nil"/>
              <w:left w:val="nil"/>
              <w:bottom w:val="nil"/>
              <w:right w:val="nil"/>
            </w:tcBorders>
            <w:shd w:val="clear" w:color="auto" w:fill="auto"/>
            <w:noWrap/>
            <w:vAlign w:val="bottom"/>
            <w:hideMark/>
          </w:tcPr>
          <w:p w14:paraId="545A9C1A" w14:textId="77777777" w:rsidR="00A06C4F" w:rsidRPr="005B7C37" w:rsidRDefault="00A06C4F" w:rsidP="00A06C4F">
            <w:pPr>
              <w:widowControl/>
              <w:autoSpaceDE/>
              <w:autoSpaceDN/>
              <w:spacing w:line="144" w:lineRule="auto"/>
              <w:rPr>
                <w:rFonts w:ascii="Arial" w:hAnsi="Arial" w:cs="Arial"/>
                <w:color w:val="000000"/>
                <w:sz w:val="20"/>
                <w:szCs w:val="20"/>
                <w:lang w:bidi="ar-SA"/>
              </w:rPr>
            </w:pPr>
          </w:p>
        </w:tc>
        <w:tc>
          <w:tcPr>
            <w:tcW w:w="1170" w:type="dxa"/>
            <w:tcBorders>
              <w:top w:val="nil"/>
              <w:left w:val="nil"/>
              <w:bottom w:val="nil"/>
              <w:right w:val="nil"/>
            </w:tcBorders>
            <w:shd w:val="clear" w:color="auto" w:fill="auto"/>
            <w:noWrap/>
            <w:vAlign w:val="bottom"/>
            <w:hideMark/>
          </w:tcPr>
          <w:p w14:paraId="33236FDB" w14:textId="77777777" w:rsidR="00A06C4F" w:rsidRPr="005B7C37" w:rsidRDefault="00A06C4F" w:rsidP="00A06C4F">
            <w:pPr>
              <w:widowControl/>
              <w:autoSpaceDE/>
              <w:autoSpaceDN/>
              <w:spacing w:line="144" w:lineRule="auto"/>
              <w:rPr>
                <w:sz w:val="20"/>
                <w:szCs w:val="20"/>
                <w:lang w:bidi="ar-SA"/>
              </w:rPr>
            </w:pPr>
          </w:p>
        </w:tc>
      </w:tr>
      <w:tr w:rsidR="00A06C4F" w:rsidRPr="005B7C37" w14:paraId="1A62558C" w14:textId="77777777" w:rsidTr="00A06C4F">
        <w:trPr>
          <w:trHeight w:val="310"/>
        </w:trPr>
        <w:tc>
          <w:tcPr>
            <w:tcW w:w="5750" w:type="dxa"/>
            <w:tcBorders>
              <w:top w:val="nil"/>
              <w:left w:val="single" w:sz="8" w:space="0" w:color="auto"/>
              <w:bottom w:val="single" w:sz="8" w:space="0" w:color="auto"/>
              <w:right w:val="single" w:sz="8" w:space="0" w:color="auto"/>
            </w:tcBorders>
            <w:shd w:val="clear" w:color="000000" w:fill="FFCC99"/>
            <w:vAlign w:val="center"/>
            <w:hideMark/>
          </w:tcPr>
          <w:p w14:paraId="6216E985" w14:textId="77777777" w:rsidR="00A06C4F" w:rsidRPr="005B7C37" w:rsidRDefault="00A06C4F" w:rsidP="00A06C4F">
            <w:pPr>
              <w:widowControl/>
              <w:autoSpaceDE/>
              <w:autoSpaceDN/>
              <w:rPr>
                <w:rFonts w:ascii="Arial" w:hAnsi="Arial" w:cs="Arial"/>
                <w:color w:val="000000"/>
                <w:sz w:val="20"/>
                <w:szCs w:val="20"/>
                <w:lang w:bidi="ar-SA"/>
              </w:rPr>
            </w:pPr>
            <w:r w:rsidRPr="005B7C37">
              <w:rPr>
                <w:rFonts w:ascii="Arial" w:hAnsi="Arial" w:cs="Arial"/>
                <w:color w:val="000000"/>
                <w:sz w:val="20"/>
                <w:szCs w:val="20"/>
                <w:lang w:bidi="ar-SA"/>
              </w:rPr>
              <w:t>3.3 Expanded uncertainty (k=2)</w:t>
            </w:r>
          </w:p>
        </w:tc>
        <w:tc>
          <w:tcPr>
            <w:tcW w:w="2340" w:type="dxa"/>
            <w:gridSpan w:val="2"/>
            <w:tcBorders>
              <w:top w:val="single" w:sz="8" w:space="0" w:color="auto"/>
              <w:left w:val="nil"/>
              <w:bottom w:val="single" w:sz="8" w:space="0" w:color="auto"/>
              <w:right w:val="single" w:sz="8" w:space="0" w:color="000000"/>
            </w:tcBorders>
            <w:shd w:val="clear" w:color="000000" w:fill="FFCC99"/>
            <w:noWrap/>
            <w:vAlign w:val="center"/>
            <w:hideMark/>
          </w:tcPr>
          <w:p w14:paraId="2409788C" w14:textId="77777777" w:rsidR="00A06C4F" w:rsidRPr="005B7C37" w:rsidRDefault="00A06C4F" w:rsidP="00A06C4F">
            <w:pPr>
              <w:widowControl/>
              <w:autoSpaceDE/>
              <w:autoSpaceDN/>
              <w:jc w:val="center"/>
              <w:rPr>
                <w:b/>
                <w:bCs/>
                <w:color w:val="000000"/>
                <w:sz w:val="24"/>
                <w:szCs w:val="24"/>
                <w:lang w:bidi="ar-SA"/>
              </w:rPr>
            </w:pPr>
            <w:r w:rsidRPr="005B7C37">
              <w:rPr>
                <w:b/>
                <w:bCs/>
                <w:color w:val="000000"/>
                <w:sz w:val="24"/>
                <w:szCs w:val="24"/>
                <w:lang w:bidi="ar-SA"/>
              </w:rPr>
              <w:t>1.10</w:t>
            </w:r>
          </w:p>
        </w:tc>
      </w:tr>
    </w:tbl>
    <w:p w14:paraId="1A0651E0" w14:textId="0C16B9A8" w:rsidR="004C1897" w:rsidRDefault="004C1897" w:rsidP="004C1897">
      <w:pPr>
        <w:pStyle w:val="BodyText"/>
        <w:ind w:left="630" w:right="710"/>
        <w:rPr>
          <w:i/>
        </w:rPr>
      </w:pPr>
    </w:p>
    <w:p w14:paraId="5EDD0E46" w14:textId="61798A60" w:rsidR="005B7C37" w:rsidRDefault="005B7C37" w:rsidP="004C1897">
      <w:pPr>
        <w:pStyle w:val="BodyText"/>
        <w:ind w:left="630" w:right="710"/>
        <w:rPr>
          <w:i/>
        </w:rPr>
      </w:pPr>
    </w:p>
    <w:p w14:paraId="0EBE7F76" w14:textId="77777777" w:rsidR="005B7C37" w:rsidRDefault="005B7C37" w:rsidP="004C1897">
      <w:pPr>
        <w:pStyle w:val="BodyText"/>
        <w:ind w:left="630" w:right="710"/>
        <w:rPr>
          <w:i/>
        </w:rPr>
      </w:pPr>
    </w:p>
    <w:p w14:paraId="7F7FBF09" w14:textId="2C78426C" w:rsidR="004C1897" w:rsidRDefault="004C1897" w:rsidP="004C1897">
      <w:pPr>
        <w:pStyle w:val="BodyText"/>
        <w:ind w:left="630" w:right="710"/>
        <w:jc w:val="center"/>
        <w:rPr>
          <w:i/>
        </w:rPr>
      </w:pPr>
    </w:p>
    <w:p w14:paraId="62D0B31B" w14:textId="77777777" w:rsidR="004C1897" w:rsidRDefault="004C1897" w:rsidP="004C1897">
      <w:pPr>
        <w:pStyle w:val="BodyText"/>
        <w:ind w:left="630" w:right="710"/>
        <w:rPr>
          <w:i/>
        </w:rPr>
      </w:pPr>
    </w:p>
    <w:p w14:paraId="7B73EFF1" w14:textId="13169A9C" w:rsidR="005B7C37" w:rsidRDefault="005B7C37">
      <w:pPr>
        <w:rPr>
          <w:i/>
          <w:sz w:val="24"/>
          <w:szCs w:val="24"/>
        </w:rPr>
      </w:pPr>
      <w:r>
        <w:rPr>
          <w:i/>
        </w:rPr>
        <w:br w:type="page"/>
      </w:r>
    </w:p>
    <w:p w14:paraId="29C8E84A" w14:textId="0EE2E863" w:rsidR="004C1897" w:rsidRPr="00ED0B40" w:rsidRDefault="004C1897" w:rsidP="000B538D">
      <w:pPr>
        <w:pStyle w:val="Heading1"/>
        <w:numPr>
          <w:ilvl w:val="0"/>
          <w:numId w:val="0"/>
        </w:numPr>
        <w:ind w:left="360"/>
      </w:pPr>
      <w:bookmarkStart w:id="49" w:name="_Toc110511674"/>
      <w:bookmarkStart w:id="50" w:name="_Toc120710641"/>
      <w:r w:rsidRPr="00E9765C">
        <w:lastRenderedPageBreak/>
        <w:t>Table I</w:t>
      </w:r>
      <w:r>
        <w:t>I</w:t>
      </w:r>
      <w:r w:rsidRPr="00E9765C">
        <w:t>I</w:t>
      </w:r>
      <w:r>
        <w:t xml:space="preserve">:  </w:t>
      </w:r>
      <w:r w:rsidRPr="00ED0B40">
        <w:t>Estimated relative standard uncertainty in the KFSHRC’s SSDL calibration ISO 4037 Narrow Spectrum Series</w:t>
      </w:r>
      <w:bookmarkEnd w:id="49"/>
      <w:bookmarkEnd w:id="50"/>
    </w:p>
    <w:tbl>
      <w:tblPr>
        <w:tblW w:w="8090" w:type="dxa"/>
        <w:tblInd w:w="215" w:type="dxa"/>
        <w:tblLook w:val="04A0" w:firstRow="1" w:lastRow="0" w:firstColumn="1" w:lastColumn="0" w:noHBand="0" w:noVBand="1"/>
      </w:tblPr>
      <w:tblGrid>
        <w:gridCol w:w="5750"/>
        <w:gridCol w:w="1170"/>
        <w:gridCol w:w="1170"/>
      </w:tblGrid>
      <w:tr w:rsidR="005B7C37" w:rsidRPr="005B7C37" w14:paraId="54DD3EE8" w14:textId="77777777" w:rsidTr="00A06C4F">
        <w:trPr>
          <w:trHeight w:val="375"/>
        </w:trPr>
        <w:tc>
          <w:tcPr>
            <w:tcW w:w="575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D9D6F4A" w14:textId="77777777" w:rsidR="005B7C37" w:rsidRPr="005B7C37" w:rsidRDefault="005B7C37" w:rsidP="005B7C37">
            <w:pPr>
              <w:widowControl/>
              <w:autoSpaceDE/>
              <w:autoSpaceDN/>
              <w:jc w:val="center"/>
              <w:rPr>
                <w:rFonts w:ascii="Arial" w:hAnsi="Arial" w:cs="Arial"/>
                <w:b/>
                <w:bCs/>
                <w:color w:val="000000"/>
                <w:sz w:val="20"/>
                <w:szCs w:val="20"/>
                <w:lang w:bidi="ar-SA"/>
              </w:rPr>
            </w:pPr>
            <w:r w:rsidRPr="005B7C37">
              <w:rPr>
                <w:rFonts w:ascii="Arial" w:hAnsi="Arial" w:cs="Arial"/>
                <w:b/>
                <w:bCs/>
                <w:color w:val="000000"/>
                <w:sz w:val="20"/>
                <w:szCs w:val="20"/>
                <w:lang w:bidi="ar-SA"/>
              </w:rPr>
              <w:t>Uncertainty components</w:t>
            </w:r>
          </w:p>
        </w:tc>
        <w:tc>
          <w:tcPr>
            <w:tcW w:w="1170" w:type="dxa"/>
            <w:tcBorders>
              <w:top w:val="single" w:sz="8" w:space="0" w:color="auto"/>
              <w:left w:val="nil"/>
              <w:bottom w:val="nil"/>
              <w:right w:val="single" w:sz="8" w:space="0" w:color="auto"/>
            </w:tcBorders>
            <w:shd w:val="clear" w:color="auto" w:fill="auto"/>
            <w:noWrap/>
            <w:vAlign w:val="center"/>
            <w:hideMark/>
          </w:tcPr>
          <w:p w14:paraId="1BC35FF9" w14:textId="77777777" w:rsidR="005B7C37" w:rsidRPr="005B7C37" w:rsidRDefault="005B7C37" w:rsidP="005B7C37">
            <w:pPr>
              <w:widowControl/>
              <w:autoSpaceDE/>
              <w:autoSpaceDN/>
              <w:jc w:val="center"/>
              <w:rPr>
                <w:rFonts w:ascii="Arial" w:hAnsi="Arial" w:cs="Arial"/>
                <w:b/>
                <w:bCs/>
                <w:color w:val="000000"/>
                <w:sz w:val="20"/>
                <w:szCs w:val="20"/>
                <w:lang w:bidi="ar-SA"/>
              </w:rPr>
            </w:pPr>
            <w:r w:rsidRPr="005B7C37">
              <w:rPr>
                <w:rFonts w:ascii="Arial" w:hAnsi="Arial" w:cs="Arial"/>
                <w:b/>
                <w:bCs/>
                <w:color w:val="000000"/>
                <w:sz w:val="20"/>
                <w:szCs w:val="20"/>
                <w:lang w:bidi="ar-SA"/>
              </w:rPr>
              <w:t>Type A</w:t>
            </w:r>
          </w:p>
        </w:tc>
        <w:tc>
          <w:tcPr>
            <w:tcW w:w="1170" w:type="dxa"/>
            <w:tcBorders>
              <w:top w:val="single" w:sz="8" w:space="0" w:color="auto"/>
              <w:left w:val="nil"/>
              <w:bottom w:val="nil"/>
              <w:right w:val="single" w:sz="8" w:space="0" w:color="auto"/>
            </w:tcBorders>
            <w:shd w:val="clear" w:color="auto" w:fill="auto"/>
            <w:noWrap/>
            <w:vAlign w:val="center"/>
            <w:hideMark/>
          </w:tcPr>
          <w:p w14:paraId="31459120" w14:textId="77777777" w:rsidR="005B7C37" w:rsidRPr="005B7C37" w:rsidRDefault="005B7C37" w:rsidP="005B7C37">
            <w:pPr>
              <w:widowControl/>
              <w:autoSpaceDE/>
              <w:autoSpaceDN/>
              <w:jc w:val="center"/>
              <w:rPr>
                <w:rFonts w:ascii="Arial" w:hAnsi="Arial" w:cs="Arial"/>
                <w:b/>
                <w:bCs/>
                <w:color w:val="000000"/>
                <w:sz w:val="20"/>
                <w:szCs w:val="20"/>
                <w:lang w:bidi="ar-SA"/>
              </w:rPr>
            </w:pPr>
            <w:r w:rsidRPr="005B7C37">
              <w:rPr>
                <w:rFonts w:ascii="Arial" w:hAnsi="Arial" w:cs="Arial"/>
                <w:b/>
                <w:bCs/>
                <w:color w:val="000000"/>
                <w:sz w:val="20"/>
                <w:szCs w:val="20"/>
                <w:lang w:bidi="ar-SA"/>
              </w:rPr>
              <w:t>Type B</w:t>
            </w:r>
          </w:p>
        </w:tc>
      </w:tr>
      <w:tr w:rsidR="005B7C37" w:rsidRPr="005B7C37" w14:paraId="6596EF8A" w14:textId="77777777" w:rsidTr="00A06C4F">
        <w:trPr>
          <w:trHeight w:val="300"/>
        </w:trPr>
        <w:tc>
          <w:tcPr>
            <w:tcW w:w="5750" w:type="dxa"/>
            <w:vMerge/>
            <w:tcBorders>
              <w:top w:val="single" w:sz="8" w:space="0" w:color="auto"/>
              <w:left w:val="single" w:sz="8" w:space="0" w:color="auto"/>
              <w:bottom w:val="single" w:sz="8" w:space="0" w:color="000000"/>
              <w:right w:val="single" w:sz="8" w:space="0" w:color="auto"/>
            </w:tcBorders>
            <w:vAlign w:val="center"/>
            <w:hideMark/>
          </w:tcPr>
          <w:p w14:paraId="46C332A8" w14:textId="77777777" w:rsidR="005B7C37" w:rsidRPr="005B7C37" w:rsidRDefault="005B7C37" w:rsidP="005B7C37">
            <w:pPr>
              <w:widowControl/>
              <w:autoSpaceDE/>
              <w:autoSpaceDN/>
              <w:rPr>
                <w:rFonts w:ascii="Arial" w:hAnsi="Arial" w:cs="Arial"/>
                <w:b/>
                <w:bCs/>
                <w:color w:val="000000"/>
                <w:sz w:val="20"/>
                <w:szCs w:val="20"/>
                <w:lang w:bidi="ar-SA"/>
              </w:rPr>
            </w:pPr>
          </w:p>
        </w:tc>
        <w:tc>
          <w:tcPr>
            <w:tcW w:w="1170" w:type="dxa"/>
            <w:tcBorders>
              <w:top w:val="nil"/>
              <w:left w:val="nil"/>
              <w:bottom w:val="single" w:sz="8" w:space="0" w:color="auto"/>
              <w:right w:val="single" w:sz="8" w:space="0" w:color="auto"/>
            </w:tcBorders>
            <w:shd w:val="clear" w:color="auto" w:fill="auto"/>
            <w:noWrap/>
            <w:vAlign w:val="center"/>
            <w:hideMark/>
          </w:tcPr>
          <w:p w14:paraId="497B31D8" w14:textId="77777777" w:rsidR="005B7C37" w:rsidRPr="005B7C37" w:rsidRDefault="005B7C37" w:rsidP="005B7C37">
            <w:pPr>
              <w:widowControl/>
              <w:autoSpaceDE/>
              <w:autoSpaceDN/>
              <w:jc w:val="center"/>
              <w:rPr>
                <w:rFonts w:ascii="Arial" w:hAnsi="Arial" w:cs="Arial"/>
                <w:b/>
                <w:bCs/>
                <w:color w:val="000000"/>
                <w:sz w:val="20"/>
                <w:szCs w:val="20"/>
                <w:lang w:bidi="ar-SA"/>
              </w:rPr>
            </w:pPr>
            <w:r w:rsidRPr="005B7C37">
              <w:rPr>
                <w:rFonts w:ascii="Arial" w:hAnsi="Arial" w:cs="Arial"/>
                <w:b/>
                <w:bCs/>
                <w:color w:val="000000"/>
                <w:sz w:val="20"/>
                <w:szCs w:val="20"/>
                <w:lang w:bidi="ar-SA"/>
              </w:rPr>
              <w:t>(%)</w:t>
            </w:r>
          </w:p>
        </w:tc>
        <w:tc>
          <w:tcPr>
            <w:tcW w:w="1170" w:type="dxa"/>
            <w:tcBorders>
              <w:top w:val="nil"/>
              <w:left w:val="nil"/>
              <w:bottom w:val="single" w:sz="8" w:space="0" w:color="auto"/>
              <w:right w:val="single" w:sz="8" w:space="0" w:color="auto"/>
            </w:tcBorders>
            <w:shd w:val="clear" w:color="auto" w:fill="auto"/>
            <w:noWrap/>
            <w:vAlign w:val="center"/>
            <w:hideMark/>
          </w:tcPr>
          <w:p w14:paraId="16340B01" w14:textId="77777777" w:rsidR="005B7C37" w:rsidRPr="005B7C37" w:rsidRDefault="005B7C37" w:rsidP="005B7C37">
            <w:pPr>
              <w:widowControl/>
              <w:autoSpaceDE/>
              <w:autoSpaceDN/>
              <w:jc w:val="center"/>
              <w:rPr>
                <w:rFonts w:ascii="Arial" w:hAnsi="Arial" w:cs="Arial"/>
                <w:b/>
                <w:bCs/>
                <w:color w:val="000000"/>
                <w:sz w:val="20"/>
                <w:szCs w:val="20"/>
                <w:lang w:bidi="ar-SA"/>
              </w:rPr>
            </w:pPr>
            <w:r w:rsidRPr="005B7C37">
              <w:rPr>
                <w:rFonts w:ascii="Arial" w:hAnsi="Arial" w:cs="Arial"/>
                <w:b/>
                <w:bCs/>
                <w:color w:val="000000"/>
                <w:sz w:val="20"/>
                <w:szCs w:val="20"/>
                <w:lang w:bidi="ar-SA"/>
              </w:rPr>
              <w:t>(%)</w:t>
            </w:r>
          </w:p>
        </w:tc>
      </w:tr>
      <w:tr w:rsidR="005B7C37" w:rsidRPr="005B7C37" w14:paraId="4878C01B" w14:textId="77777777" w:rsidTr="00A06C4F">
        <w:trPr>
          <w:trHeight w:val="75"/>
        </w:trPr>
        <w:tc>
          <w:tcPr>
            <w:tcW w:w="5750" w:type="dxa"/>
            <w:tcBorders>
              <w:top w:val="single" w:sz="8" w:space="0" w:color="000000"/>
              <w:left w:val="single" w:sz="4" w:space="0" w:color="auto"/>
              <w:bottom w:val="single" w:sz="8" w:space="0" w:color="auto"/>
              <w:right w:val="nil"/>
            </w:tcBorders>
            <w:shd w:val="clear" w:color="auto" w:fill="auto"/>
            <w:vAlign w:val="center"/>
            <w:hideMark/>
          </w:tcPr>
          <w:p w14:paraId="6A707A97" w14:textId="77777777" w:rsidR="005B7C37" w:rsidRPr="005B7C37" w:rsidRDefault="005B7C37" w:rsidP="00A06C4F">
            <w:pPr>
              <w:widowControl/>
              <w:autoSpaceDE/>
              <w:autoSpaceDN/>
              <w:spacing w:line="144" w:lineRule="auto"/>
              <w:rPr>
                <w:rFonts w:ascii="Arial" w:hAnsi="Arial" w:cs="Arial"/>
                <w:color w:val="000000"/>
                <w:sz w:val="20"/>
                <w:szCs w:val="20"/>
                <w:lang w:bidi="ar-SA"/>
              </w:rPr>
            </w:pPr>
            <w:r w:rsidRPr="005B7C37">
              <w:rPr>
                <w:rFonts w:ascii="Arial" w:hAnsi="Arial" w:cs="Arial"/>
                <w:color w:val="000000"/>
                <w:sz w:val="20"/>
                <w:szCs w:val="20"/>
                <w:lang w:bidi="ar-SA"/>
              </w:rPr>
              <w:t> </w:t>
            </w:r>
          </w:p>
        </w:tc>
        <w:tc>
          <w:tcPr>
            <w:tcW w:w="1170" w:type="dxa"/>
            <w:tcBorders>
              <w:top w:val="nil"/>
              <w:left w:val="nil"/>
              <w:bottom w:val="nil"/>
              <w:right w:val="nil"/>
            </w:tcBorders>
            <w:shd w:val="clear" w:color="auto" w:fill="auto"/>
            <w:noWrap/>
            <w:vAlign w:val="center"/>
            <w:hideMark/>
          </w:tcPr>
          <w:p w14:paraId="781BDD8D" w14:textId="77777777" w:rsidR="005B7C37" w:rsidRPr="005B7C37" w:rsidRDefault="005B7C37" w:rsidP="00A06C4F">
            <w:pPr>
              <w:widowControl/>
              <w:autoSpaceDE/>
              <w:autoSpaceDN/>
              <w:spacing w:line="144" w:lineRule="auto"/>
              <w:rPr>
                <w:rFonts w:ascii="Arial" w:hAnsi="Arial" w:cs="Arial"/>
                <w:color w:val="000000"/>
                <w:sz w:val="20"/>
                <w:szCs w:val="20"/>
                <w:lang w:bidi="ar-SA"/>
              </w:rPr>
            </w:pPr>
          </w:p>
        </w:tc>
        <w:tc>
          <w:tcPr>
            <w:tcW w:w="1170" w:type="dxa"/>
            <w:tcBorders>
              <w:top w:val="nil"/>
              <w:left w:val="nil"/>
              <w:bottom w:val="nil"/>
              <w:right w:val="nil"/>
            </w:tcBorders>
            <w:shd w:val="clear" w:color="auto" w:fill="auto"/>
            <w:noWrap/>
            <w:vAlign w:val="center"/>
            <w:hideMark/>
          </w:tcPr>
          <w:p w14:paraId="600F5D3C" w14:textId="77777777" w:rsidR="005B7C37" w:rsidRPr="005B7C37" w:rsidRDefault="005B7C37" w:rsidP="00A06C4F">
            <w:pPr>
              <w:widowControl/>
              <w:autoSpaceDE/>
              <w:autoSpaceDN/>
              <w:spacing w:line="144" w:lineRule="auto"/>
              <w:jc w:val="center"/>
              <w:rPr>
                <w:sz w:val="20"/>
                <w:szCs w:val="20"/>
                <w:lang w:bidi="ar-SA"/>
              </w:rPr>
            </w:pPr>
          </w:p>
        </w:tc>
      </w:tr>
      <w:tr w:rsidR="005B7C37" w:rsidRPr="005B7C37" w14:paraId="61325FC0" w14:textId="77777777" w:rsidTr="00A06C4F">
        <w:trPr>
          <w:trHeight w:val="300"/>
        </w:trPr>
        <w:tc>
          <w:tcPr>
            <w:tcW w:w="5750" w:type="dxa"/>
            <w:tcBorders>
              <w:top w:val="nil"/>
              <w:left w:val="single" w:sz="8" w:space="0" w:color="auto"/>
              <w:bottom w:val="single" w:sz="8" w:space="0" w:color="auto"/>
              <w:right w:val="single" w:sz="8" w:space="0" w:color="auto"/>
            </w:tcBorders>
            <w:shd w:val="clear" w:color="000000" w:fill="CCFFFF"/>
            <w:vAlign w:val="center"/>
            <w:hideMark/>
          </w:tcPr>
          <w:p w14:paraId="5B6EA892" w14:textId="77777777" w:rsidR="005B7C37" w:rsidRPr="005B7C37" w:rsidRDefault="005B7C37" w:rsidP="005B7C37">
            <w:pPr>
              <w:widowControl/>
              <w:autoSpaceDE/>
              <w:autoSpaceDN/>
              <w:rPr>
                <w:rFonts w:ascii="Arial" w:hAnsi="Arial" w:cs="Arial"/>
                <w:b/>
                <w:bCs/>
                <w:color w:val="000000"/>
                <w:sz w:val="20"/>
                <w:szCs w:val="20"/>
                <w:lang w:bidi="ar-SA"/>
              </w:rPr>
            </w:pPr>
            <w:r w:rsidRPr="005B7C37">
              <w:rPr>
                <w:rFonts w:ascii="Arial" w:hAnsi="Arial" w:cs="Arial"/>
                <w:b/>
                <w:bCs/>
                <w:color w:val="000000"/>
                <w:sz w:val="20"/>
                <w:szCs w:val="20"/>
                <w:lang w:bidi="ar-SA"/>
              </w:rPr>
              <w:t>Step 1. Factors influencing only the reference standard:</w:t>
            </w:r>
          </w:p>
        </w:tc>
        <w:tc>
          <w:tcPr>
            <w:tcW w:w="1170" w:type="dxa"/>
            <w:tcBorders>
              <w:top w:val="nil"/>
              <w:left w:val="nil"/>
              <w:bottom w:val="nil"/>
              <w:right w:val="nil"/>
            </w:tcBorders>
            <w:shd w:val="clear" w:color="auto" w:fill="auto"/>
            <w:noWrap/>
            <w:vAlign w:val="center"/>
            <w:hideMark/>
          </w:tcPr>
          <w:p w14:paraId="3F45BDEF" w14:textId="77777777" w:rsidR="005B7C37" w:rsidRPr="005B7C37" w:rsidRDefault="005B7C37" w:rsidP="005B7C37">
            <w:pPr>
              <w:widowControl/>
              <w:autoSpaceDE/>
              <w:autoSpaceDN/>
              <w:rPr>
                <w:rFonts w:ascii="Arial" w:hAnsi="Arial" w:cs="Arial"/>
                <w:b/>
                <w:bCs/>
                <w:color w:val="000000"/>
                <w:sz w:val="20"/>
                <w:szCs w:val="20"/>
                <w:lang w:bidi="ar-SA"/>
              </w:rPr>
            </w:pPr>
          </w:p>
        </w:tc>
        <w:tc>
          <w:tcPr>
            <w:tcW w:w="1170" w:type="dxa"/>
            <w:tcBorders>
              <w:top w:val="nil"/>
              <w:left w:val="nil"/>
              <w:bottom w:val="nil"/>
              <w:right w:val="nil"/>
            </w:tcBorders>
            <w:shd w:val="clear" w:color="auto" w:fill="auto"/>
            <w:noWrap/>
            <w:vAlign w:val="center"/>
            <w:hideMark/>
          </w:tcPr>
          <w:p w14:paraId="71944BF1" w14:textId="77777777" w:rsidR="005B7C37" w:rsidRPr="005B7C37" w:rsidRDefault="005B7C37" w:rsidP="005B7C37">
            <w:pPr>
              <w:widowControl/>
              <w:autoSpaceDE/>
              <w:autoSpaceDN/>
              <w:jc w:val="center"/>
              <w:rPr>
                <w:sz w:val="20"/>
                <w:szCs w:val="20"/>
                <w:lang w:bidi="ar-SA"/>
              </w:rPr>
            </w:pPr>
          </w:p>
        </w:tc>
      </w:tr>
      <w:tr w:rsidR="005B7C37" w:rsidRPr="005B7C37" w14:paraId="5AD1A63A" w14:textId="77777777" w:rsidTr="00A06C4F">
        <w:trPr>
          <w:trHeight w:val="75"/>
        </w:trPr>
        <w:tc>
          <w:tcPr>
            <w:tcW w:w="5750" w:type="dxa"/>
            <w:tcBorders>
              <w:top w:val="single" w:sz="8" w:space="0" w:color="auto"/>
              <w:left w:val="single" w:sz="4" w:space="0" w:color="auto"/>
              <w:bottom w:val="single" w:sz="8" w:space="0" w:color="auto"/>
              <w:right w:val="nil"/>
            </w:tcBorders>
            <w:shd w:val="clear" w:color="auto" w:fill="auto"/>
            <w:vAlign w:val="center"/>
            <w:hideMark/>
          </w:tcPr>
          <w:p w14:paraId="649024AF" w14:textId="77777777" w:rsidR="005B7C37" w:rsidRPr="005B7C37" w:rsidRDefault="005B7C37" w:rsidP="00A06C4F">
            <w:pPr>
              <w:widowControl/>
              <w:autoSpaceDE/>
              <w:autoSpaceDN/>
              <w:spacing w:line="144" w:lineRule="auto"/>
              <w:rPr>
                <w:rFonts w:ascii="Arial" w:hAnsi="Arial" w:cs="Arial"/>
                <w:color w:val="000000"/>
                <w:sz w:val="20"/>
                <w:szCs w:val="20"/>
                <w:lang w:bidi="ar-SA"/>
              </w:rPr>
            </w:pPr>
            <w:r w:rsidRPr="005B7C37">
              <w:rPr>
                <w:rFonts w:ascii="Arial" w:hAnsi="Arial" w:cs="Arial"/>
                <w:color w:val="000000"/>
                <w:sz w:val="20"/>
                <w:szCs w:val="20"/>
                <w:lang w:bidi="ar-SA"/>
              </w:rPr>
              <w:t> </w:t>
            </w:r>
          </w:p>
        </w:tc>
        <w:tc>
          <w:tcPr>
            <w:tcW w:w="1170" w:type="dxa"/>
            <w:tcBorders>
              <w:top w:val="nil"/>
              <w:left w:val="nil"/>
              <w:bottom w:val="nil"/>
              <w:right w:val="nil"/>
            </w:tcBorders>
            <w:shd w:val="clear" w:color="auto" w:fill="auto"/>
            <w:noWrap/>
            <w:vAlign w:val="center"/>
            <w:hideMark/>
          </w:tcPr>
          <w:p w14:paraId="08DC48E9" w14:textId="77777777" w:rsidR="005B7C37" w:rsidRPr="005B7C37" w:rsidRDefault="005B7C37" w:rsidP="00A06C4F">
            <w:pPr>
              <w:widowControl/>
              <w:autoSpaceDE/>
              <w:autoSpaceDN/>
              <w:spacing w:line="144" w:lineRule="auto"/>
              <w:rPr>
                <w:rFonts w:ascii="Arial" w:hAnsi="Arial" w:cs="Arial"/>
                <w:color w:val="000000"/>
                <w:sz w:val="20"/>
                <w:szCs w:val="20"/>
                <w:lang w:bidi="ar-SA"/>
              </w:rPr>
            </w:pPr>
          </w:p>
        </w:tc>
        <w:tc>
          <w:tcPr>
            <w:tcW w:w="1170" w:type="dxa"/>
            <w:tcBorders>
              <w:top w:val="nil"/>
              <w:left w:val="nil"/>
              <w:bottom w:val="nil"/>
              <w:right w:val="nil"/>
            </w:tcBorders>
            <w:shd w:val="clear" w:color="auto" w:fill="auto"/>
            <w:noWrap/>
            <w:vAlign w:val="center"/>
            <w:hideMark/>
          </w:tcPr>
          <w:p w14:paraId="05E5C560" w14:textId="77777777" w:rsidR="005B7C37" w:rsidRPr="005B7C37" w:rsidRDefault="005B7C37" w:rsidP="00A06C4F">
            <w:pPr>
              <w:widowControl/>
              <w:autoSpaceDE/>
              <w:autoSpaceDN/>
              <w:spacing w:line="144" w:lineRule="auto"/>
              <w:jc w:val="center"/>
              <w:rPr>
                <w:sz w:val="20"/>
                <w:szCs w:val="20"/>
                <w:lang w:bidi="ar-SA"/>
              </w:rPr>
            </w:pPr>
          </w:p>
        </w:tc>
      </w:tr>
      <w:tr w:rsidR="005B7C37" w:rsidRPr="005B7C37" w14:paraId="44A686A4" w14:textId="77777777" w:rsidTr="00A06C4F">
        <w:trPr>
          <w:trHeight w:val="300"/>
        </w:trPr>
        <w:tc>
          <w:tcPr>
            <w:tcW w:w="5750" w:type="dxa"/>
            <w:tcBorders>
              <w:top w:val="nil"/>
              <w:left w:val="single" w:sz="8" w:space="0" w:color="auto"/>
              <w:bottom w:val="single" w:sz="8" w:space="0" w:color="auto"/>
              <w:right w:val="single" w:sz="8" w:space="0" w:color="auto"/>
            </w:tcBorders>
            <w:shd w:val="clear" w:color="auto" w:fill="auto"/>
            <w:vAlign w:val="center"/>
            <w:hideMark/>
          </w:tcPr>
          <w:p w14:paraId="37E2DB4F" w14:textId="77777777" w:rsidR="005B7C37" w:rsidRPr="005B7C37" w:rsidRDefault="005B7C37" w:rsidP="005B7C37">
            <w:pPr>
              <w:widowControl/>
              <w:autoSpaceDE/>
              <w:autoSpaceDN/>
              <w:rPr>
                <w:rFonts w:ascii="Arial" w:hAnsi="Arial" w:cs="Arial"/>
                <w:color w:val="000000"/>
                <w:sz w:val="20"/>
                <w:szCs w:val="20"/>
                <w:lang w:bidi="ar-SA"/>
              </w:rPr>
            </w:pPr>
            <w:r w:rsidRPr="005B7C37">
              <w:rPr>
                <w:rFonts w:ascii="Arial" w:hAnsi="Arial" w:cs="Arial"/>
                <w:color w:val="000000"/>
                <w:sz w:val="20"/>
                <w:szCs w:val="20"/>
                <w:lang w:bidi="ar-SA"/>
              </w:rPr>
              <w:t>1.1 Calibration from IAEA</w:t>
            </w:r>
          </w:p>
        </w:tc>
        <w:tc>
          <w:tcPr>
            <w:tcW w:w="1170" w:type="dxa"/>
            <w:tcBorders>
              <w:top w:val="single" w:sz="8" w:space="0" w:color="auto"/>
              <w:left w:val="nil"/>
              <w:bottom w:val="single" w:sz="8" w:space="0" w:color="auto"/>
              <w:right w:val="single" w:sz="8" w:space="0" w:color="auto"/>
            </w:tcBorders>
            <w:shd w:val="clear" w:color="auto" w:fill="auto"/>
            <w:noWrap/>
            <w:vAlign w:val="center"/>
            <w:hideMark/>
          </w:tcPr>
          <w:p w14:paraId="1504302E" w14:textId="77777777" w:rsidR="005B7C37" w:rsidRPr="005B7C37" w:rsidRDefault="005B7C37" w:rsidP="005B7C37">
            <w:pPr>
              <w:widowControl/>
              <w:autoSpaceDE/>
              <w:autoSpaceDN/>
              <w:jc w:val="center"/>
              <w:rPr>
                <w:rFonts w:ascii="Arial" w:hAnsi="Arial" w:cs="Arial"/>
                <w:color w:val="000000"/>
                <w:sz w:val="20"/>
                <w:szCs w:val="20"/>
                <w:lang w:bidi="ar-SA"/>
              </w:rPr>
            </w:pPr>
            <w:r w:rsidRPr="005B7C37">
              <w:rPr>
                <w:rFonts w:ascii="Arial" w:hAnsi="Arial" w:cs="Arial"/>
                <w:color w:val="000000"/>
                <w:sz w:val="20"/>
                <w:szCs w:val="20"/>
                <w:lang w:bidi="ar-SA"/>
              </w:rPr>
              <w:t> </w:t>
            </w:r>
          </w:p>
        </w:tc>
        <w:tc>
          <w:tcPr>
            <w:tcW w:w="1170" w:type="dxa"/>
            <w:tcBorders>
              <w:top w:val="single" w:sz="8" w:space="0" w:color="auto"/>
              <w:left w:val="nil"/>
              <w:bottom w:val="single" w:sz="8" w:space="0" w:color="auto"/>
              <w:right w:val="single" w:sz="8" w:space="0" w:color="auto"/>
            </w:tcBorders>
            <w:shd w:val="clear" w:color="auto" w:fill="auto"/>
            <w:noWrap/>
            <w:vAlign w:val="center"/>
            <w:hideMark/>
          </w:tcPr>
          <w:p w14:paraId="5CB91D51" w14:textId="77777777" w:rsidR="005B7C37" w:rsidRPr="005B7C37" w:rsidRDefault="005B7C37" w:rsidP="005B7C37">
            <w:pPr>
              <w:widowControl/>
              <w:autoSpaceDE/>
              <w:autoSpaceDN/>
              <w:jc w:val="center"/>
              <w:rPr>
                <w:rFonts w:ascii="Arial" w:hAnsi="Arial" w:cs="Arial"/>
                <w:color w:val="000000"/>
                <w:sz w:val="20"/>
                <w:szCs w:val="20"/>
                <w:lang w:bidi="ar-SA"/>
              </w:rPr>
            </w:pPr>
            <w:r w:rsidRPr="005B7C37">
              <w:rPr>
                <w:rFonts w:ascii="Arial" w:hAnsi="Arial" w:cs="Arial"/>
                <w:color w:val="000000"/>
                <w:sz w:val="20"/>
                <w:szCs w:val="20"/>
                <w:lang w:bidi="ar-SA"/>
              </w:rPr>
              <w:t>0.7</w:t>
            </w:r>
          </w:p>
        </w:tc>
      </w:tr>
      <w:tr w:rsidR="005B7C37" w:rsidRPr="005B7C37" w14:paraId="17F17D10" w14:textId="77777777" w:rsidTr="00A06C4F">
        <w:trPr>
          <w:trHeight w:val="320"/>
        </w:trPr>
        <w:tc>
          <w:tcPr>
            <w:tcW w:w="5750" w:type="dxa"/>
            <w:tcBorders>
              <w:top w:val="nil"/>
              <w:left w:val="single" w:sz="8" w:space="0" w:color="auto"/>
              <w:bottom w:val="single" w:sz="8" w:space="0" w:color="auto"/>
              <w:right w:val="single" w:sz="8" w:space="0" w:color="auto"/>
            </w:tcBorders>
            <w:shd w:val="clear" w:color="auto" w:fill="auto"/>
            <w:vAlign w:val="center"/>
            <w:hideMark/>
          </w:tcPr>
          <w:p w14:paraId="43880FBA" w14:textId="77777777" w:rsidR="005B7C37" w:rsidRPr="005B7C37" w:rsidRDefault="005B7C37" w:rsidP="005B7C37">
            <w:pPr>
              <w:widowControl/>
              <w:autoSpaceDE/>
              <w:autoSpaceDN/>
              <w:rPr>
                <w:rFonts w:ascii="Arial" w:hAnsi="Arial" w:cs="Arial"/>
                <w:color w:val="000000"/>
                <w:sz w:val="20"/>
                <w:szCs w:val="20"/>
                <w:lang w:bidi="ar-SA"/>
              </w:rPr>
            </w:pPr>
            <w:r w:rsidRPr="005B7C37">
              <w:rPr>
                <w:rFonts w:ascii="Arial" w:hAnsi="Arial" w:cs="Arial"/>
                <w:color w:val="000000"/>
                <w:sz w:val="20"/>
                <w:szCs w:val="20"/>
                <w:lang w:bidi="ar-SA"/>
              </w:rPr>
              <w:t>1.2 Constancy of the Secondary Standard</w:t>
            </w:r>
          </w:p>
        </w:tc>
        <w:tc>
          <w:tcPr>
            <w:tcW w:w="1170" w:type="dxa"/>
            <w:tcBorders>
              <w:top w:val="nil"/>
              <w:left w:val="nil"/>
              <w:bottom w:val="single" w:sz="8" w:space="0" w:color="auto"/>
              <w:right w:val="single" w:sz="8" w:space="0" w:color="auto"/>
            </w:tcBorders>
            <w:shd w:val="clear" w:color="auto" w:fill="auto"/>
            <w:noWrap/>
            <w:vAlign w:val="center"/>
            <w:hideMark/>
          </w:tcPr>
          <w:p w14:paraId="55D03DB7" w14:textId="77777777" w:rsidR="005B7C37" w:rsidRPr="005B7C37" w:rsidRDefault="005B7C37" w:rsidP="005B7C37">
            <w:pPr>
              <w:widowControl/>
              <w:autoSpaceDE/>
              <w:autoSpaceDN/>
              <w:jc w:val="center"/>
              <w:rPr>
                <w:color w:val="000000"/>
                <w:sz w:val="24"/>
                <w:szCs w:val="24"/>
                <w:lang w:bidi="ar-SA"/>
              </w:rPr>
            </w:pPr>
            <w:r w:rsidRPr="005B7C37">
              <w:rPr>
                <w:color w:val="000000"/>
                <w:sz w:val="24"/>
                <w:szCs w:val="24"/>
                <w:lang w:bidi="ar-SA"/>
              </w:rPr>
              <w:t> </w:t>
            </w:r>
          </w:p>
        </w:tc>
        <w:tc>
          <w:tcPr>
            <w:tcW w:w="1170" w:type="dxa"/>
            <w:tcBorders>
              <w:top w:val="nil"/>
              <w:left w:val="nil"/>
              <w:bottom w:val="single" w:sz="8" w:space="0" w:color="auto"/>
              <w:right w:val="single" w:sz="8" w:space="0" w:color="auto"/>
            </w:tcBorders>
            <w:shd w:val="clear" w:color="auto" w:fill="auto"/>
            <w:noWrap/>
            <w:vAlign w:val="center"/>
            <w:hideMark/>
          </w:tcPr>
          <w:p w14:paraId="30DC8BF1" w14:textId="77777777" w:rsidR="005B7C37" w:rsidRPr="005B7C37" w:rsidRDefault="005B7C37" w:rsidP="005B7C37">
            <w:pPr>
              <w:widowControl/>
              <w:autoSpaceDE/>
              <w:autoSpaceDN/>
              <w:jc w:val="center"/>
              <w:rPr>
                <w:color w:val="000000"/>
                <w:sz w:val="24"/>
                <w:szCs w:val="24"/>
                <w:lang w:bidi="ar-SA"/>
              </w:rPr>
            </w:pPr>
            <w:r w:rsidRPr="005B7C37">
              <w:rPr>
                <w:color w:val="000000"/>
                <w:sz w:val="24"/>
                <w:szCs w:val="24"/>
                <w:lang w:bidi="ar-SA"/>
              </w:rPr>
              <w:t>0.3</w:t>
            </w:r>
          </w:p>
        </w:tc>
      </w:tr>
      <w:tr w:rsidR="005B7C37" w:rsidRPr="005B7C37" w14:paraId="7F83122D" w14:textId="77777777" w:rsidTr="00A06C4F">
        <w:trPr>
          <w:trHeight w:val="320"/>
        </w:trPr>
        <w:tc>
          <w:tcPr>
            <w:tcW w:w="5750" w:type="dxa"/>
            <w:tcBorders>
              <w:top w:val="nil"/>
              <w:left w:val="single" w:sz="8" w:space="0" w:color="auto"/>
              <w:bottom w:val="single" w:sz="8" w:space="0" w:color="auto"/>
              <w:right w:val="single" w:sz="8" w:space="0" w:color="auto"/>
            </w:tcBorders>
            <w:shd w:val="clear" w:color="auto" w:fill="auto"/>
            <w:vAlign w:val="center"/>
            <w:hideMark/>
          </w:tcPr>
          <w:p w14:paraId="2657807E" w14:textId="77777777" w:rsidR="005B7C37" w:rsidRPr="005B7C37" w:rsidRDefault="005B7C37" w:rsidP="005B7C37">
            <w:pPr>
              <w:widowControl/>
              <w:autoSpaceDE/>
              <w:autoSpaceDN/>
              <w:rPr>
                <w:rFonts w:ascii="Arial" w:hAnsi="Arial" w:cs="Arial"/>
                <w:color w:val="000000"/>
                <w:sz w:val="20"/>
                <w:szCs w:val="20"/>
                <w:lang w:bidi="ar-SA"/>
              </w:rPr>
            </w:pPr>
            <w:r w:rsidRPr="005B7C37">
              <w:rPr>
                <w:rFonts w:ascii="Arial" w:hAnsi="Arial" w:cs="Arial"/>
                <w:color w:val="000000"/>
                <w:sz w:val="20"/>
                <w:szCs w:val="20"/>
                <w:lang w:bidi="ar-SA"/>
              </w:rPr>
              <w:t>1.3 Dosimeter reading</w:t>
            </w:r>
          </w:p>
        </w:tc>
        <w:tc>
          <w:tcPr>
            <w:tcW w:w="1170" w:type="dxa"/>
            <w:tcBorders>
              <w:top w:val="nil"/>
              <w:left w:val="nil"/>
              <w:bottom w:val="single" w:sz="8" w:space="0" w:color="auto"/>
              <w:right w:val="single" w:sz="8" w:space="0" w:color="auto"/>
            </w:tcBorders>
            <w:shd w:val="clear" w:color="auto" w:fill="auto"/>
            <w:noWrap/>
            <w:vAlign w:val="center"/>
            <w:hideMark/>
          </w:tcPr>
          <w:p w14:paraId="05E925AA" w14:textId="77777777" w:rsidR="005B7C37" w:rsidRPr="005B7C37" w:rsidRDefault="005B7C37" w:rsidP="005B7C37">
            <w:pPr>
              <w:widowControl/>
              <w:autoSpaceDE/>
              <w:autoSpaceDN/>
              <w:jc w:val="center"/>
              <w:rPr>
                <w:color w:val="000000"/>
                <w:sz w:val="24"/>
                <w:szCs w:val="24"/>
                <w:lang w:bidi="ar-SA"/>
              </w:rPr>
            </w:pPr>
            <w:r w:rsidRPr="005B7C37">
              <w:rPr>
                <w:color w:val="000000"/>
                <w:sz w:val="24"/>
                <w:szCs w:val="24"/>
                <w:lang w:bidi="ar-SA"/>
              </w:rPr>
              <w:t>0.05</w:t>
            </w:r>
          </w:p>
        </w:tc>
        <w:tc>
          <w:tcPr>
            <w:tcW w:w="1170" w:type="dxa"/>
            <w:tcBorders>
              <w:top w:val="nil"/>
              <w:left w:val="nil"/>
              <w:bottom w:val="single" w:sz="8" w:space="0" w:color="auto"/>
              <w:right w:val="single" w:sz="8" w:space="0" w:color="auto"/>
            </w:tcBorders>
            <w:shd w:val="clear" w:color="auto" w:fill="auto"/>
            <w:noWrap/>
            <w:vAlign w:val="center"/>
            <w:hideMark/>
          </w:tcPr>
          <w:p w14:paraId="5C568D99" w14:textId="77777777" w:rsidR="005B7C37" w:rsidRPr="005B7C37" w:rsidRDefault="005B7C37" w:rsidP="005B7C37">
            <w:pPr>
              <w:widowControl/>
              <w:autoSpaceDE/>
              <w:autoSpaceDN/>
              <w:jc w:val="center"/>
              <w:rPr>
                <w:color w:val="000000"/>
                <w:sz w:val="24"/>
                <w:szCs w:val="24"/>
                <w:lang w:bidi="ar-SA"/>
              </w:rPr>
            </w:pPr>
            <w:r w:rsidRPr="005B7C37">
              <w:rPr>
                <w:color w:val="000000"/>
                <w:sz w:val="24"/>
                <w:szCs w:val="24"/>
                <w:lang w:bidi="ar-SA"/>
              </w:rPr>
              <w:t>0.10</w:t>
            </w:r>
          </w:p>
        </w:tc>
      </w:tr>
      <w:tr w:rsidR="005B7C37" w:rsidRPr="005B7C37" w14:paraId="6420E736" w14:textId="77777777" w:rsidTr="00A06C4F">
        <w:trPr>
          <w:trHeight w:val="320"/>
        </w:trPr>
        <w:tc>
          <w:tcPr>
            <w:tcW w:w="5750" w:type="dxa"/>
            <w:tcBorders>
              <w:top w:val="nil"/>
              <w:left w:val="single" w:sz="8" w:space="0" w:color="auto"/>
              <w:bottom w:val="single" w:sz="8" w:space="0" w:color="auto"/>
              <w:right w:val="single" w:sz="8" w:space="0" w:color="auto"/>
            </w:tcBorders>
            <w:shd w:val="clear" w:color="auto" w:fill="auto"/>
            <w:vAlign w:val="center"/>
            <w:hideMark/>
          </w:tcPr>
          <w:p w14:paraId="625D4241" w14:textId="511E31BA" w:rsidR="005B7C37" w:rsidRPr="005B7C37" w:rsidRDefault="005B7C37" w:rsidP="005B7C37">
            <w:pPr>
              <w:widowControl/>
              <w:autoSpaceDE/>
              <w:autoSpaceDN/>
              <w:rPr>
                <w:rFonts w:ascii="Arial" w:hAnsi="Arial" w:cs="Arial"/>
                <w:color w:val="000000"/>
                <w:sz w:val="20"/>
                <w:szCs w:val="20"/>
                <w:lang w:bidi="ar-SA"/>
              </w:rPr>
            </w:pPr>
            <w:r w:rsidRPr="005B7C37">
              <w:rPr>
                <w:rFonts w:ascii="Arial" w:hAnsi="Arial" w:cs="Arial"/>
                <w:color w:val="000000"/>
                <w:sz w:val="20"/>
                <w:szCs w:val="20"/>
                <w:lang w:bidi="ar-SA"/>
              </w:rPr>
              <w:t xml:space="preserve">1.4 </w:t>
            </w:r>
            <w:r w:rsidR="00A06C4F">
              <w:rPr>
                <w:rFonts w:ascii="Arial" w:hAnsi="Arial" w:cs="Arial"/>
                <w:color w:val="000000"/>
                <w:sz w:val="20"/>
                <w:szCs w:val="20"/>
                <w:lang w:bidi="ar-SA"/>
              </w:rPr>
              <w:t>T</w:t>
            </w:r>
            <w:r w:rsidR="00A06C4F" w:rsidRPr="005B7C37">
              <w:rPr>
                <w:rFonts w:ascii="Arial" w:hAnsi="Arial" w:cs="Arial"/>
                <w:color w:val="000000"/>
                <w:sz w:val="20"/>
                <w:szCs w:val="20"/>
                <w:lang w:bidi="ar-SA"/>
              </w:rPr>
              <w:t>emperature and</w:t>
            </w:r>
            <w:r w:rsidRPr="005B7C37">
              <w:rPr>
                <w:rFonts w:ascii="Arial" w:hAnsi="Arial" w:cs="Arial"/>
                <w:color w:val="000000"/>
                <w:sz w:val="20"/>
                <w:szCs w:val="20"/>
                <w:lang w:bidi="ar-SA"/>
              </w:rPr>
              <w:t xml:space="preserve"> pressure   </w:t>
            </w:r>
          </w:p>
        </w:tc>
        <w:tc>
          <w:tcPr>
            <w:tcW w:w="1170" w:type="dxa"/>
            <w:tcBorders>
              <w:top w:val="nil"/>
              <w:left w:val="nil"/>
              <w:bottom w:val="single" w:sz="8" w:space="0" w:color="auto"/>
              <w:right w:val="single" w:sz="8" w:space="0" w:color="auto"/>
            </w:tcBorders>
            <w:shd w:val="clear" w:color="auto" w:fill="auto"/>
            <w:noWrap/>
            <w:vAlign w:val="center"/>
            <w:hideMark/>
          </w:tcPr>
          <w:p w14:paraId="2EC3A5D6" w14:textId="77777777" w:rsidR="005B7C37" w:rsidRPr="005B7C37" w:rsidRDefault="005B7C37" w:rsidP="005B7C37">
            <w:pPr>
              <w:widowControl/>
              <w:autoSpaceDE/>
              <w:autoSpaceDN/>
              <w:jc w:val="center"/>
              <w:rPr>
                <w:color w:val="000000"/>
                <w:sz w:val="24"/>
                <w:szCs w:val="24"/>
                <w:lang w:bidi="ar-SA"/>
              </w:rPr>
            </w:pPr>
            <w:r w:rsidRPr="005B7C37">
              <w:rPr>
                <w:color w:val="000000"/>
                <w:sz w:val="24"/>
                <w:szCs w:val="24"/>
                <w:lang w:bidi="ar-SA"/>
              </w:rPr>
              <w:t>0.05</w:t>
            </w:r>
          </w:p>
        </w:tc>
        <w:tc>
          <w:tcPr>
            <w:tcW w:w="1170" w:type="dxa"/>
            <w:tcBorders>
              <w:top w:val="nil"/>
              <w:left w:val="nil"/>
              <w:bottom w:val="single" w:sz="8" w:space="0" w:color="auto"/>
              <w:right w:val="single" w:sz="8" w:space="0" w:color="auto"/>
            </w:tcBorders>
            <w:shd w:val="clear" w:color="auto" w:fill="auto"/>
            <w:noWrap/>
            <w:vAlign w:val="center"/>
            <w:hideMark/>
          </w:tcPr>
          <w:p w14:paraId="22BDBDA3" w14:textId="77777777" w:rsidR="005B7C37" w:rsidRPr="005B7C37" w:rsidRDefault="005B7C37" w:rsidP="005B7C37">
            <w:pPr>
              <w:widowControl/>
              <w:autoSpaceDE/>
              <w:autoSpaceDN/>
              <w:jc w:val="center"/>
              <w:rPr>
                <w:color w:val="000000"/>
                <w:sz w:val="24"/>
                <w:szCs w:val="24"/>
                <w:lang w:bidi="ar-SA"/>
              </w:rPr>
            </w:pPr>
            <w:r w:rsidRPr="005B7C37">
              <w:rPr>
                <w:color w:val="000000"/>
                <w:sz w:val="24"/>
                <w:szCs w:val="24"/>
                <w:lang w:bidi="ar-SA"/>
              </w:rPr>
              <w:t>0.10</w:t>
            </w:r>
          </w:p>
        </w:tc>
      </w:tr>
      <w:tr w:rsidR="005B7C37" w:rsidRPr="005B7C37" w14:paraId="6A6AA695" w14:textId="77777777" w:rsidTr="00A06C4F">
        <w:trPr>
          <w:trHeight w:val="320"/>
        </w:trPr>
        <w:tc>
          <w:tcPr>
            <w:tcW w:w="5750" w:type="dxa"/>
            <w:tcBorders>
              <w:top w:val="nil"/>
              <w:left w:val="single" w:sz="8" w:space="0" w:color="auto"/>
              <w:bottom w:val="single" w:sz="8" w:space="0" w:color="auto"/>
              <w:right w:val="single" w:sz="8" w:space="0" w:color="auto"/>
            </w:tcBorders>
            <w:shd w:val="clear" w:color="auto" w:fill="auto"/>
            <w:vAlign w:val="center"/>
            <w:hideMark/>
          </w:tcPr>
          <w:p w14:paraId="5D52EA04" w14:textId="77777777" w:rsidR="005B7C37" w:rsidRPr="005B7C37" w:rsidRDefault="005B7C37" w:rsidP="005B7C37">
            <w:pPr>
              <w:widowControl/>
              <w:autoSpaceDE/>
              <w:autoSpaceDN/>
              <w:rPr>
                <w:rFonts w:ascii="Arial" w:hAnsi="Arial" w:cs="Arial"/>
                <w:color w:val="000000"/>
                <w:sz w:val="20"/>
                <w:szCs w:val="20"/>
                <w:lang w:bidi="ar-SA"/>
              </w:rPr>
            </w:pPr>
            <w:r w:rsidRPr="005B7C37">
              <w:rPr>
                <w:rFonts w:ascii="Arial" w:hAnsi="Arial" w:cs="Arial"/>
                <w:color w:val="000000"/>
                <w:sz w:val="20"/>
                <w:szCs w:val="20"/>
                <w:lang w:bidi="ar-SA"/>
              </w:rPr>
              <w:t>1.5 Monitor Chamber</w:t>
            </w:r>
          </w:p>
        </w:tc>
        <w:tc>
          <w:tcPr>
            <w:tcW w:w="1170" w:type="dxa"/>
            <w:tcBorders>
              <w:top w:val="nil"/>
              <w:left w:val="nil"/>
              <w:bottom w:val="single" w:sz="8" w:space="0" w:color="auto"/>
              <w:right w:val="single" w:sz="8" w:space="0" w:color="auto"/>
            </w:tcBorders>
            <w:shd w:val="clear" w:color="auto" w:fill="auto"/>
            <w:noWrap/>
            <w:vAlign w:val="center"/>
            <w:hideMark/>
          </w:tcPr>
          <w:p w14:paraId="50E88EC4" w14:textId="77777777" w:rsidR="005B7C37" w:rsidRPr="005B7C37" w:rsidRDefault="005B7C37" w:rsidP="005B7C37">
            <w:pPr>
              <w:widowControl/>
              <w:autoSpaceDE/>
              <w:autoSpaceDN/>
              <w:jc w:val="center"/>
              <w:rPr>
                <w:color w:val="000000"/>
                <w:sz w:val="24"/>
                <w:szCs w:val="24"/>
                <w:lang w:bidi="ar-SA"/>
              </w:rPr>
            </w:pPr>
            <w:r w:rsidRPr="005B7C37">
              <w:rPr>
                <w:color w:val="000000"/>
                <w:sz w:val="24"/>
                <w:szCs w:val="24"/>
                <w:lang w:bidi="ar-SA"/>
              </w:rPr>
              <w:t>0.05</w:t>
            </w:r>
          </w:p>
        </w:tc>
        <w:tc>
          <w:tcPr>
            <w:tcW w:w="1170" w:type="dxa"/>
            <w:tcBorders>
              <w:top w:val="nil"/>
              <w:left w:val="nil"/>
              <w:bottom w:val="single" w:sz="8" w:space="0" w:color="auto"/>
              <w:right w:val="single" w:sz="8" w:space="0" w:color="auto"/>
            </w:tcBorders>
            <w:shd w:val="clear" w:color="auto" w:fill="auto"/>
            <w:noWrap/>
            <w:vAlign w:val="center"/>
            <w:hideMark/>
          </w:tcPr>
          <w:p w14:paraId="04B9E3F3" w14:textId="77777777" w:rsidR="005B7C37" w:rsidRPr="005B7C37" w:rsidRDefault="005B7C37" w:rsidP="005B7C37">
            <w:pPr>
              <w:widowControl/>
              <w:autoSpaceDE/>
              <w:autoSpaceDN/>
              <w:jc w:val="center"/>
              <w:rPr>
                <w:color w:val="000000"/>
                <w:sz w:val="24"/>
                <w:szCs w:val="24"/>
                <w:lang w:bidi="ar-SA"/>
              </w:rPr>
            </w:pPr>
            <w:r w:rsidRPr="005B7C37">
              <w:rPr>
                <w:color w:val="000000"/>
                <w:sz w:val="24"/>
                <w:szCs w:val="24"/>
                <w:lang w:bidi="ar-SA"/>
              </w:rPr>
              <w:t> </w:t>
            </w:r>
          </w:p>
        </w:tc>
      </w:tr>
      <w:tr w:rsidR="005B7C37" w:rsidRPr="005B7C37" w14:paraId="1D59A116" w14:textId="77777777" w:rsidTr="00A06C4F">
        <w:trPr>
          <w:trHeight w:val="75"/>
        </w:trPr>
        <w:tc>
          <w:tcPr>
            <w:tcW w:w="5750" w:type="dxa"/>
            <w:tcBorders>
              <w:top w:val="single" w:sz="8" w:space="0" w:color="auto"/>
              <w:left w:val="single" w:sz="4" w:space="0" w:color="auto"/>
              <w:bottom w:val="single" w:sz="8" w:space="0" w:color="auto"/>
              <w:right w:val="nil"/>
            </w:tcBorders>
            <w:shd w:val="clear" w:color="auto" w:fill="auto"/>
            <w:vAlign w:val="center"/>
            <w:hideMark/>
          </w:tcPr>
          <w:p w14:paraId="1885A302" w14:textId="77777777" w:rsidR="005B7C37" w:rsidRPr="005B7C37" w:rsidRDefault="005B7C37" w:rsidP="00A06C4F">
            <w:pPr>
              <w:widowControl/>
              <w:autoSpaceDE/>
              <w:autoSpaceDN/>
              <w:spacing w:line="144" w:lineRule="auto"/>
              <w:rPr>
                <w:rFonts w:ascii="Arial" w:hAnsi="Arial" w:cs="Arial"/>
                <w:color w:val="000000"/>
                <w:sz w:val="20"/>
                <w:szCs w:val="20"/>
                <w:lang w:bidi="ar-SA"/>
              </w:rPr>
            </w:pPr>
            <w:r w:rsidRPr="005B7C37">
              <w:rPr>
                <w:rFonts w:ascii="Arial" w:hAnsi="Arial" w:cs="Arial"/>
                <w:color w:val="000000"/>
                <w:sz w:val="20"/>
                <w:szCs w:val="20"/>
                <w:lang w:bidi="ar-SA"/>
              </w:rPr>
              <w:t> </w:t>
            </w:r>
          </w:p>
        </w:tc>
        <w:tc>
          <w:tcPr>
            <w:tcW w:w="1170" w:type="dxa"/>
            <w:tcBorders>
              <w:top w:val="nil"/>
              <w:left w:val="nil"/>
              <w:bottom w:val="nil"/>
              <w:right w:val="nil"/>
            </w:tcBorders>
            <w:shd w:val="clear" w:color="auto" w:fill="auto"/>
            <w:noWrap/>
            <w:vAlign w:val="center"/>
            <w:hideMark/>
          </w:tcPr>
          <w:p w14:paraId="59CB4763" w14:textId="77777777" w:rsidR="005B7C37" w:rsidRPr="005B7C37" w:rsidRDefault="005B7C37" w:rsidP="00A06C4F">
            <w:pPr>
              <w:widowControl/>
              <w:autoSpaceDE/>
              <w:autoSpaceDN/>
              <w:spacing w:line="144" w:lineRule="auto"/>
              <w:rPr>
                <w:rFonts w:ascii="Arial" w:hAnsi="Arial" w:cs="Arial"/>
                <w:color w:val="000000"/>
                <w:sz w:val="20"/>
                <w:szCs w:val="20"/>
                <w:lang w:bidi="ar-SA"/>
              </w:rPr>
            </w:pPr>
          </w:p>
        </w:tc>
        <w:tc>
          <w:tcPr>
            <w:tcW w:w="1170" w:type="dxa"/>
            <w:tcBorders>
              <w:top w:val="nil"/>
              <w:left w:val="nil"/>
              <w:bottom w:val="nil"/>
              <w:right w:val="nil"/>
            </w:tcBorders>
            <w:shd w:val="clear" w:color="auto" w:fill="auto"/>
            <w:noWrap/>
            <w:vAlign w:val="center"/>
            <w:hideMark/>
          </w:tcPr>
          <w:p w14:paraId="667E7BA0" w14:textId="77777777" w:rsidR="005B7C37" w:rsidRPr="005B7C37" w:rsidRDefault="005B7C37" w:rsidP="00A06C4F">
            <w:pPr>
              <w:widowControl/>
              <w:autoSpaceDE/>
              <w:autoSpaceDN/>
              <w:spacing w:line="144" w:lineRule="auto"/>
              <w:jc w:val="center"/>
              <w:rPr>
                <w:sz w:val="20"/>
                <w:szCs w:val="20"/>
                <w:lang w:bidi="ar-SA"/>
              </w:rPr>
            </w:pPr>
          </w:p>
        </w:tc>
      </w:tr>
      <w:tr w:rsidR="005B7C37" w:rsidRPr="005B7C37" w14:paraId="050BCDB1" w14:textId="77777777" w:rsidTr="00A06C4F">
        <w:trPr>
          <w:trHeight w:val="320"/>
        </w:trPr>
        <w:tc>
          <w:tcPr>
            <w:tcW w:w="5750" w:type="dxa"/>
            <w:tcBorders>
              <w:top w:val="nil"/>
              <w:left w:val="single" w:sz="8" w:space="0" w:color="auto"/>
              <w:bottom w:val="single" w:sz="8" w:space="0" w:color="auto"/>
              <w:right w:val="single" w:sz="8" w:space="0" w:color="auto"/>
            </w:tcBorders>
            <w:shd w:val="clear" w:color="000000" w:fill="CCFFCC"/>
            <w:vAlign w:val="center"/>
            <w:hideMark/>
          </w:tcPr>
          <w:p w14:paraId="12859B6B" w14:textId="77777777" w:rsidR="005B7C37" w:rsidRPr="005B7C37" w:rsidRDefault="005B7C37" w:rsidP="005B7C37">
            <w:pPr>
              <w:widowControl/>
              <w:autoSpaceDE/>
              <w:autoSpaceDN/>
              <w:rPr>
                <w:rFonts w:ascii="Arial" w:hAnsi="Arial" w:cs="Arial"/>
                <w:color w:val="000000"/>
                <w:sz w:val="20"/>
                <w:szCs w:val="20"/>
                <w:lang w:bidi="ar-SA"/>
              </w:rPr>
            </w:pPr>
            <w:r w:rsidRPr="005B7C37">
              <w:rPr>
                <w:rFonts w:ascii="Arial" w:hAnsi="Arial" w:cs="Arial"/>
                <w:color w:val="000000"/>
                <w:sz w:val="20"/>
                <w:szCs w:val="20"/>
                <w:lang w:bidi="ar-SA"/>
              </w:rPr>
              <w:t>Relative Combined Standard Uncertainty in Step 1</w:t>
            </w:r>
          </w:p>
        </w:tc>
        <w:tc>
          <w:tcPr>
            <w:tcW w:w="1170" w:type="dxa"/>
            <w:tcBorders>
              <w:top w:val="single" w:sz="8" w:space="0" w:color="auto"/>
              <w:left w:val="nil"/>
              <w:bottom w:val="single" w:sz="8" w:space="0" w:color="auto"/>
              <w:right w:val="single" w:sz="8" w:space="0" w:color="auto"/>
            </w:tcBorders>
            <w:shd w:val="clear" w:color="000000" w:fill="CCFFCC"/>
            <w:noWrap/>
            <w:vAlign w:val="center"/>
            <w:hideMark/>
          </w:tcPr>
          <w:p w14:paraId="2AA803DB" w14:textId="77777777" w:rsidR="005B7C37" w:rsidRPr="005B7C37" w:rsidRDefault="005B7C37" w:rsidP="005B7C37">
            <w:pPr>
              <w:widowControl/>
              <w:autoSpaceDE/>
              <w:autoSpaceDN/>
              <w:jc w:val="center"/>
              <w:rPr>
                <w:color w:val="000000"/>
                <w:sz w:val="24"/>
                <w:szCs w:val="24"/>
                <w:lang w:bidi="ar-SA"/>
              </w:rPr>
            </w:pPr>
            <w:r w:rsidRPr="005B7C37">
              <w:rPr>
                <w:color w:val="000000"/>
                <w:sz w:val="24"/>
                <w:szCs w:val="24"/>
                <w:lang w:bidi="ar-SA"/>
              </w:rPr>
              <w:t>0.09</w:t>
            </w:r>
          </w:p>
        </w:tc>
        <w:tc>
          <w:tcPr>
            <w:tcW w:w="1170" w:type="dxa"/>
            <w:tcBorders>
              <w:top w:val="single" w:sz="8" w:space="0" w:color="auto"/>
              <w:left w:val="nil"/>
              <w:bottom w:val="single" w:sz="8" w:space="0" w:color="auto"/>
              <w:right w:val="single" w:sz="8" w:space="0" w:color="auto"/>
            </w:tcBorders>
            <w:shd w:val="clear" w:color="000000" w:fill="CCFFCC"/>
            <w:noWrap/>
            <w:vAlign w:val="center"/>
            <w:hideMark/>
          </w:tcPr>
          <w:p w14:paraId="0AA8B3F1" w14:textId="77777777" w:rsidR="005B7C37" w:rsidRPr="005B7C37" w:rsidRDefault="005B7C37" w:rsidP="005B7C37">
            <w:pPr>
              <w:widowControl/>
              <w:autoSpaceDE/>
              <w:autoSpaceDN/>
              <w:jc w:val="center"/>
              <w:rPr>
                <w:color w:val="000000"/>
                <w:sz w:val="24"/>
                <w:szCs w:val="24"/>
                <w:lang w:bidi="ar-SA"/>
              </w:rPr>
            </w:pPr>
            <w:r w:rsidRPr="005B7C37">
              <w:rPr>
                <w:color w:val="000000"/>
                <w:sz w:val="24"/>
                <w:szCs w:val="24"/>
                <w:lang w:bidi="ar-SA"/>
              </w:rPr>
              <w:t>0.77</w:t>
            </w:r>
          </w:p>
        </w:tc>
      </w:tr>
      <w:tr w:rsidR="005B7C37" w:rsidRPr="005B7C37" w14:paraId="1C96647E" w14:textId="77777777" w:rsidTr="00A06C4F">
        <w:trPr>
          <w:trHeight w:val="195"/>
        </w:trPr>
        <w:tc>
          <w:tcPr>
            <w:tcW w:w="5750" w:type="dxa"/>
            <w:tcBorders>
              <w:top w:val="single" w:sz="8" w:space="0" w:color="auto"/>
              <w:left w:val="single" w:sz="4" w:space="0" w:color="auto"/>
              <w:bottom w:val="single" w:sz="8" w:space="0" w:color="auto"/>
              <w:right w:val="nil"/>
            </w:tcBorders>
            <w:shd w:val="clear" w:color="auto" w:fill="auto"/>
            <w:vAlign w:val="center"/>
            <w:hideMark/>
          </w:tcPr>
          <w:p w14:paraId="30DEA810" w14:textId="77777777" w:rsidR="005B7C37" w:rsidRPr="005B7C37" w:rsidRDefault="005B7C37" w:rsidP="00A06C4F">
            <w:pPr>
              <w:widowControl/>
              <w:autoSpaceDE/>
              <w:autoSpaceDN/>
              <w:spacing w:line="144" w:lineRule="auto"/>
              <w:rPr>
                <w:rFonts w:ascii="Arial" w:hAnsi="Arial" w:cs="Arial"/>
                <w:color w:val="000000"/>
                <w:sz w:val="20"/>
                <w:szCs w:val="20"/>
                <w:lang w:bidi="ar-SA"/>
              </w:rPr>
            </w:pPr>
            <w:r w:rsidRPr="005B7C37">
              <w:rPr>
                <w:rFonts w:ascii="Arial" w:hAnsi="Arial" w:cs="Arial"/>
                <w:color w:val="000000"/>
                <w:sz w:val="20"/>
                <w:szCs w:val="20"/>
                <w:lang w:bidi="ar-SA"/>
              </w:rPr>
              <w:t> </w:t>
            </w:r>
          </w:p>
        </w:tc>
        <w:tc>
          <w:tcPr>
            <w:tcW w:w="1170" w:type="dxa"/>
            <w:tcBorders>
              <w:top w:val="nil"/>
              <w:left w:val="nil"/>
              <w:bottom w:val="nil"/>
              <w:right w:val="nil"/>
            </w:tcBorders>
            <w:shd w:val="clear" w:color="auto" w:fill="auto"/>
            <w:noWrap/>
            <w:vAlign w:val="center"/>
            <w:hideMark/>
          </w:tcPr>
          <w:p w14:paraId="68E24075" w14:textId="77777777" w:rsidR="005B7C37" w:rsidRPr="005B7C37" w:rsidRDefault="005B7C37" w:rsidP="00A06C4F">
            <w:pPr>
              <w:widowControl/>
              <w:autoSpaceDE/>
              <w:autoSpaceDN/>
              <w:spacing w:line="144" w:lineRule="auto"/>
              <w:rPr>
                <w:rFonts w:ascii="Arial" w:hAnsi="Arial" w:cs="Arial"/>
                <w:color w:val="000000"/>
                <w:sz w:val="20"/>
                <w:szCs w:val="20"/>
                <w:lang w:bidi="ar-SA"/>
              </w:rPr>
            </w:pPr>
          </w:p>
        </w:tc>
        <w:tc>
          <w:tcPr>
            <w:tcW w:w="1170" w:type="dxa"/>
            <w:tcBorders>
              <w:top w:val="nil"/>
              <w:left w:val="nil"/>
              <w:bottom w:val="nil"/>
              <w:right w:val="nil"/>
            </w:tcBorders>
            <w:shd w:val="clear" w:color="auto" w:fill="auto"/>
            <w:noWrap/>
            <w:vAlign w:val="center"/>
            <w:hideMark/>
          </w:tcPr>
          <w:p w14:paraId="4ACFAFC1" w14:textId="77777777" w:rsidR="005B7C37" w:rsidRPr="005B7C37" w:rsidRDefault="005B7C37" w:rsidP="00A06C4F">
            <w:pPr>
              <w:widowControl/>
              <w:autoSpaceDE/>
              <w:autoSpaceDN/>
              <w:spacing w:line="144" w:lineRule="auto"/>
              <w:jc w:val="center"/>
              <w:rPr>
                <w:sz w:val="20"/>
                <w:szCs w:val="20"/>
                <w:lang w:bidi="ar-SA"/>
              </w:rPr>
            </w:pPr>
          </w:p>
        </w:tc>
      </w:tr>
      <w:tr w:rsidR="005B7C37" w:rsidRPr="005B7C37" w14:paraId="6A1EA8B9" w14:textId="77777777" w:rsidTr="00A06C4F">
        <w:trPr>
          <w:trHeight w:val="300"/>
        </w:trPr>
        <w:tc>
          <w:tcPr>
            <w:tcW w:w="5750" w:type="dxa"/>
            <w:tcBorders>
              <w:top w:val="nil"/>
              <w:left w:val="single" w:sz="8" w:space="0" w:color="auto"/>
              <w:bottom w:val="single" w:sz="8" w:space="0" w:color="auto"/>
              <w:right w:val="single" w:sz="8" w:space="0" w:color="auto"/>
            </w:tcBorders>
            <w:shd w:val="clear" w:color="000000" w:fill="CCFFFF"/>
            <w:vAlign w:val="center"/>
            <w:hideMark/>
          </w:tcPr>
          <w:p w14:paraId="509A0665" w14:textId="77777777" w:rsidR="005B7C37" w:rsidRPr="005B7C37" w:rsidRDefault="005B7C37" w:rsidP="005B7C37">
            <w:pPr>
              <w:widowControl/>
              <w:autoSpaceDE/>
              <w:autoSpaceDN/>
              <w:rPr>
                <w:rFonts w:ascii="Arial" w:hAnsi="Arial" w:cs="Arial"/>
                <w:b/>
                <w:bCs/>
                <w:color w:val="000000"/>
                <w:sz w:val="20"/>
                <w:szCs w:val="20"/>
                <w:lang w:bidi="ar-SA"/>
              </w:rPr>
            </w:pPr>
            <w:r w:rsidRPr="005B7C37">
              <w:rPr>
                <w:rFonts w:ascii="Arial" w:hAnsi="Arial" w:cs="Arial"/>
                <w:b/>
                <w:bCs/>
                <w:color w:val="000000"/>
                <w:sz w:val="20"/>
                <w:szCs w:val="20"/>
                <w:lang w:bidi="ar-SA"/>
              </w:rPr>
              <w:t>Step 2. Factors influencing the chamber to be calibrated</w:t>
            </w:r>
          </w:p>
        </w:tc>
        <w:tc>
          <w:tcPr>
            <w:tcW w:w="1170" w:type="dxa"/>
            <w:tcBorders>
              <w:top w:val="nil"/>
              <w:left w:val="nil"/>
              <w:bottom w:val="nil"/>
              <w:right w:val="nil"/>
            </w:tcBorders>
            <w:shd w:val="clear" w:color="auto" w:fill="auto"/>
            <w:noWrap/>
            <w:vAlign w:val="center"/>
            <w:hideMark/>
          </w:tcPr>
          <w:p w14:paraId="3FF43B9D" w14:textId="77777777" w:rsidR="005B7C37" w:rsidRPr="005B7C37" w:rsidRDefault="005B7C37" w:rsidP="005B7C37">
            <w:pPr>
              <w:widowControl/>
              <w:autoSpaceDE/>
              <w:autoSpaceDN/>
              <w:rPr>
                <w:rFonts w:ascii="Arial" w:hAnsi="Arial" w:cs="Arial"/>
                <w:b/>
                <w:bCs/>
                <w:color w:val="000000"/>
                <w:sz w:val="20"/>
                <w:szCs w:val="20"/>
                <w:lang w:bidi="ar-SA"/>
              </w:rPr>
            </w:pPr>
          </w:p>
        </w:tc>
        <w:tc>
          <w:tcPr>
            <w:tcW w:w="1170" w:type="dxa"/>
            <w:tcBorders>
              <w:top w:val="nil"/>
              <w:left w:val="nil"/>
              <w:bottom w:val="nil"/>
              <w:right w:val="nil"/>
            </w:tcBorders>
            <w:shd w:val="clear" w:color="auto" w:fill="auto"/>
            <w:noWrap/>
            <w:vAlign w:val="center"/>
            <w:hideMark/>
          </w:tcPr>
          <w:p w14:paraId="179FD798" w14:textId="77777777" w:rsidR="005B7C37" w:rsidRPr="005B7C37" w:rsidRDefault="005B7C37" w:rsidP="005B7C37">
            <w:pPr>
              <w:widowControl/>
              <w:autoSpaceDE/>
              <w:autoSpaceDN/>
              <w:jc w:val="center"/>
              <w:rPr>
                <w:sz w:val="20"/>
                <w:szCs w:val="20"/>
                <w:lang w:bidi="ar-SA"/>
              </w:rPr>
            </w:pPr>
          </w:p>
        </w:tc>
      </w:tr>
      <w:tr w:rsidR="005B7C37" w:rsidRPr="005B7C37" w14:paraId="645CD2BE" w14:textId="77777777" w:rsidTr="00A06C4F">
        <w:trPr>
          <w:trHeight w:val="90"/>
        </w:trPr>
        <w:tc>
          <w:tcPr>
            <w:tcW w:w="5750" w:type="dxa"/>
            <w:tcBorders>
              <w:top w:val="single" w:sz="8" w:space="0" w:color="auto"/>
              <w:left w:val="single" w:sz="4" w:space="0" w:color="auto"/>
              <w:bottom w:val="single" w:sz="8" w:space="0" w:color="auto"/>
              <w:right w:val="nil"/>
            </w:tcBorders>
            <w:shd w:val="clear" w:color="auto" w:fill="auto"/>
            <w:vAlign w:val="center"/>
            <w:hideMark/>
          </w:tcPr>
          <w:p w14:paraId="353BBE7D" w14:textId="77777777" w:rsidR="005B7C37" w:rsidRPr="005B7C37" w:rsidRDefault="005B7C37" w:rsidP="00A06C4F">
            <w:pPr>
              <w:widowControl/>
              <w:autoSpaceDE/>
              <w:autoSpaceDN/>
              <w:spacing w:line="144" w:lineRule="auto"/>
              <w:rPr>
                <w:rFonts w:ascii="Arial" w:hAnsi="Arial" w:cs="Arial"/>
                <w:color w:val="000000"/>
                <w:sz w:val="20"/>
                <w:szCs w:val="20"/>
                <w:lang w:bidi="ar-SA"/>
              </w:rPr>
            </w:pPr>
            <w:r w:rsidRPr="005B7C37">
              <w:rPr>
                <w:rFonts w:ascii="Arial" w:hAnsi="Arial" w:cs="Arial"/>
                <w:color w:val="000000"/>
                <w:sz w:val="20"/>
                <w:szCs w:val="20"/>
                <w:lang w:bidi="ar-SA"/>
              </w:rPr>
              <w:t> </w:t>
            </w:r>
          </w:p>
        </w:tc>
        <w:tc>
          <w:tcPr>
            <w:tcW w:w="1170" w:type="dxa"/>
            <w:tcBorders>
              <w:top w:val="nil"/>
              <w:left w:val="nil"/>
              <w:bottom w:val="nil"/>
              <w:right w:val="nil"/>
            </w:tcBorders>
            <w:shd w:val="clear" w:color="auto" w:fill="auto"/>
            <w:noWrap/>
            <w:vAlign w:val="center"/>
            <w:hideMark/>
          </w:tcPr>
          <w:p w14:paraId="50078FDC" w14:textId="77777777" w:rsidR="005B7C37" w:rsidRPr="005B7C37" w:rsidRDefault="005B7C37" w:rsidP="00A06C4F">
            <w:pPr>
              <w:widowControl/>
              <w:autoSpaceDE/>
              <w:autoSpaceDN/>
              <w:spacing w:line="144" w:lineRule="auto"/>
              <w:rPr>
                <w:rFonts w:ascii="Arial" w:hAnsi="Arial" w:cs="Arial"/>
                <w:color w:val="000000"/>
                <w:sz w:val="20"/>
                <w:szCs w:val="20"/>
                <w:lang w:bidi="ar-SA"/>
              </w:rPr>
            </w:pPr>
          </w:p>
        </w:tc>
        <w:tc>
          <w:tcPr>
            <w:tcW w:w="1170" w:type="dxa"/>
            <w:tcBorders>
              <w:top w:val="nil"/>
              <w:left w:val="nil"/>
              <w:bottom w:val="nil"/>
              <w:right w:val="nil"/>
            </w:tcBorders>
            <w:shd w:val="clear" w:color="auto" w:fill="auto"/>
            <w:noWrap/>
            <w:vAlign w:val="center"/>
            <w:hideMark/>
          </w:tcPr>
          <w:p w14:paraId="4D26CB94" w14:textId="77777777" w:rsidR="005B7C37" w:rsidRPr="005B7C37" w:rsidRDefault="005B7C37" w:rsidP="00A06C4F">
            <w:pPr>
              <w:widowControl/>
              <w:autoSpaceDE/>
              <w:autoSpaceDN/>
              <w:spacing w:line="144" w:lineRule="auto"/>
              <w:jc w:val="center"/>
              <w:rPr>
                <w:sz w:val="20"/>
                <w:szCs w:val="20"/>
                <w:lang w:bidi="ar-SA"/>
              </w:rPr>
            </w:pPr>
          </w:p>
        </w:tc>
      </w:tr>
      <w:tr w:rsidR="005B7C37" w:rsidRPr="005B7C37" w14:paraId="3EA31A05" w14:textId="77777777" w:rsidTr="00A06C4F">
        <w:trPr>
          <w:trHeight w:val="320"/>
        </w:trPr>
        <w:tc>
          <w:tcPr>
            <w:tcW w:w="5750" w:type="dxa"/>
            <w:tcBorders>
              <w:top w:val="nil"/>
              <w:left w:val="single" w:sz="8" w:space="0" w:color="auto"/>
              <w:bottom w:val="single" w:sz="8" w:space="0" w:color="auto"/>
              <w:right w:val="single" w:sz="8" w:space="0" w:color="auto"/>
            </w:tcBorders>
            <w:shd w:val="clear" w:color="auto" w:fill="auto"/>
            <w:vAlign w:val="center"/>
            <w:hideMark/>
          </w:tcPr>
          <w:p w14:paraId="580DA507" w14:textId="77777777" w:rsidR="005B7C37" w:rsidRPr="005B7C37" w:rsidRDefault="005B7C37" w:rsidP="005B7C37">
            <w:pPr>
              <w:widowControl/>
              <w:autoSpaceDE/>
              <w:autoSpaceDN/>
              <w:rPr>
                <w:rFonts w:ascii="Arial" w:hAnsi="Arial" w:cs="Arial"/>
                <w:color w:val="000000"/>
                <w:sz w:val="20"/>
                <w:szCs w:val="20"/>
                <w:lang w:bidi="ar-SA"/>
              </w:rPr>
            </w:pPr>
            <w:r w:rsidRPr="005B7C37">
              <w:rPr>
                <w:rFonts w:ascii="Arial" w:hAnsi="Arial" w:cs="Arial"/>
                <w:color w:val="000000"/>
                <w:sz w:val="20"/>
                <w:szCs w:val="20"/>
                <w:lang w:bidi="ar-SA"/>
              </w:rPr>
              <w:t>2.1 Dosimeter reading</w:t>
            </w:r>
          </w:p>
        </w:tc>
        <w:tc>
          <w:tcPr>
            <w:tcW w:w="1170" w:type="dxa"/>
            <w:tcBorders>
              <w:top w:val="single" w:sz="8" w:space="0" w:color="auto"/>
              <w:left w:val="nil"/>
              <w:bottom w:val="single" w:sz="8" w:space="0" w:color="auto"/>
              <w:right w:val="single" w:sz="8" w:space="0" w:color="auto"/>
            </w:tcBorders>
            <w:shd w:val="clear" w:color="auto" w:fill="auto"/>
            <w:noWrap/>
            <w:vAlign w:val="center"/>
            <w:hideMark/>
          </w:tcPr>
          <w:p w14:paraId="1E80EDDD" w14:textId="77777777" w:rsidR="005B7C37" w:rsidRPr="005B7C37" w:rsidRDefault="005B7C37" w:rsidP="005B7C37">
            <w:pPr>
              <w:widowControl/>
              <w:autoSpaceDE/>
              <w:autoSpaceDN/>
              <w:jc w:val="center"/>
              <w:rPr>
                <w:color w:val="000000"/>
                <w:sz w:val="24"/>
                <w:szCs w:val="24"/>
                <w:lang w:bidi="ar-SA"/>
              </w:rPr>
            </w:pPr>
            <w:r w:rsidRPr="005B7C37">
              <w:rPr>
                <w:color w:val="000000"/>
                <w:sz w:val="24"/>
                <w:szCs w:val="24"/>
                <w:lang w:bidi="ar-SA"/>
              </w:rPr>
              <w:t>0.05</w:t>
            </w:r>
          </w:p>
        </w:tc>
        <w:tc>
          <w:tcPr>
            <w:tcW w:w="1170" w:type="dxa"/>
            <w:tcBorders>
              <w:top w:val="single" w:sz="8" w:space="0" w:color="auto"/>
              <w:left w:val="nil"/>
              <w:bottom w:val="single" w:sz="8" w:space="0" w:color="auto"/>
              <w:right w:val="single" w:sz="8" w:space="0" w:color="auto"/>
            </w:tcBorders>
            <w:shd w:val="clear" w:color="auto" w:fill="auto"/>
            <w:noWrap/>
            <w:vAlign w:val="center"/>
            <w:hideMark/>
          </w:tcPr>
          <w:p w14:paraId="5331F57A" w14:textId="77777777" w:rsidR="005B7C37" w:rsidRPr="005B7C37" w:rsidRDefault="005B7C37" w:rsidP="005B7C37">
            <w:pPr>
              <w:widowControl/>
              <w:autoSpaceDE/>
              <w:autoSpaceDN/>
              <w:jc w:val="center"/>
              <w:rPr>
                <w:color w:val="000000"/>
                <w:sz w:val="24"/>
                <w:szCs w:val="24"/>
                <w:lang w:bidi="ar-SA"/>
              </w:rPr>
            </w:pPr>
            <w:r w:rsidRPr="005B7C37">
              <w:rPr>
                <w:color w:val="000000"/>
                <w:sz w:val="24"/>
                <w:szCs w:val="24"/>
                <w:lang w:bidi="ar-SA"/>
              </w:rPr>
              <w:t>0.2</w:t>
            </w:r>
          </w:p>
        </w:tc>
      </w:tr>
      <w:tr w:rsidR="005B7C37" w:rsidRPr="005B7C37" w14:paraId="0FA2DF4E" w14:textId="77777777" w:rsidTr="00A06C4F">
        <w:trPr>
          <w:trHeight w:val="320"/>
        </w:trPr>
        <w:tc>
          <w:tcPr>
            <w:tcW w:w="5750" w:type="dxa"/>
            <w:tcBorders>
              <w:top w:val="nil"/>
              <w:left w:val="single" w:sz="8" w:space="0" w:color="auto"/>
              <w:bottom w:val="single" w:sz="8" w:space="0" w:color="auto"/>
              <w:right w:val="single" w:sz="8" w:space="0" w:color="auto"/>
            </w:tcBorders>
            <w:shd w:val="clear" w:color="auto" w:fill="auto"/>
            <w:vAlign w:val="center"/>
            <w:hideMark/>
          </w:tcPr>
          <w:p w14:paraId="1229FD59" w14:textId="4E257BB8" w:rsidR="005B7C37" w:rsidRPr="005B7C37" w:rsidRDefault="005B7C37" w:rsidP="005B7C37">
            <w:pPr>
              <w:widowControl/>
              <w:autoSpaceDE/>
              <w:autoSpaceDN/>
              <w:rPr>
                <w:rFonts w:ascii="Arial" w:hAnsi="Arial" w:cs="Arial"/>
                <w:color w:val="000000"/>
                <w:sz w:val="20"/>
                <w:szCs w:val="20"/>
                <w:lang w:bidi="ar-SA"/>
              </w:rPr>
            </w:pPr>
            <w:r w:rsidRPr="005B7C37">
              <w:rPr>
                <w:rFonts w:ascii="Arial" w:hAnsi="Arial" w:cs="Arial"/>
                <w:color w:val="000000"/>
                <w:sz w:val="20"/>
                <w:szCs w:val="20"/>
                <w:lang w:bidi="ar-SA"/>
              </w:rPr>
              <w:t xml:space="preserve">2.2 </w:t>
            </w:r>
            <w:r w:rsidR="00A06C4F">
              <w:rPr>
                <w:rFonts w:ascii="Arial" w:hAnsi="Arial" w:cs="Arial"/>
                <w:color w:val="000000"/>
                <w:sz w:val="20"/>
                <w:szCs w:val="20"/>
                <w:lang w:bidi="ar-SA"/>
              </w:rPr>
              <w:t>T</w:t>
            </w:r>
            <w:r w:rsidR="00A06C4F" w:rsidRPr="005B7C37">
              <w:rPr>
                <w:rFonts w:ascii="Arial" w:hAnsi="Arial" w:cs="Arial"/>
                <w:color w:val="000000"/>
                <w:sz w:val="20"/>
                <w:szCs w:val="20"/>
                <w:lang w:bidi="ar-SA"/>
              </w:rPr>
              <w:t>emperature and</w:t>
            </w:r>
            <w:r w:rsidRPr="005B7C37">
              <w:rPr>
                <w:rFonts w:ascii="Arial" w:hAnsi="Arial" w:cs="Arial"/>
                <w:color w:val="000000"/>
                <w:sz w:val="20"/>
                <w:szCs w:val="20"/>
                <w:lang w:bidi="ar-SA"/>
              </w:rPr>
              <w:t xml:space="preserve"> pressure</w:t>
            </w:r>
          </w:p>
        </w:tc>
        <w:tc>
          <w:tcPr>
            <w:tcW w:w="1170" w:type="dxa"/>
            <w:tcBorders>
              <w:top w:val="nil"/>
              <w:left w:val="nil"/>
              <w:bottom w:val="single" w:sz="8" w:space="0" w:color="auto"/>
              <w:right w:val="single" w:sz="8" w:space="0" w:color="auto"/>
            </w:tcBorders>
            <w:shd w:val="clear" w:color="auto" w:fill="auto"/>
            <w:noWrap/>
            <w:vAlign w:val="center"/>
            <w:hideMark/>
          </w:tcPr>
          <w:p w14:paraId="6FE8F667" w14:textId="77777777" w:rsidR="005B7C37" w:rsidRPr="005B7C37" w:rsidRDefault="005B7C37" w:rsidP="005B7C37">
            <w:pPr>
              <w:widowControl/>
              <w:autoSpaceDE/>
              <w:autoSpaceDN/>
              <w:jc w:val="center"/>
              <w:rPr>
                <w:color w:val="000000"/>
                <w:sz w:val="24"/>
                <w:szCs w:val="24"/>
                <w:lang w:bidi="ar-SA"/>
              </w:rPr>
            </w:pPr>
            <w:r w:rsidRPr="005B7C37">
              <w:rPr>
                <w:color w:val="000000"/>
                <w:sz w:val="24"/>
                <w:szCs w:val="24"/>
                <w:lang w:bidi="ar-SA"/>
              </w:rPr>
              <w:t>0.05</w:t>
            </w:r>
          </w:p>
        </w:tc>
        <w:tc>
          <w:tcPr>
            <w:tcW w:w="1170" w:type="dxa"/>
            <w:tcBorders>
              <w:top w:val="nil"/>
              <w:left w:val="nil"/>
              <w:bottom w:val="single" w:sz="8" w:space="0" w:color="auto"/>
              <w:right w:val="single" w:sz="8" w:space="0" w:color="auto"/>
            </w:tcBorders>
            <w:shd w:val="clear" w:color="auto" w:fill="auto"/>
            <w:noWrap/>
            <w:vAlign w:val="center"/>
            <w:hideMark/>
          </w:tcPr>
          <w:p w14:paraId="5741BAAA" w14:textId="77777777" w:rsidR="005B7C37" w:rsidRPr="005B7C37" w:rsidRDefault="005B7C37" w:rsidP="005B7C37">
            <w:pPr>
              <w:widowControl/>
              <w:autoSpaceDE/>
              <w:autoSpaceDN/>
              <w:jc w:val="center"/>
              <w:rPr>
                <w:color w:val="000000"/>
                <w:sz w:val="24"/>
                <w:szCs w:val="24"/>
                <w:lang w:bidi="ar-SA"/>
              </w:rPr>
            </w:pPr>
            <w:r w:rsidRPr="005B7C37">
              <w:rPr>
                <w:color w:val="000000"/>
                <w:sz w:val="24"/>
                <w:szCs w:val="24"/>
                <w:lang w:bidi="ar-SA"/>
              </w:rPr>
              <w:t>0.1</w:t>
            </w:r>
          </w:p>
        </w:tc>
      </w:tr>
      <w:tr w:rsidR="005B7C37" w:rsidRPr="005B7C37" w14:paraId="198E8490" w14:textId="77777777" w:rsidTr="00A06C4F">
        <w:trPr>
          <w:trHeight w:val="320"/>
        </w:trPr>
        <w:tc>
          <w:tcPr>
            <w:tcW w:w="5750" w:type="dxa"/>
            <w:tcBorders>
              <w:top w:val="nil"/>
              <w:left w:val="single" w:sz="8" w:space="0" w:color="auto"/>
              <w:bottom w:val="single" w:sz="8" w:space="0" w:color="auto"/>
              <w:right w:val="single" w:sz="8" w:space="0" w:color="auto"/>
            </w:tcBorders>
            <w:shd w:val="clear" w:color="auto" w:fill="auto"/>
            <w:vAlign w:val="center"/>
            <w:hideMark/>
          </w:tcPr>
          <w:p w14:paraId="765D7B1D" w14:textId="77777777" w:rsidR="005B7C37" w:rsidRPr="005B7C37" w:rsidRDefault="005B7C37" w:rsidP="005B7C37">
            <w:pPr>
              <w:widowControl/>
              <w:autoSpaceDE/>
              <w:autoSpaceDN/>
              <w:rPr>
                <w:rFonts w:ascii="Arial" w:hAnsi="Arial" w:cs="Arial"/>
                <w:color w:val="000000"/>
                <w:sz w:val="20"/>
                <w:szCs w:val="20"/>
                <w:lang w:bidi="ar-SA"/>
              </w:rPr>
            </w:pPr>
            <w:r w:rsidRPr="005B7C37">
              <w:rPr>
                <w:rFonts w:ascii="Arial" w:hAnsi="Arial" w:cs="Arial"/>
                <w:color w:val="000000"/>
                <w:sz w:val="20"/>
                <w:szCs w:val="20"/>
                <w:lang w:bidi="ar-SA"/>
              </w:rPr>
              <w:t>2.3 Uniformity of radiation beam</w:t>
            </w:r>
          </w:p>
        </w:tc>
        <w:tc>
          <w:tcPr>
            <w:tcW w:w="1170" w:type="dxa"/>
            <w:tcBorders>
              <w:top w:val="nil"/>
              <w:left w:val="nil"/>
              <w:bottom w:val="single" w:sz="8" w:space="0" w:color="auto"/>
              <w:right w:val="single" w:sz="8" w:space="0" w:color="auto"/>
            </w:tcBorders>
            <w:shd w:val="clear" w:color="auto" w:fill="auto"/>
            <w:noWrap/>
            <w:vAlign w:val="center"/>
            <w:hideMark/>
          </w:tcPr>
          <w:p w14:paraId="7B49082F" w14:textId="77777777" w:rsidR="005B7C37" w:rsidRPr="005B7C37" w:rsidRDefault="005B7C37" w:rsidP="005B7C37">
            <w:pPr>
              <w:widowControl/>
              <w:autoSpaceDE/>
              <w:autoSpaceDN/>
              <w:jc w:val="center"/>
              <w:rPr>
                <w:color w:val="000000"/>
                <w:sz w:val="24"/>
                <w:szCs w:val="24"/>
                <w:lang w:bidi="ar-SA"/>
              </w:rPr>
            </w:pPr>
            <w:r w:rsidRPr="005B7C37">
              <w:rPr>
                <w:color w:val="000000"/>
                <w:sz w:val="24"/>
                <w:szCs w:val="24"/>
                <w:lang w:bidi="ar-SA"/>
              </w:rPr>
              <w:t> </w:t>
            </w:r>
          </w:p>
        </w:tc>
        <w:tc>
          <w:tcPr>
            <w:tcW w:w="1170" w:type="dxa"/>
            <w:tcBorders>
              <w:top w:val="nil"/>
              <w:left w:val="nil"/>
              <w:bottom w:val="single" w:sz="8" w:space="0" w:color="auto"/>
              <w:right w:val="single" w:sz="8" w:space="0" w:color="auto"/>
            </w:tcBorders>
            <w:shd w:val="clear" w:color="auto" w:fill="auto"/>
            <w:noWrap/>
            <w:vAlign w:val="center"/>
            <w:hideMark/>
          </w:tcPr>
          <w:p w14:paraId="3BCBEEA2" w14:textId="77777777" w:rsidR="005B7C37" w:rsidRPr="005B7C37" w:rsidRDefault="005B7C37" w:rsidP="005B7C37">
            <w:pPr>
              <w:widowControl/>
              <w:autoSpaceDE/>
              <w:autoSpaceDN/>
              <w:jc w:val="center"/>
              <w:rPr>
                <w:color w:val="000000"/>
                <w:sz w:val="24"/>
                <w:szCs w:val="24"/>
                <w:lang w:bidi="ar-SA"/>
              </w:rPr>
            </w:pPr>
            <w:r w:rsidRPr="005B7C37">
              <w:rPr>
                <w:color w:val="000000"/>
                <w:sz w:val="24"/>
                <w:szCs w:val="24"/>
                <w:lang w:bidi="ar-SA"/>
              </w:rPr>
              <w:t>0.2</w:t>
            </w:r>
          </w:p>
        </w:tc>
      </w:tr>
      <w:tr w:rsidR="005B7C37" w:rsidRPr="005B7C37" w14:paraId="5EF2F4E7" w14:textId="77777777" w:rsidTr="00A06C4F">
        <w:trPr>
          <w:trHeight w:val="320"/>
        </w:trPr>
        <w:tc>
          <w:tcPr>
            <w:tcW w:w="5750" w:type="dxa"/>
            <w:tcBorders>
              <w:top w:val="nil"/>
              <w:left w:val="single" w:sz="8" w:space="0" w:color="auto"/>
              <w:bottom w:val="single" w:sz="8" w:space="0" w:color="auto"/>
              <w:right w:val="single" w:sz="8" w:space="0" w:color="auto"/>
            </w:tcBorders>
            <w:shd w:val="clear" w:color="auto" w:fill="auto"/>
            <w:vAlign w:val="center"/>
            <w:hideMark/>
          </w:tcPr>
          <w:p w14:paraId="0B803546" w14:textId="77777777" w:rsidR="005B7C37" w:rsidRPr="005B7C37" w:rsidRDefault="005B7C37" w:rsidP="005B7C37">
            <w:pPr>
              <w:widowControl/>
              <w:autoSpaceDE/>
              <w:autoSpaceDN/>
              <w:rPr>
                <w:rFonts w:ascii="Arial" w:hAnsi="Arial" w:cs="Arial"/>
                <w:color w:val="000000"/>
                <w:sz w:val="20"/>
                <w:szCs w:val="20"/>
                <w:lang w:bidi="ar-SA"/>
              </w:rPr>
            </w:pPr>
            <w:r w:rsidRPr="005B7C37">
              <w:rPr>
                <w:rFonts w:ascii="Arial" w:hAnsi="Arial" w:cs="Arial"/>
                <w:color w:val="000000"/>
                <w:sz w:val="20"/>
                <w:szCs w:val="20"/>
                <w:lang w:bidi="ar-SA"/>
              </w:rPr>
              <w:t>2.4 Positioning of the instrument</w:t>
            </w:r>
          </w:p>
        </w:tc>
        <w:tc>
          <w:tcPr>
            <w:tcW w:w="1170" w:type="dxa"/>
            <w:tcBorders>
              <w:top w:val="nil"/>
              <w:left w:val="nil"/>
              <w:bottom w:val="single" w:sz="8" w:space="0" w:color="auto"/>
              <w:right w:val="single" w:sz="8" w:space="0" w:color="auto"/>
            </w:tcBorders>
            <w:shd w:val="clear" w:color="auto" w:fill="auto"/>
            <w:noWrap/>
            <w:vAlign w:val="center"/>
            <w:hideMark/>
          </w:tcPr>
          <w:p w14:paraId="5088714E" w14:textId="77777777" w:rsidR="005B7C37" w:rsidRPr="005B7C37" w:rsidRDefault="005B7C37" w:rsidP="005B7C37">
            <w:pPr>
              <w:widowControl/>
              <w:autoSpaceDE/>
              <w:autoSpaceDN/>
              <w:jc w:val="center"/>
              <w:rPr>
                <w:color w:val="000000"/>
                <w:sz w:val="24"/>
                <w:szCs w:val="24"/>
                <w:lang w:bidi="ar-SA"/>
              </w:rPr>
            </w:pPr>
            <w:r w:rsidRPr="005B7C37">
              <w:rPr>
                <w:color w:val="000000"/>
                <w:sz w:val="24"/>
                <w:szCs w:val="24"/>
                <w:lang w:bidi="ar-SA"/>
              </w:rPr>
              <w:t> </w:t>
            </w:r>
          </w:p>
        </w:tc>
        <w:tc>
          <w:tcPr>
            <w:tcW w:w="1170" w:type="dxa"/>
            <w:tcBorders>
              <w:top w:val="nil"/>
              <w:left w:val="nil"/>
              <w:bottom w:val="single" w:sz="8" w:space="0" w:color="auto"/>
              <w:right w:val="single" w:sz="8" w:space="0" w:color="auto"/>
            </w:tcBorders>
            <w:shd w:val="clear" w:color="auto" w:fill="auto"/>
            <w:noWrap/>
            <w:vAlign w:val="center"/>
            <w:hideMark/>
          </w:tcPr>
          <w:p w14:paraId="1D6FA3FD" w14:textId="77777777" w:rsidR="005B7C37" w:rsidRPr="005B7C37" w:rsidRDefault="005B7C37" w:rsidP="005B7C37">
            <w:pPr>
              <w:widowControl/>
              <w:autoSpaceDE/>
              <w:autoSpaceDN/>
              <w:jc w:val="center"/>
              <w:rPr>
                <w:color w:val="000000"/>
                <w:sz w:val="24"/>
                <w:szCs w:val="24"/>
                <w:lang w:bidi="ar-SA"/>
              </w:rPr>
            </w:pPr>
            <w:r w:rsidRPr="005B7C37">
              <w:rPr>
                <w:color w:val="000000"/>
                <w:sz w:val="24"/>
                <w:szCs w:val="24"/>
                <w:lang w:bidi="ar-SA"/>
              </w:rPr>
              <w:t>0.03</w:t>
            </w:r>
          </w:p>
        </w:tc>
      </w:tr>
      <w:tr w:rsidR="005B7C37" w:rsidRPr="005B7C37" w14:paraId="1A94A6AC" w14:textId="77777777" w:rsidTr="00A06C4F">
        <w:trPr>
          <w:trHeight w:val="320"/>
        </w:trPr>
        <w:tc>
          <w:tcPr>
            <w:tcW w:w="5750" w:type="dxa"/>
            <w:tcBorders>
              <w:top w:val="nil"/>
              <w:left w:val="single" w:sz="8" w:space="0" w:color="auto"/>
              <w:bottom w:val="single" w:sz="8" w:space="0" w:color="auto"/>
              <w:right w:val="single" w:sz="8" w:space="0" w:color="auto"/>
            </w:tcBorders>
            <w:shd w:val="clear" w:color="auto" w:fill="auto"/>
            <w:vAlign w:val="center"/>
            <w:hideMark/>
          </w:tcPr>
          <w:p w14:paraId="29AA3383" w14:textId="77777777" w:rsidR="005B7C37" w:rsidRPr="005B7C37" w:rsidRDefault="005B7C37" w:rsidP="005B7C37">
            <w:pPr>
              <w:widowControl/>
              <w:autoSpaceDE/>
              <w:autoSpaceDN/>
              <w:rPr>
                <w:rFonts w:ascii="Arial" w:hAnsi="Arial" w:cs="Arial"/>
                <w:color w:val="000000"/>
                <w:sz w:val="20"/>
                <w:szCs w:val="20"/>
                <w:lang w:bidi="ar-SA"/>
              </w:rPr>
            </w:pPr>
            <w:r w:rsidRPr="005B7C37">
              <w:rPr>
                <w:rFonts w:ascii="Arial" w:hAnsi="Arial" w:cs="Arial"/>
                <w:color w:val="000000"/>
                <w:sz w:val="20"/>
                <w:szCs w:val="20"/>
                <w:lang w:bidi="ar-SA"/>
              </w:rPr>
              <w:t>2.5 Monitor Chamber</w:t>
            </w:r>
          </w:p>
        </w:tc>
        <w:tc>
          <w:tcPr>
            <w:tcW w:w="1170" w:type="dxa"/>
            <w:tcBorders>
              <w:top w:val="nil"/>
              <w:left w:val="nil"/>
              <w:bottom w:val="single" w:sz="8" w:space="0" w:color="auto"/>
              <w:right w:val="single" w:sz="8" w:space="0" w:color="auto"/>
            </w:tcBorders>
            <w:shd w:val="clear" w:color="auto" w:fill="auto"/>
            <w:noWrap/>
            <w:vAlign w:val="center"/>
            <w:hideMark/>
          </w:tcPr>
          <w:p w14:paraId="0186EA28" w14:textId="77777777" w:rsidR="005B7C37" w:rsidRPr="005B7C37" w:rsidRDefault="005B7C37" w:rsidP="005B7C37">
            <w:pPr>
              <w:widowControl/>
              <w:autoSpaceDE/>
              <w:autoSpaceDN/>
              <w:jc w:val="center"/>
              <w:rPr>
                <w:color w:val="000000"/>
                <w:sz w:val="24"/>
                <w:szCs w:val="24"/>
                <w:lang w:bidi="ar-SA"/>
              </w:rPr>
            </w:pPr>
            <w:r w:rsidRPr="005B7C37">
              <w:rPr>
                <w:color w:val="000000"/>
                <w:sz w:val="24"/>
                <w:szCs w:val="24"/>
                <w:lang w:bidi="ar-SA"/>
              </w:rPr>
              <w:t>0.05</w:t>
            </w:r>
          </w:p>
        </w:tc>
        <w:tc>
          <w:tcPr>
            <w:tcW w:w="1170" w:type="dxa"/>
            <w:tcBorders>
              <w:top w:val="nil"/>
              <w:left w:val="nil"/>
              <w:bottom w:val="single" w:sz="8" w:space="0" w:color="auto"/>
              <w:right w:val="single" w:sz="8" w:space="0" w:color="auto"/>
            </w:tcBorders>
            <w:shd w:val="clear" w:color="auto" w:fill="auto"/>
            <w:noWrap/>
            <w:vAlign w:val="center"/>
            <w:hideMark/>
          </w:tcPr>
          <w:p w14:paraId="2FD1B189" w14:textId="77777777" w:rsidR="005B7C37" w:rsidRPr="005B7C37" w:rsidRDefault="005B7C37" w:rsidP="005B7C37">
            <w:pPr>
              <w:widowControl/>
              <w:autoSpaceDE/>
              <w:autoSpaceDN/>
              <w:jc w:val="center"/>
              <w:rPr>
                <w:color w:val="000000"/>
                <w:sz w:val="24"/>
                <w:szCs w:val="24"/>
                <w:lang w:bidi="ar-SA"/>
              </w:rPr>
            </w:pPr>
            <w:r w:rsidRPr="005B7C37">
              <w:rPr>
                <w:color w:val="000000"/>
                <w:sz w:val="24"/>
                <w:szCs w:val="24"/>
                <w:lang w:bidi="ar-SA"/>
              </w:rPr>
              <w:t> </w:t>
            </w:r>
          </w:p>
        </w:tc>
      </w:tr>
      <w:tr w:rsidR="005B7C37" w:rsidRPr="005B7C37" w14:paraId="6321FA00" w14:textId="77777777" w:rsidTr="00A06C4F">
        <w:trPr>
          <w:trHeight w:val="320"/>
        </w:trPr>
        <w:tc>
          <w:tcPr>
            <w:tcW w:w="5750" w:type="dxa"/>
            <w:tcBorders>
              <w:top w:val="nil"/>
              <w:left w:val="single" w:sz="8" w:space="0" w:color="auto"/>
              <w:bottom w:val="single" w:sz="8" w:space="0" w:color="auto"/>
              <w:right w:val="single" w:sz="8" w:space="0" w:color="auto"/>
            </w:tcBorders>
            <w:shd w:val="clear" w:color="auto" w:fill="auto"/>
            <w:vAlign w:val="center"/>
            <w:hideMark/>
          </w:tcPr>
          <w:p w14:paraId="53CAC18E" w14:textId="77777777" w:rsidR="005B7C37" w:rsidRPr="005B7C37" w:rsidRDefault="005B7C37" w:rsidP="005B7C37">
            <w:pPr>
              <w:widowControl/>
              <w:autoSpaceDE/>
              <w:autoSpaceDN/>
              <w:rPr>
                <w:rFonts w:ascii="Arial" w:hAnsi="Arial" w:cs="Arial"/>
                <w:color w:val="000000"/>
                <w:sz w:val="20"/>
                <w:szCs w:val="20"/>
                <w:lang w:bidi="ar-SA"/>
              </w:rPr>
            </w:pPr>
            <w:r w:rsidRPr="005B7C37">
              <w:rPr>
                <w:rFonts w:ascii="Arial" w:hAnsi="Arial" w:cs="Arial"/>
                <w:color w:val="000000"/>
                <w:sz w:val="20"/>
                <w:szCs w:val="20"/>
                <w:lang w:bidi="ar-SA"/>
              </w:rPr>
              <w:t>2.6 Beam Quality</w:t>
            </w:r>
          </w:p>
        </w:tc>
        <w:tc>
          <w:tcPr>
            <w:tcW w:w="1170" w:type="dxa"/>
            <w:tcBorders>
              <w:top w:val="nil"/>
              <w:left w:val="nil"/>
              <w:bottom w:val="single" w:sz="8" w:space="0" w:color="auto"/>
              <w:right w:val="single" w:sz="8" w:space="0" w:color="auto"/>
            </w:tcBorders>
            <w:shd w:val="clear" w:color="auto" w:fill="auto"/>
            <w:noWrap/>
            <w:vAlign w:val="center"/>
            <w:hideMark/>
          </w:tcPr>
          <w:p w14:paraId="24703519" w14:textId="77777777" w:rsidR="005B7C37" w:rsidRPr="005B7C37" w:rsidRDefault="005B7C37" w:rsidP="005B7C37">
            <w:pPr>
              <w:widowControl/>
              <w:autoSpaceDE/>
              <w:autoSpaceDN/>
              <w:jc w:val="center"/>
              <w:rPr>
                <w:color w:val="000000"/>
                <w:sz w:val="24"/>
                <w:szCs w:val="24"/>
                <w:lang w:bidi="ar-SA"/>
              </w:rPr>
            </w:pPr>
            <w:r w:rsidRPr="005B7C37">
              <w:rPr>
                <w:color w:val="000000"/>
                <w:sz w:val="24"/>
                <w:szCs w:val="24"/>
                <w:lang w:bidi="ar-SA"/>
              </w:rPr>
              <w:t> </w:t>
            </w:r>
          </w:p>
        </w:tc>
        <w:tc>
          <w:tcPr>
            <w:tcW w:w="1170" w:type="dxa"/>
            <w:tcBorders>
              <w:top w:val="nil"/>
              <w:left w:val="nil"/>
              <w:bottom w:val="single" w:sz="8" w:space="0" w:color="auto"/>
              <w:right w:val="single" w:sz="8" w:space="0" w:color="auto"/>
            </w:tcBorders>
            <w:shd w:val="clear" w:color="auto" w:fill="auto"/>
            <w:noWrap/>
            <w:vAlign w:val="center"/>
            <w:hideMark/>
          </w:tcPr>
          <w:p w14:paraId="7FB1CD68" w14:textId="77777777" w:rsidR="005B7C37" w:rsidRPr="005B7C37" w:rsidRDefault="005B7C37" w:rsidP="005B7C37">
            <w:pPr>
              <w:widowControl/>
              <w:autoSpaceDE/>
              <w:autoSpaceDN/>
              <w:jc w:val="center"/>
              <w:rPr>
                <w:color w:val="000000"/>
                <w:sz w:val="24"/>
                <w:szCs w:val="24"/>
                <w:lang w:bidi="ar-SA"/>
              </w:rPr>
            </w:pPr>
            <w:r w:rsidRPr="005B7C37">
              <w:rPr>
                <w:color w:val="000000"/>
                <w:sz w:val="24"/>
                <w:szCs w:val="24"/>
                <w:lang w:bidi="ar-SA"/>
              </w:rPr>
              <w:t>0.20</w:t>
            </w:r>
          </w:p>
        </w:tc>
      </w:tr>
      <w:tr w:rsidR="005B7C37" w:rsidRPr="005B7C37" w14:paraId="040AAF52" w14:textId="77777777" w:rsidTr="00A06C4F">
        <w:trPr>
          <w:trHeight w:val="75"/>
        </w:trPr>
        <w:tc>
          <w:tcPr>
            <w:tcW w:w="5750" w:type="dxa"/>
            <w:tcBorders>
              <w:top w:val="single" w:sz="8" w:space="0" w:color="auto"/>
              <w:left w:val="single" w:sz="4" w:space="0" w:color="auto"/>
              <w:bottom w:val="single" w:sz="8" w:space="0" w:color="auto"/>
              <w:right w:val="nil"/>
            </w:tcBorders>
            <w:shd w:val="clear" w:color="auto" w:fill="auto"/>
            <w:vAlign w:val="center"/>
            <w:hideMark/>
          </w:tcPr>
          <w:p w14:paraId="2980CF82" w14:textId="77777777" w:rsidR="005B7C37" w:rsidRPr="005B7C37" w:rsidRDefault="005B7C37" w:rsidP="00A06C4F">
            <w:pPr>
              <w:widowControl/>
              <w:autoSpaceDE/>
              <w:autoSpaceDN/>
              <w:spacing w:line="144" w:lineRule="auto"/>
              <w:rPr>
                <w:rFonts w:ascii="Arial" w:hAnsi="Arial" w:cs="Arial"/>
                <w:color w:val="000000"/>
                <w:sz w:val="20"/>
                <w:szCs w:val="20"/>
                <w:lang w:bidi="ar-SA"/>
              </w:rPr>
            </w:pPr>
            <w:r w:rsidRPr="005B7C37">
              <w:rPr>
                <w:rFonts w:ascii="Arial" w:hAnsi="Arial" w:cs="Arial"/>
                <w:color w:val="000000"/>
                <w:sz w:val="20"/>
                <w:szCs w:val="20"/>
                <w:lang w:bidi="ar-SA"/>
              </w:rPr>
              <w:t> </w:t>
            </w:r>
          </w:p>
        </w:tc>
        <w:tc>
          <w:tcPr>
            <w:tcW w:w="1170" w:type="dxa"/>
            <w:tcBorders>
              <w:top w:val="nil"/>
              <w:left w:val="nil"/>
              <w:bottom w:val="nil"/>
              <w:right w:val="nil"/>
            </w:tcBorders>
            <w:shd w:val="clear" w:color="auto" w:fill="auto"/>
            <w:noWrap/>
            <w:vAlign w:val="center"/>
            <w:hideMark/>
          </w:tcPr>
          <w:p w14:paraId="4DA56B38" w14:textId="77777777" w:rsidR="005B7C37" w:rsidRPr="005B7C37" w:rsidRDefault="005B7C37" w:rsidP="00A06C4F">
            <w:pPr>
              <w:widowControl/>
              <w:autoSpaceDE/>
              <w:autoSpaceDN/>
              <w:spacing w:line="144" w:lineRule="auto"/>
              <w:rPr>
                <w:rFonts w:ascii="Arial" w:hAnsi="Arial" w:cs="Arial"/>
                <w:color w:val="000000"/>
                <w:sz w:val="20"/>
                <w:szCs w:val="20"/>
                <w:lang w:bidi="ar-SA"/>
              </w:rPr>
            </w:pPr>
          </w:p>
        </w:tc>
        <w:tc>
          <w:tcPr>
            <w:tcW w:w="1170" w:type="dxa"/>
            <w:tcBorders>
              <w:top w:val="nil"/>
              <w:left w:val="nil"/>
              <w:bottom w:val="nil"/>
              <w:right w:val="nil"/>
            </w:tcBorders>
            <w:shd w:val="clear" w:color="auto" w:fill="auto"/>
            <w:noWrap/>
            <w:vAlign w:val="center"/>
            <w:hideMark/>
          </w:tcPr>
          <w:p w14:paraId="5E0F17A3" w14:textId="77777777" w:rsidR="005B7C37" w:rsidRPr="005B7C37" w:rsidRDefault="005B7C37" w:rsidP="00A06C4F">
            <w:pPr>
              <w:widowControl/>
              <w:autoSpaceDE/>
              <w:autoSpaceDN/>
              <w:spacing w:line="144" w:lineRule="auto"/>
              <w:jc w:val="center"/>
              <w:rPr>
                <w:sz w:val="20"/>
                <w:szCs w:val="20"/>
                <w:lang w:bidi="ar-SA"/>
              </w:rPr>
            </w:pPr>
          </w:p>
        </w:tc>
      </w:tr>
      <w:tr w:rsidR="005B7C37" w:rsidRPr="005B7C37" w14:paraId="622B2670" w14:textId="77777777" w:rsidTr="00A06C4F">
        <w:trPr>
          <w:trHeight w:val="320"/>
        </w:trPr>
        <w:tc>
          <w:tcPr>
            <w:tcW w:w="5750" w:type="dxa"/>
            <w:tcBorders>
              <w:top w:val="nil"/>
              <w:left w:val="single" w:sz="8" w:space="0" w:color="auto"/>
              <w:bottom w:val="single" w:sz="8" w:space="0" w:color="auto"/>
              <w:right w:val="single" w:sz="8" w:space="0" w:color="auto"/>
            </w:tcBorders>
            <w:shd w:val="clear" w:color="000000" w:fill="CCFFCC"/>
            <w:vAlign w:val="center"/>
            <w:hideMark/>
          </w:tcPr>
          <w:p w14:paraId="28F48DDE" w14:textId="77777777" w:rsidR="005B7C37" w:rsidRPr="005B7C37" w:rsidRDefault="005B7C37" w:rsidP="005B7C37">
            <w:pPr>
              <w:widowControl/>
              <w:autoSpaceDE/>
              <w:autoSpaceDN/>
              <w:rPr>
                <w:rFonts w:ascii="Arial" w:hAnsi="Arial" w:cs="Arial"/>
                <w:color w:val="000000"/>
                <w:sz w:val="20"/>
                <w:szCs w:val="20"/>
                <w:lang w:bidi="ar-SA"/>
              </w:rPr>
            </w:pPr>
            <w:r w:rsidRPr="005B7C37">
              <w:rPr>
                <w:rFonts w:ascii="Arial" w:hAnsi="Arial" w:cs="Arial"/>
                <w:color w:val="000000"/>
                <w:sz w:val="20"/>
                <w:szCs w:val="20"/>
                <w:lang w:bidi="ar-SA"/>
              </w:rPr>
              <w:t>Relative Combined Standard Uncertainty in Step 2</w:t>
            </w:r>
          </w:p>
        </w:tc>
        <w:tc>
          <w:tcPr>
            <w:tcW w:w="1170" w:type="dxa"/>
            <w:tcBorders>
              <w:top w:val="single" w:sz="8" w:space="0" w:color="auto"/>
              <w:left w:val="nil"/>
              <w:bottom w:val="single" w:sz="8" w:space="0" w:color="auto"/>
              <w:right w:val="single" w:sz="8" w:space="0" w:color="auto"/>
            </w:tcBorders>
            <w:shd w:val="clear" w:color="000000" w:fill="CCFFCC"/>
            <w:noWrap/>
            <w:vAlign w:val="center"/>
            <w:hideMark/>
          </w:tcPr>
          <w:p w14:paraId="48F35683" w14:textId="77777777" w:rsidR="005B7C37" w:rsidRPr="005B7C37" w:rsidRDefault="005B7C37" w:rsidP="005B7C37">
            <w:pPr>
              <w:widowControl/>
              <w:autoSpaceDE/>
              <w:autoSpaceDN/>
              <w:jc w:val="center"/>
              <w:rPr>
                <w:color w:val="000000"/>
                <w:sz w:val="24"/>
                <w:szCs w:val="24"/>
                <w:lang w:bidi="ar-SA"/>
              </w:rPr>
            </w:pPr>
            <w:r w:rsidRPr="005B7C37">
              <w:rPr>
                <w:color w:val="000000"/>
                <w:sz w:val="24"/>
                <w:szCs w:val="24"/>
                <w:lang w:bidi="ar-SA"/>
              </w:rPr>
              <w:t>0.09</w:t>
            </w:r>
          </w:p>
        </w:tc>
        <w:tc>
          <w:tcPr>
            <w:tcW w:w="1170" w:type="dxa"/>
            <w:tcBorders>
              <w:top w:val="single" w:sz="8" w:space="0" w:color="auto"/>
              <w:left w:val="nil"/>
              <w:bottom w:val="single" w:sz="8" w:space="0" w:color="auto"/>
              <w:right w:val="single" w:sz="8" w:space="0" w:color="auto"/>
            </w:tcBorders>
            <w:shd w:val="clear" w:color="000000" w:fill="CCFFCC"/>
            <w:noWrap/>
            <w:vAlign w:val="center"/>
            <w:hideMark/>
          </w:tcPr>
          <w:p w14:paraId="3A4AC9C4" w14:textId="77777777" w:rsidR="005B7C37" w:rsidRPr="005B7C37" w:rsidRDefault="005B7C37" w:rsidP="005B7C37">
            <w:pPr>
              <w:widowControl/>
              <w:autoSpaceDE/>
              <w:autoSpaceDN/>
              <w:jc w:val="center"/>
              <w:rPr>
                <w:color w:val="000000"/>
                <w:sz w:val="24"/>
                <w:szCs w:val="24"/>
                <w:lang w:bidi="ar-SA"/>
              </w:rPr>
            </w:pPr>
            <w:r w:rsidRPr="005B7C37">
              <w:rPr>
                <w:color w:val="000000"/>
                <w:sz w:val="24"/>
                <w:szCs w:val="24"/>
                <w:lang w:bidi="ar-SA"/>
              </w:rPr>
              <w:t>0.36</w:t>
            </w:r>
          </w:p>
        </w:tc>
      </w:tr>
      <w:tr w:rsidR="005B7C37" w:rsidRPr="005B7C37" w14:paraId="528F6172" w14:textId="77777777" w:rsidTr="00A06C4F">
        <w:trPr>
          <w:trHeight w:val="75"/>
        </w:trPr>
        <w:tc>
          <w:tcPr>
            <w:tcW w:w="5750" w:type="dxa"/>
            <w:tcBorders>
              <w:top w:val="single" w:sz="8" w:space="0" w:color="auto"/>
              <w:left w:val="single" w:sz="4" w:space="0" w:color="auto"/>
              <w:bottom w:val="single" w:sz="8" w:space="0" w:color="auto"/>
              <w:right w:val="nil"/>
            </w:tcBorders>
            <w:shd w:val="clear" w:color="auto" w:fill="auto"/>
            <w:vAlign w:val="center"/>
            <w:hideMark/>
          </w:tcPr>
          <w:p w14:paraId="2C6E8668" w14:textId="77777777" w:rsidR="005B7C37" w:rsidRPr="005B7C37" w:rsidRDefault="005B7C37" w:rsidP="00A06C4F">
            <w:pPr>
              <w:widowControl/>
              <w:autoSpaceDE/>
              <w:autoSpaceDN/>
              <w:spacing w:line="144" w:lineRule="auto"/>
              <w:rPr>
                <w:rFonts w:ascii="Arial" w:hAnsi="Arial" w:cs="Arial"/>
                <w:color w:val="000000"/>
                <w:sz w:val="20"/>
                <w:szCs w:val="20"/>
                <w:lang w:bidi="ar-SA"/>
              </w:rPr>
            </w:pPr>
            <w:r w:rsidRPr="005B7C37">
              <w:rPr>
                <w:rFonts w:ascii="Arial" w:hAnsi="Arial" w:cs="Arial"/>
                <w:color w:val="000000"/>
                <w:sz w:val="20"/>
                <w:szCs w:val="20"/>
                <w:lang w:bidi="ar-SA"/>
              </w:rPr>
              <w:t> </w:t>
            </w:r>
          </w:p>
        </w:tc>
        <w:tc>
          <w:tcPr>
            <w:tcW w:w="1170" w:type="dxa"/>
            <w:tcBorders>
              <w:top w:val="nil"/>
              <w:left w:val="nil"/>
              <w:bottom w:val="nil"/>
              <w:right w:val="nil"/>
            </w:tcBorders>
            <w:shd w:val="clear" w:color="auto" w:fill="auto"/>
            <w:noWrap/>
            <w:vAlign w:val="center"/>
            <w:hideMark/>
          </w:tcPr>
          <w:p w14:paraId="272716F4" w14:textId="77777777" w:rsidR="005B7C37" w:rsidRPr="005B7C37" w:rsidRDefault="005B7C37" w:rsidP="00A06C4F">
            <w:pPr>
              <w:widowControl/>
              <w:autoSpaceDE/>
              <w:autoSpaceDN/>
              <w:spacing w:line="144" w:lineRule="auto"/>
              <w:rPr>
                <w:rFonts w:ascii="Arial" w:hAnsi="Arial" w:cs="Arial"/>
                <w:color w:val="000000"/>
                <w:sz w:val="20"/>
                <w:szCs w:val="20"/>
                <w:lang w:bidi="ar-SA"/>
              </w:rPr>
            </w:pPr>
          </w:p>
        </w:tc>
        <w:tc>
          <w:tcPr>
            <w:tcW w:w="1170" w:type="dxa"/>
            <w:tcBorders>
              <w:top w:val="nil"/>
              <w:left w:val="nil"/>
              <w:bottom w:val="nil"/>
              <w:right w:val="nil"/>
            </w:tcBorders>
            <w:shd w:val="clear" w:color="auto" w:fill="auto"/>
            <w:noWrap/>
            <w:vAlign w:val="center"/>
            <w:hideMark/>
          </w:tcPr>
          <w:p w14:paraId="21A859F2" w14:textId="77777777" w:rsidR="005B7C37" w:rsidRPr="005B7C37" w:rsidRDefault="005B7C37" w:rsidP="00A06C4F">
            <w:pPr>
              <w:widowControl/>
              <w:autoSpaceDE/>
              <w:autoSpaceDN/>
              <w:spacing w:line="144" w:lineRule="auto"/>
              <w:jc w:val="center"/>
              <w:rPr>
                <w:sz w:val="20"/>
                <w:szCs w:val="20"/>
                <w:lang w:bidi="ar-SA"/>
              </w:rPr>
            </w:pPr>
          </w:p>
        </w:tc>
      </w:tr>
      <w:tr w:rsidR="005B7C37" w:rsidRPr="005B7C37" w14:paraId="141A4F1B" w14:textId="77777777" w:rsidTr="00A06C4F">
        <w:trPr>
          <w:trHeight w:val="320"/>
        </w:trPr>
        <w:tc>
          <w:tcPr>
            <w:tcW w:w="5750" w:type="dxa"/>
            <w:tcBorders>
              <w:top w:val="nil"/>
              <w:left w:val="single" w:sz="8" w:space="0" w:color="auto"/>
              <w:bottom w:val="single" w:sz="8" w:space="0" w:color="auto"/>
              <w:right w:val="single" w:sz="8" w:space="0" w:color="auto"/>
            </w:tcBorders>
            <w:shd w:val="clear" w:color="000000" w:fill="FFCC99"/>
            <w:vAlign w:val="center"/>
            <w:hideMark/>
          </w:tcPr>
          <w:p w14:paraId="619A25A8" w14:textId="77777777" w:rsidR="005B7C37" w:rsidRPr="005B7C37" w:rsidRDefault="005B7C37" w:rsidP="005B7C37">
            <w:pPr>
              <w:widowControl/>
              <w:autoSpaceDE/>
              <w:autoSpaceDN/>
              <w:rPr>
                <w:rFonts w:ascii="Arial" w:hAnsi="Arial" w:cs="Arial"/>
                <w:color w:val="000000"/>
                <w:sz w:val="20"/>
                <w:szCs w:val="20"/>
                <w:lang w:bidi="ar-SA"/>
              </w:rPr>
            </w:pPr>
            <w:r w:rsidRPr="005B7C37">
              <w:rPr>
                <w:rFonts w:ascii="Arial" w:hAnsi="Arial" w:cs="Arial"/>
                <w:color w:val="000000"/>
                <w:sz w:val="20"/>
                <w:szCs w:val="20"/>
                <w:lang w:bidi="ar-SA"/>
              </w:rPr>
              <w:t>Relative Combined standard uncertainty  (1 + 2)</w:t>
            </w:r>
          </w:p>
        </w:tc>
        <w:tc>
          <w:tcPr>
            <w:tcW w:w="1170" w:type="dxa"/>
            <w:tcBorders>
              <w:top w:val="single" w:sz="8" w:space="0" w:color="auto"/>
              <w:left w:val="nil"/>
              <w:bottom w:val="single" w:sz="8" w:space="0" w:color="auto"/>
              <w:right w:val="single" w:sz="8" w:space="0" w:color="auto"/>
            </w:tcBorders>
            <w:shd w:val="clear" w:color="000000" w:fill="FFCC99"/>
            <w:vAlign w:val="center"/>
            <w:hideMark/>
          </w:tcPr>
          <w:p w14:paraId="71A396AA" w14:textId="77777777" w:rsidR="005B7C37" w:rsidRPr="005B7C37" w:rsidRDefault="005B7C37" w:rsidP="005B7C37">
            <w:pPr>
              <w:widowControl/>
              <w:autoSpaceDE/>
              <w:autoSpaceDN/>
              <w:jc w:val="center"/>
              <w:rPr>
                <w:rFonts w:ascii="Arial" w:hAnsi="Arial" w:cs="Arial"/>
                <w:color w:val="000000"/>
                <w:sz w:val="24"/>
                <w:szCs w:val="24"/>
                <w:lang w:bidi="ar-SA"/>
              </w:rPr>
            </w:pPr>
            <w:r w:rsidRPr="005B7C37">
              <w:rPr>
                <w:rFonts w:ascii="Arial" w:hAnsi="Arial" w:cs="Arial"/>
                <w:color w:val="000000"/>
                <w:sz w:val="24"/>
                <w:szCs w:val="24"/>
                <w:lang w:bidi="ar-SA"/>
              </w:rPr>
              <w:t>0.12</w:t>
            </w:r>
          </w:p>
        </w:tc>
        <w:tc>
          <w:tcPr>
            <w:tcW w:w="1170" w:type="dxa"/>
            <w:tcBorders>
              <w:top w:val="single" w:sz="8" w:space="0" w:color="auto"/>
              <w:left w:val="nil"/>
              <w:bottom w:val="single" w:sz="8" w:space="0" w:color="auto"/>
              <w:right w:val="single" w:sz="8" w:space="0" w:color="auto"/>
            </w:tcBorders>
            <w:shd w:val="clear" w:color="000000" w:fill="FFCC99"/>
            <w:vAlign w:val="center"/>
            <w:hideMark/>
          </w:tcPr>
          <w:p w14:paraId="2BD7E288" w14:textId="77777777" w:rsidR="005B7C37" w:rsidRPr="005B7C37" w:rsidRDefault="005B7C37" w:rsidP="005B7C37">
            <w:pPr>
              <w:widowControl/>
              <w:autoSpaceDE/>
              <w:autoSpaceDN/>
              <w:jc w:val="center"/>
              <w:rPr>
                <w:rFonts w:ascii="Arial" w:hAnsi="Arial" w:cs="Arial"/>
                <w:color w:val="000000"/>
                <w:sz w:val="24"/>
                <w:szCs w:val="24"/>
                <w:lang w:bidi="ar-SA"/>
              </w:rPr>
            </w:pPr>
            <w:r w:rsidRPr="005B7C37">
              <w:rPr>
                <w:rFonts w:ascii="Arial" w:hAnsi="Arial" w:cs="Arial"/>
                <w:color w:val="000000"/>
                <w:sz w:val="24"/>
                <w:szCs w:val="24"/>
                <w:lang w:bidi="ar-SA"/>
              </w:rPr>
              <w:t>0.86</w:t>
            </w:r>
          </w:p>
        </w:tc>
      </w:tr>
      <w:tr w:rsidR="005B7C37" w:rsidRPr="005B7C37" w14:paraId="31FB43E0" w14:textId="77777777" w:rsidTr="00A06C4F">
        <w:trPr>
          <w:trHeight w:val="75"/>
        </w:trPr>
        <w:tc>
          <w:tcPr>
            <w:tcW w:w="5750" w:type="dxa"/>
            <w:tcBorders>
              <w:top w:val="single" w:sz="8" w:space="0" w:color="auto"/>
              <w:left w:val="single" w:sz="4" w:space="0" w:color="auto"/>
              <w:bottom w:val="single" w:sz="8" w:space="0" w:color="auto"/>
              <w:right w:val="nil"/>
            </w:tcBorders>
            <w:shd w:val="clear" w:color="auto" w:fill="auto"/>
            <w:vAlign w:val="center"/>
            <w:hideMark/>
          </w:tcPr>
          <w:p w14:paraId="50596E2A" w14:textId="77777777" w:rsidR="005B7C37" w:rsidRPr="005B7C37" w:rsidRDefault="005B7C37" w:rsidP="00A06C4F">
            <w:pPr>
              <w:widowControl/>
              <w:autoSpaceDE/>
              <w:autoSpaceDN/>
              <w:spacing w:line="144" w:lineRule="auto"/>
              <w:rPr>
                <w:rFonts w:ascii="Arial" w:hAnsi="Arial" w:cs="Arial"/>
                <w:color w:val="000000"/>
                <w:sz w:val="20"/>
                <w:szCs w:val="20"/>
                <w:lang w:bidi="ar-SA"/>
              </w:rPr>
            </w:pPr>
            <w:r w:rsidRPr="005B7C37">
              <w:rPr>
                <w:rFonts w:ascii="Arial" w:hAnsi="Arial" w:cs="Arial"/>
                <w:color w:val="000000"/>
                <w:sz w:val="20"/>
                <w:szCs w:val="20"/>
                <w:lang w:bidi="ar-SA"/>
              </w:rPr>
              <w:t> </w:t>
            </w:r>
          </w:p>
        </w:tc>
        <w:tc>
          <w:tcPr>
            <w:tcW w:w="1170" w:type="dxa"/>
            <w:tcBorders>
              <w:top w:val="nil"/>
              <w:left w:val="nil"/>
              <w:bottom w:val="nil"/>
              <w:right w:val="nil"/>
            </w:tcBorders>
            <w:shd w:val="clear" w:color="auto" w:fill="auto"/>
            <w:noWrap/>
            <w:vAlign w:val="center"/>
            <w:hideMark/>
          </w:tcPr>
          <w:p w14:paraId="11E4134F" w14:textId="77777777" w:rsidR="005B7C37" w:rsidRPr="005B7C37" w:rsidRDefault="005B7C37" w:rsidP="00A06C4F">
            <w:pPr>
              <w:widowControl/>
              <w:autoSpaceDE/>
              <w:autoSpaceDN/>
              <w:spacing w:line="144" w:lineRule="auto"/>
              <w:rPr>
                <w:rFonts w:ascii="Arial" w:hAnsi="Arial" w:cs="Arial"/>
                <w:color w:val="000000"/>
                <w:sz w:val="20"/>
                <w:szCs w:val="20"/>
                <w:lang w:bidi="ar-SA"/>
              </w:rPr>
            </w:pPr>
          </w:p>
        </w:tc>
        <w:tc>
          <w:tcPr>
            <w:tcW w:w="1170" w:type="dxa"/>
            <w:tcBorders>
              <w:top w:val="nil"/>
              <w:left w:val="nil"/>
              <w:bottom w:val="nil"/>
              <w:right w:val="nil"/>
            </w:tcBorders>
            <w:shd w:val="clear" w:color="auto" w:fill="auto"/>
            <w:noWrap/>
            <w:vAlign w:val="center"/>
            <w:hideMark/>
          </w:tcPr>
          <w:p w14:paraId="75C56D33" w14:textId="77777777" w:rsidR="005B7C37" w:rsidRPr="005B7C37" w:rsidRDefault="005B7C37" w:rsidP="00A06C4F">
            <w:pPr>
              <w:widowControl/>
              <w:autoSpaceDE/>
              <w:autoSpaceDN/>
              <w:spacing w:line="144" w:lineRule="auto"/>
              <w:jc w:val="center"/>
              <w:rPr>
                <w:sz w:val="20"/>
                <w:szCs w:val="20"/>
                <w:lang w:bidi="ar-SA"/>
              </w:rPr>
            </w:pPr>
          </w:p>
        </w:tc>
      </w:tr>
      <w:tr w:rsidR="005B7C37" w:rsidRPr="005B7C37" w14:paraId="3A28A2C5" w14:textId="77777777" w:rsidTr="00A06C4F">
        <w:trPr>
          <w:trHeight w:val="320"/>
        </w:trPr>
        <w:tc>
          <w:tcPr>
            <w:tcW w:w="5750" w:type="dxa"/>
            <w:tcBorders>
              <w:top w:val="nil"/>
              <w:left w:val="single" w:sz="8" w:space="0" w:color="auto"/>
              <w:bottom w:val="single" w:sz="8" w:space="0" w:color="auto"/>
              <w:right w:val="single" w:sz="8" w:space="0" w:color="auto"/>
            </w:tcBorders>
            <w:shd w:val="clear" w:color="000000" w:fill="CCFFFF"/>
            <w:vAlign w:val="center"/>
            <w:hideMark/>
          </w:tcPr>
          <w:p w14:paraId="0F67B614" w14:textId="77777777" w:rsidR="005B7C37" w:rsidRPr="005B7C37" w:rsidRDefault="005B7C37" w:rsidP="005B7C37">
            <w:pPr>
              <w:widowControl/>
              <w:autoSpaceDE/>
              <w:autoSpaceDN/>
              <w:rPr>
                <w:rFonts w:ascii="Arial" w:hAnsi="Arial" w:cs="Arial"/>
                <w:b/>
                <w:bCs/>
                <w:color w:val="000000"/>
                <w:sz w:val="20"/>
                <w:szCs w:val="20"/>
                <w:lang w:bidi="ar-SA"/>
              </w:rPr>
            </w:pPr>
            <w:r w:rsidRPr="005B7C37">
              <w:rPr>
                <w:rFonts w:ascii="Arial" w:hAnsi="Arial" w:cs="Arial"/>
                <w:b/>
                <w:bCs/>
                <w:color w:val="000000"/>
                <w:sz w:val="20"/>
                <w:szCs w:val="20"/>
                <w:lang w:bidi="ar-SA"/>
              </w:rPr>
              <w:t>Overall Relative uncertainty</w:t>
            </w:r>
          </w:p>
        </w:tc>
        <w:tc>
          <w:tcPr>
            <w:tcW w:w="2340" w:type="dxa"/>
            <w:gridSpan w:val="2"/>
            <w:tcBorders>
              <w:top w:val="single" w:sz="8" w:space="0" w:color="auto"/>
              <w:left w:val="nil"/>
              <w:bottom w:val="single" w:sz="8" w:space="0" w:color="auto"/>
              <w:right w:val="single" w:sz="8" w:space="0" w:color="000000"/>
            </w:tcBorders>
            <w:shd w:val="clear" w:color="000000" w:fill="CCFFFF"/>
            <w:vAlign w:val="center"/>
            <w:hideMark/>
          </w:tcPr>
          <w:p w14:paraId="18C0DE9B" w14:textId="77777777" w:rsidR="005B7C37" w:rsidRPr="005B7C37" w:rsidRDefault="005B7C37" w:rsidP="005B7C37">
            <w:pPr>
              <w:widowControl/>
              <w:autoSpaceDE/>
              <w:autoSpaceDN/>
              <w:jc w:val="center"/>
              <w:rPr>
                <w:rFonts w:ascii="Arial" w:hAnsi="Arial" w:cs="Arial"/>
                <w:color w:val="000000"/>
                <w:lang w:bidi="ar-SA"/>
              </w:rPr>
            </w:pPr>
            <w:r w:rsidRPr="005B7C37">
              <w:rPr>
                <w:rFonts w:ascii="Arial" w:hAnsi="Arial" w:cs="Arial"/>
                <w:color w:val="000000"/>
                <w:lang w:bidi="ar-SA"/>
              </w:rPr>
              <w:t>0.864</w:t>
            </w:r>
          </w:p>
        </w:tc>
      </w:tr>
      <w:tr w:rsidR="005B7C37" w:rsidRPr="005B7C37" w14:paraId="52331698" w14:textId="77777777" w:rsidTr="00A06C4F">
        <w:trPr>
          <w:trHeight w:val="75"/>
        </w:trPr>
        <w:tc>
          <w:tcPr>
            <w:tcW w:w="5750" w:type="dxa"/>
            <w:tcBorders>
              <w:top w:val="single" w:sz="8" w:space="0" w:color="auto"/>
              <w:left w:val="single" w:sz="4" w:space="0" w:color="auto"/>
              <w:bottom w:val="single" w:sz="8" w:space="0" w:color="auto"/>
              <w:right w:val="nil"/>
            </w:tcBorders>
            <w:shd w:val="clear" w:color="auto" w:fill="auto"/>
            <w:vAlign w:val="center"/>
            <w:hideMark/>
          </w:tcPr>
          <w:p w14:paraId="43F93DD4" w14:textId="77777777" w:rsidR="005B7C37" w:rsidRPr="005B7C37" w:rsidRDefault="005B7C37" w:rsidP="00A06C4F">
            <w:pPr>
              <w:widowControl/>
              <w:autoSpaceDE/>
              <w:autoSpaceDN/>
              <w:spacing w:line="144" w:lineRule="auto"/>
              <w:rPr>
                <w:rFonts w:ascii="Arial" w:hAnsi="Arial" w:cs="Arial"/>
                <w:color w:val="000000"/>
                <w:sz w:val="20"/>
                <w:szCs w:val="20"/>
                <w:lang w:bidi="ar-SA"/>
              </w:rPr>
            </w:pPr>
            <w:r w:rsidRPr="005B7C37">
              <w:rPr>
                <w:rFonts w:ascii="Arial" w:hAnsi="Arial" w:cs="Arial"/>
                <w:color w:val="000000"/>
                <w:sz w:val="20"/>
                <w:szCs w:val="20"/>
                <w:lang w:bidi="ar-SA"/>
              </w:rPr>
              <w:t> </w:t>
            </w:r>
          </w:p>
        </w:tc>
        <w:tc>
          <w:tcPr>
            <w:tcW w:w="1170" w:type="dxa"/>
            <w:tcBorders>
              <w:top w:val="nil"/>
              <w:left w:val="nil"/>
              <w:bottom w:val="nil"/>
              <w:right w:val="nil"/>
            </w:tcBorders>
            <w:shd w:val="clear" w:color="auto" w:fill="auto"/>
            <w:noWrap/>
            <w:vAlign w:val="center"/>
            <w:hideMark/>
          </w:tcPr>
          <w:p w14:paraId="4BC5B4D3" w14:textId="77777777" w:rsidR="005B7C37" w:rsidRPr="005B7C37" w:rsidRDefault="005B7C37" w:rsidP="00A06C4F">
            <w:pPr>
              <w:widowControl/>
              <w:autoSpaceDE/>
              <w:autoSpaceDN/>
              <w:spacing w:line="144" w:lineRule="auto"/>
              <w:rPr>
                <w:rFonts w:ascii="Arial" w:hAnsi="Arial" w:cs="Arial"/>
                <w:color w:val="000000"/>
                <w:sz w:val="20"/>
                <w:szCs w:val="20"/>
                <w:lang w:bidi="ar-SA"/>
              </w:rPr>
            </w:pPr>
          </w:p>
        </w:tc>
        <w:tc>
          <w:tcPr>
            <w:tcW w:w="1170" w:type="dxa"/>
            <w:tcBorders>
              <w:top w:val="nil"/>
              <w:left w:val="nil"/>
              <w:bottom w:val="nil"/>
              <w:right w:val="nil"/>
            </w:tcBorders>
            <w:shd w:val="clear" w:color="auto" w:fill="auto"/>
            <w:noWrap/>
            <w:vAlign w:val="center"/>
            <w:hideMark/>
          </w:tcPr>
          <w:p w14:paraId="7AB6CF13" w14:textId="77777777" w:rsidR="005B7C37" w:rsidRPr="005B7C37" w:rsidRDefault="005B7C37" w:rsidP="00A06C4F">
            <w:pPr>
              <w:widowControl/>
              <w:autoSpaceDE/>
              <w:autoSpaceDN/>
              <w:spacing w:line="144" w:lineRule="auto"/>
              <w:jc w:val="center"/>
              <w:rPr>
                <w:sz w:val="20"/>
                <w:szCs w:val="20"/>
                <w:lang w:bidi="ar-SA"/>
              </w:rPr>
            </w:pPr>
          </w:p>
        </w:tc>
      </w:tr>
      <w:tr w:rsidR="005B7C37" w:rsidRPr="005B7C37" w14:paraId="4CE4D668" w14:textId="77777777" w:rsidTr="00A06C4F">
        <w:trPr>
          <w:trHeight w:val="310"/>
        </w:trPr>
        <w:tc>
          <w:tcPr>
            <w:tcW w:w="5750" w:type="dxa"/>
            <w:tcBorders>
              <w:top w:val="nil"/>
              <w:left w:val="single" w:sz="8" w:space="0" w:color="auto"/>
              <w:bottom w:val="single" w:sz="8" w:space="0" w:color="auto"/>
              <w:right w:val="single" w:sz="8" w:space="0" w:color="auto"/>
            </w:tcBorders>
            <w:shd w:val="clear" w:color="000000" w:fill="FFCC99"/>
            <w:vAlign w:val="center"/>
            <w:hideMark/>
          </w:tcPr>
          <w:p w14:paraId="0CF6A774" w14:textId="77777777" w:rsidR="005B7C37" w:rsidRPr="005B7C37" w:rsidRDefault="005B7C37" w:rsidP="005B7C37">
            <w:pPr>
              <w:widowControl/>
              <w:autoSpaceDE/>
              <w:autoSpaceDN/>
              <w:rPr>
                <w:rFonts w:ascii="Arial" w:hAnsi="Arial" w:cs="Arial"/>
                <w:color w:val="000000"/>
                <w:sz w:val="20"/>
                <w:szCs w:val="20"/>
                <w:lang w:bidi="ar-SA"/>
              </w:rPr>
            </w:pPr>
            <w:r w:rsidRPr="005B7C37">
              <w:rPr>
                <w:rFonts w:ascii="Arial" w:hAnsi="Arial" w:cs="Arial"/>
                <w:color w:val="000000"/>
                <w:sz w:val="20"/>
                <w:szCs w:val="20"/>
                <w:lang w:bidi="ar-SA"/>
              </w:rPr>
              <w:t>3.3 Expanded uncertainty (k=2)</w:t>
            </w:r>
          </w:p>
        </w:tc>
        <w:tc>
          <w:tcPr>
            <w:tcW w:w="2340" w:type="dxa"/>
            <w:gridSpan w:val="2"/>
            <w:tcBorders>
              <w:top w:val="single" w:sz="8" w:space="0" w:color="auto"/>
              <w:left w:val="nil"/>
              <w:bottom w:val="single" w:sz="8" w:space="0" w:color="auto"/>
              <w:right w:val="single" w:sz="8" w:space="0" w:color="000000"/>
            </w:tcBorders>
            <w:shd w:val="clear" w:color="000000" w:fill="FFCC99"/>
            <w:noWrap/>
            <w:vAlign w:val="center"/>
            <w:hideMark/>
          </w:tcPr>
          <w:p w14:paraId="6D82C5A2" w14:textId="77777777" w:rsidR="005B7C37" w:rsidRPr="005B7C37" w:rsidRDefault="005B7C37" w:rsidP="005B7C37">
            <w:pPr>
              <w:widowControl/>
              <w:autoSpaceDE/>
              <w:autoSpaceDN/>
              <w:jc w:val="center"/>
              <w:rPr>
                <w:b/>
                <w:bCs/>
                <w:color w:val="000000"/>
                <w:sz w:val="24"/>
                <w:szCs w:val="24"/>
                <w:lang w:bidi="ar-SA"/>
              </w:rPr>
            </w:pPr>
            <w:r w:rsidRPr="005B7C37">
              <w:rPr>
                <w:b/>
                <w:bCs/>
                <w:color w:val="000000"/>
                <w:sz w:val="24"/>
                <w:szCs w:val="24"/>
                <w:lang w:bidi="ar-SA"/>
              </w:rPr>
              <w:t>1.73</w:t>
            </w:r>
          </w:p>
        </w:tc>
      </w:tr>
    </w:tbl>
    <w:p w14:paraId="3E2D589F" w14:textId="77777777" w:rsidR="003B777C" w:rsidRPr="00F261E4" w:rsidRDefault="003B777C" w:rsidP="00F261E4">
      <w:pPr>
        <w:pStyle w:val="Heading1"/>
        <w:sectPr w:rsidR="003B777C" w:rsidRPr="00F261E4" w:rsidSect="003B777C">
          <w:footerReference w:type="even" r:id="rId28"/>
          <w:footerReference w:type="first" r:id="rId29"/>
          <w:pgSz w:w="11910" w:h="16840"/>
          <w:pgMar w:top="1080" w:right="1360" w:bottom="1260" w:left="1680" w:header="0" w:footer="730" w:gutter="0"/>
          <w:cols w:space="720"/>
          <w:titlePg/>
          <w:docGrid w:linePitch="299"/>
        </w:sectPr>
      </w:pPr>
      <w:bookmarkStart w:id="51" w:name="_Toc110511675"/>
      <w:bookmarkEnd w:id="51"/>
    </w:p>
    <w:p w14:paraId="0A9114C2" w14:textId="369312B0" w:rsidR="003915E4" w:rsidRDefault="003915E4" w:rsidP="00F261E4">
      <w:pPr>
        <w:pStyle w:val="Heading1"/>
        <w:numPr>
          <w:ilvl w:val="0"/>
          <w:numId w:val="0"/>
        </w:numPr>
        <w:ind w:left="360"/>
        <w:jc w:val="center"/>
      </w:pPr>
      <w:bookmarkStart w:id="52" w:name="_Toc120710642"/>
      <w:r w:rsidRPr="00A61508">
        <w:lastRenderedPageBreak/>
        <w:t>APPENDI</w:t>
      </w:r>
      <w:r w:rsidR="00810696" w:rsidRPr="00A61508">
        <w:t>X</w:t>
      </w:r>
      <w:r w:rsidRPr="00A61508">
        <w:t xml:space="preserve"> B:  Intercomparison Report</w:t>
      </w:r>
      <w:bookmarkEnd w:id="52"/>
    </w:p>
    <w:p w14:paraId="07110384" w14:textId="51FA72AE" w:rsidR="003915E4" w:rsidRDefault="003915E4" w:rsidP="003915E4">
      <w:pPr>
        <w:spacing w:after="120"/>
        <w:ind w:left="630" w:right="710"/>
        <w:jc w:val="center"/>
        <w:rPr>
          <w:sz w:val="24"/>
          <w:szCs w:val="24"/>
        </w:rPr>
      </w:pPr>
      <w:r w:rsidRPr="003915E4">
        <w:rPr>
          <w:noProof/>
          <w:sz w:val="24"/>
          <w:szCs w:val="24"/>
          <w:lang w:bidi="ar-SA"/>
        </w:rPr>
        <w:drawing>
          <wp:inline distT="0" distB="0" distL="0" distR="0" wp14:anchorId="1D5F192C" wp14:editId="147B6168">
            <wp:extent cx="7779224" cy="5163639"/>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7787346" cy="5169030"/>
                    </a:xfrm>
                    <a:prstGeom prst="rect">
                      <a:avLst/>
                    </a:prstGeom>
                    <a:noFill/>
                    <a:ln>
                      <a:noFill/>
                    </a:ln>
                  </pic:spPr>
                </pic:pic>
              </a:graphicData>
            </a:graphic>
          </wp:inline>
        </w:drawing>
      </w:r>
    </w:p>
    <w:bookmarkEnd w:id="0"/>
    <w:p w14:paraId="100E564E" w14:textId="681665C9" w:rsidR="008B2B64" w:rsidRDefault="008B2B64" w:rsidP="003915E4">
      <w:pPr>
        <w:spacing w:after="120"/>
        <w:ind w:left="630" w:right="710"/>
        <w:jc w:val="center"/>
        <w:rPr>
          <w:sz w:val="24"/>
          <w:szCs w:val="24"/>
        </w:rPr>
      </w:pPr>
      <w:r w:rsidRPr="008B2B64">
        <w:rPr>
          <w:noProof/>
          <w:sz w:val="24"/>
          <w:szCs w:val="24"/>
          <w:lang w:bidi="ar-SA"/>
        </w:rPr>
        <w:lastRenderedPageBreak/>
        <w:drawing>
          <wp:inline distT="0" distB="0" distL="0" distR="0" wp14:anchorId="3B892082" wp14:editId="78A98A4C">
            <wp:extent cx="7847463" cy="5131746"/>
            <wp:effectExtent l="0" t="0" r="127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7852169" cy="5134823"/>
                    </a:xfrm>
                    <a:prstGeom prst="rect">
                      <a:avLst/>
                    </a:prstGeom>
                    <a:noFill/>
                    <a:ln>
                      <a:noFill/>
                    </a:ln>
                  </pic:spPr>
                </pic:pic>
              </a:graphicData>
            </a:graphic>
          </wp:inline>
        </w:drawing>
      </w:r>
    </w:p>
    <w:p w14:paraId="3E4BC907" w14:textId="77777777" w:rsidR="00FF075D" w:rsidRDefault="00FF075D" w:rsidP="00162B7B">
      <w:pPr>
        <w:spacing w:after="120"/>
        <w:ind w:right="710"/>
        <w:rPr>
          <w:sz w:val="24"/>
          <w:szCs w:val="24"/>
        </w:rPr>
      </w:pPr>
    </w:p>
    <w:sectPr w:rsidR="00FF075D" w:rsidSect="00162B7B">
      <w:footerReference w:type="default" r:id="rId32"/>
      <w:headerReference w:type="first" r:id="rId33"/>
      <w:footerReference w:type="first" r:id="rId34"/>
      <w:pgSz w:w="16840" w:h="11910" w:orient="landscape"/>
      <w:pgMar w:top="1680" w:right="1080" w:bottom="1360" w:left="1260" w:header="0" w:footer="73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6ADB39" w14:textId="77777777" w:rsidR="006C7532" w:rsidRDefault="006C7532">
      <w:r>
        <w:separator/>
      </w:r>
    </w:p>
  </w:endnote>
  <w:endnote w:type="continuationSeparator" w:id="0">
    <w:p w14:paraId="429350B0" w14:textId="77777777" w:rsidR="006C7532" w:rsidRDefault="006C7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NewRoman">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080E6" w14:textId="1D0F8CCA" w:rsidR="00DC1E6F" w:rsidRPr="00ED0B40" w:rsidRDefault="00DC1E6F" w:rsidP="008005FA">
    <w:pPr>
      <w:pBdr>
        <w:top w:val="single" w:sz="4" w:space="1" w:color="auto"/>
      </w:pBdr>
      <w:spacing w:before="10"/>
      <w:ind w:left="20"/>
      <w:rPr>
        <w:sz w:val="24"/>
        <w:szCs w:val="24"/>
      </w:rPr>
    </w:pPr>
    <w:r w:rsidRPr="00EB2395">
      <w:t>Technical protocol of the radiation protection comparison</w:t>
    </w:r>
    <w:r>
      <w:rPr>
        <w:sz w:val="20"/>
      </w:rPr>
      <w:t xml:space="preserve">                                                 </w:t>
    </w:r>
    <w:r w:rsidRPr="00CD6533">
      <w:rPr>
        <w:sz w:val="24"/>
        <w:szCs w:val="24"/>
      </w:rPr>
      <w:t xml:space="preserve">Page </w:t>
    </w:r>
    <w:r w:rsidRPr="00ED0B40">
      <w:rPr>
        <w:sz w:val="24"/>
        <w:szCs w:val="24"/>
      </w:rPr>
      <w:fldChar w:fldCharType="begin"/>
    </w:r>
    <w:r w:rsidRPr="00ED0B40">
      <w:rPr>
        <w:sz w:val="24"/>
        <w:szCs w:val="24"/>
      </w:rPr>
      <w:instrText xml:space="preserve"> PAGE </w:instrText>
    </w:r>
    <w:r w:rsidRPr="00ED0B40">
      <w:rPr>
        <w:sz w:val="24"/>
        <w:szCs w:val="24"/>
      </w:rPr>
      <w:fldChar w:fldCharType="separate"/>
    </w:r>
    <w:r w:rsidR="00014EFB">
      <w:rPr>
        <w:noProof/>
        <w:sz w:val="24"/>
        <w:szCs w:val="24"/>
      </w:rPr>
      <w:t>12</w:t>
    </w:r>
    <w:r w:rsidRPr="00ED0B40">
      <w:rPr>
        <w:sz w:val="24"/>
        <w:szCs w:val="24"/>
      </w:rPr>
      <w:fldChar w:fldCharType="end"/>
    </w:r>
    <w:r w:rsidRPr="00ED0B40">
      <w:rPr>
        <w:sz w:val="24"/>
        <w:szCs w:val="24"/>
      </w:rPr>
      <w:t xml:space="preserve"> of 1</w:t>
    </w:r>
    <w:r>
      <w:rPr>
        <w:sz w:val="24"/>
        <w:szCs w:val="24"/>
      </w:rPr>
      <w:t>7</w:t>
    </w:r>
  </w:p>
  <w:p w14:paraId="03950D80" w14:textId="77777777" w:rsidR="00DC1E6F" w:rsidRDefault="00DC1E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50C0C" w14:textId="1A222FEB" w:rsidR="00DC1E6F" w:rsidRPr="00ED0B40" w:rsidRDefault="00DC1E6F" w:rsidP="00FF3BEB">
    <w:pPr>
      <w:pBdr>
        <w:top w:val="single" w:sz="4" w:space="1" w:color="auto"/>
      </w:pBdr>
      <w:spacing w:before="10"/>
      <w:ind w:left="20"/>
      <w:rPr>
        <w:sz w:val="24"/>
        <w:szCs w:val="24"/>
      </w:rPr>
    </w:pPr>
    <w:r w:rsidRPr="002561BC">
      <w:t>Technical protocol of the radiation protection comparison</w:t>
    </w:r>
    <w:r>
      <w:rPr>
        <w:sz w:val="20"/>
      </w:rPr>
      <w:t xml:space="preserve">           </w:t>
    </w:r>
    <w:r w:rsidRPr="002561BC">
      <w:rPr>
        <w:sz w:val="24"/>
        <w:szCs w:val="24"/>
      </w:rPr>
      <w:t xml:space="preserve">                               </w:t>
    </w:r>
    <w:r w:rsidRPr="00CD6533">
      <w:rPr>
        <w:sz w:val="24"/>
        <w:szCs w:val="24"/>
      </w:rPr>
      <w:t xml:space="preserve">Page </w:t>
    </w:r>
    <w:r w:rsidRPr="00ED0B40">
      <w:rPr>
        <w:sz w:val="24"/>
        <w:szCs w:val="24"/>
      </w:rPr>
      <w:fldChar w:fldCharType="begin"/>
    </w:r>
    <w:r w:rsidRPr="00ED0B40">
      <w:rPr>
        <w:sz w:val="24"/>
        <w:szCs w:val="24"/>
      </w:rPr>
      <w:instrText xml:space="preserve"> PAGE </w:instrText>
    </w:r>
    <w:r w:rsidRPr="00ED0B40">
      <w:rPr>
        <w:sz w:val="24"/>
        <w:szCs w:val="24"/>
      </w:rPr>
      <w:fldChar w:fldCharType="separate"/>
    </w:r>
    <w:r w:rsidR="00014EFB">
      <w:rPr>
        <w:noProof/>
        <w:sz w:val="24"/>
        <w:szCs w:val="24"/>
      </w:rPr>
      <w:t>15</w:t>
    </w:r>
    <w:r w:rsidRPr="00ED0B40">
      <w:rPr>
        <w:sz w:val="24"/>
        <w:szCs w:val="24"/>
      </w:rPr>
      <w:fldChar w:fldCharType="end"/>
    </w:r>
    <w:r w:rsidRPr="00ED0B40">
      <w:rPr>
        <w:sz w:val="24"/>
        <w:szCs w:val="24"/>
      </w:rPr>
      <w:t xml:space="preserve"> of 1</w:t>
    </w:r>
    <w:r>
      <w:rPr>
        <w:sz w:val="24"/>
        <w:szCs w:val="24"/>
      </w:rPr>
      <w:t>7</w:t>
    </w:r>
  </w:p>
  <w:p w14:paraId="3EE71954" w14:textId="77777777" w:rsidR="00DC1E6F" w:rsidRDefault="00DC1E6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2FFA9" w14:textId="62170ABE" w:rsidR="00DC1E6F" w:rsidRPr="00ED0B40" w:rsidRDefault="00DC1E6F" w:rsidP="00FF3BEB">
    <w:pPr>
      <w:pBdr>
        <w:top w:val="single" w:sz="4" w:space="1" w:color="auto"/>
      </w:pBdr>
      <w:spacing w:before="10"/>
      <w:ind w:left="20"/>
      <w:rPr>
        <w:sz w:val="24"/>
        <w:szCs w:val="24"/>
      </w:rPr>
    </w:pPr>
    <w:r w:rsidRPr="00CD6533">
      <w:rPr>
        <w:sz w:val="20"/>
      </w:rPr>
      <w:t>Technical protocol of the radiation protection comparison</w:t>
    </w:r>
    <w:r>
      <w:rPr>
        <w:sz w:val="20"/>
      </w:rPr>
      <w:t xml:space="preserve">                                                       </w:t>
    </w:r>
    <w:r w:rsidRPr="00CD6533">
      <w:rPr>
        <w:sz w:val="24"/>
        <w:szCs w:val="24"/>
      </w:rPr>
      <w:t xml:space="preserve">Page </w:t>
    </w:r>
    <w:r w:rsidRPr="00ED0B40">
      <w:rPr>
        <w:sz w:val="24"/>
        <w:szCs w:val="24"/>
      </w:rPr>
      <w:fldChar w:fldCharType="begin"/>
    </w:r>
    <w:r w:rsidRPr="00ED0B40">
      <w:rPr>
        <w:sz w:val="24"/>
        <w:szCs w:val="24"/>
      </w:rPr>
      <w:instrText xml:space="preserve"> PAGE </w:instrText>
    </w:r>
    <w:r w:rsidRPr="00ED0B40">
      <w:rPr>
        <w:sz w:val="24"/>
        <w:szCs w:val="24"/>
      </w:rPr>
      <w:fldChar w:fldCharType="separate"/>
    </w:r>
    <w:r>
      <w:t>1</w:t>
    </w:r>
    <w:r w:rsidRPr="00ED0B40">
      <w:rPr>
        <w:sz w:val="24"/>
        <w:szCs w:val="24"/>
      </w:rPr>
      <w:fldChar w:fldCharType="end"/>
    </w:r>
    <w:r w:rsidRPr="00ED0B40">
      <w:rPr>
        <w:sz w:val="24"/>
        <w:szCs w:val="24"/>
      </w:rPr>
      <w:t xml:space="preserve"> of 1</w:t>
    </w:r>
    <w:r>
      <w:rPr>
        <w:sz w:val="24"/>
        <w:szCs w:val="24"/>
      </w:rPr>
      <w:t>6</w:t>
    </w:r>
  </w:p>
  <w:p w14:paraId="317EABFA" w14:textId="77777777" w:rsidR="00DC1E6F" w:rsidRDefault="00DC1E6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FA64B" w14:textId="0BC1626D" w:rsidR="00DC1E6F" w:rsidRPr="00ED0B40" w:rsidRDefault="00DC1E6F" w:rsidP="00FF3BEB">
    <w:pPr>
      <w:pBdr>
        <w:top w:val="single" w:sz="4" w:space="1" w:color="auto"/>
      </w:pBdr>
      <w:spacing w:before="10"/>
      <w:ind w:left="20"/>
      <w:rPr>
        <w:sz w:val="24"/>
        <w:szCs w:val="24"/>
      </w:rPr>
    </w:pPr>
    <w:r w:rsidRPr="00CD6533">
      <w:rPr>
        <w:sz w:val="20"/>
      </w:rPr>
      <w:t>Technical protocol of the radiation protection comparison</w:t>
    </w:r>
    <w:r>
      <w:rPr>
        <w:sz w:val="20"/>
      </w:rPr>
      <w:t xml:space="preserve">                                                                                                                                                        </w:t>
    </w:r>
    <w:r w:rsidRPr="00CD6533">
      <w:rPr>
        <w:sz w:val="24"/>
        <w:szCs w:val="24"/>
      </w:rPr>
      <w:t xml:space="preserve">Page </w:t>
    </w:r>
    <w:r w:rsidRPr="00ED0B40">
      <w:rPr>
        <w:sz w:val="24"/>
        <w:szCs w:val="24"/>
      </w:rPr>
      <w:fldChar w:fldCharType="begin"/>
    </w:r>
    <w:r w:rsidRPr="00ED0B40">
      <w:rPr>
        <w:sz w:val="24"/>
        <w:szCs w:val="24"/>
      </w:rPr>
      <w:instrText xml:space="preserve"> PAGE </w:instrText>
    </w:r>
    <w:r w:rsidRPr="00ED0B40">
      <w:rPr>
        <w:sz w:val="24"/>
        <w:szCs w:val="24"/>
      </w:rPr>
      <w:fldChar w:fldCharType="separate"/>
    </w:r>
    <w:r w:rsidR="00EA542C">
      <w:rPr>
        <w:noProof/>
        <w:sz w:val="24"/>
        <w:szCs w:val="24"/>
      </w:rPr>
      <w:t>18</w:t>
    </w:r>
    <w:r w:rsidRPr="00ED0B40">
      <w:rPr>
        <w:sz w:val="24"/>
        <w:szCs w:val="24"/>
      </w:rPr>
      <w:fldChar w:fldCharType="end"/>
    </w:r>
    <w:r w:rsidRPr="00ED0B40">
      <w:rPr>
        <w:sz w:val="24"/>
        <w:szCs w:val="24"/>
      </w:rPr>
      <w:t xml:space="preserve"> of 1</w:t>
    </w:r>
    <w:r>
      <w:rPr>
        <w:sz w:val="24"/>
        <w:szCs w:val="24"/>
      </w:rPr>
      <w:t>6</w:t>
    </w:r>
  </w:p>
  <w:p w14:paraId="051B62B1" w14:textId="77777777" w:rsidR="00DC1E6F" w:rsidRDefault="00DC1E6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6A420" w14:textId="4638942A" w:rsidR="00DC1E6F" w:rsidRDefault="00DC1E6F" w:rsidP="00646DC6">
    <w:pPr>
      <w:pBdr>
        <w:top w:val="single" w:sz="4" w:space="1" w:color="auto"/>
      </w:pBdr>
      <w:spacing w:before="10"/>
      <w:ind w:left="20"/>
      <w:rPr>
        <w:sz w:val="20"/>
      </w:rPr>
    </w:pPr>
    <w:r w:rsidRPr="00CD6533">
      <w:rPr>
        <w:sz w:val="20"/>
      </w:rPr>
      <w:t>Technical protocol of the radiation protection comparison</w:t>
    </w:r>
    <w:r>
      <w:rPr>
        <w:sz w:val="20"/>
      </w:rPr>
      <w:t xml:space="preserve">                                                          </w:t>
    </w:r>
    <w:r w:rsidRPr="00CD6533">
      <w:rPr>
        <w:sz w:val="24"/>
        <w:szCs w:val="24"/>
      </w:rPr>
      <w:t xml:space="preserve">Page </w:t>
    </w:r>
    <w:r w:rsidRPr="00ED0B40">
      <w:rPr>
        <w:sz w:val="24"/>
        <w:szCs w:val="24"/>
      </w:rPr>
      <w:fldChar w:fldCharType="begin"/>
    </w:r>
    <w:r w:rsidRPr="00ED0B40">
      <w:rPr>
        <w:sz w:val="24"/>
        <w:szCs w:val="24"/>
      </w:rPr>
      <w:instrText xml:space="preserve"> PAGE </w:instrText>
    </w:r>
    <w:r w:rsidRPr="00ED0B40">
      <w:rPr>
        <w:sz w:val="24"/>
        <w:szCs w:val="24"/>
      </w:rPr>
      <w:fldChar w:fldCharType="separate"/>
    </w:r>
    <w:r w:rsidR="00014EFB">
      <w:rPr>
        <w:noProof/>
        <w:sz w:val="24"/>
        <w:szCs w:val="24"/>
      </w:rPr>
      <w:t>14</w:t>
    </w:r>
    <w:r w:rsidRPr="00ED0B40">
      <w:rPr>
        <w:sz w:val="24"/>
        <w:szCs w:val="24"/>
      </w:rPr>
      <w:fldChar w:fldCharType="end"/>
    </w:r>
    <w:r w:rsidRPr="00ED0B40">
      <w:rPr>
        <w:sz w:val="24"/>
        <w:szCs w:val="24"/>
      </w:rPr>
      <w:t xml:space="preserve"> of 1</w:t>
    </w:r>
    <w:r>
      <w:rPr>
        <w:sz w:val="24"/>
        <w:szCs w:val="24"/>
      </w:rPr>
      <w:t>7</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A85C7" w14:textId="4478E2B4" w:rsidR="00DC1E6F" w:rsidRPr="00ED0B40" w:rsidRDefault="00DC1E6F" w:rsidP="00CD6533">
    <w:pPr>
      <w:pBdr>
        <w:top w:val="single" w:sz="4" w:space="1" w:color="auto"/>
      </w:pBdr>
      <w:spacing w:before="10"/>
      <w:ind w:left="20"/>
      <w:rPr>
        <w:sz w:val="24"/>
        <w:szCs w:val="24"/>
      </w:rPr>
    </w:pPr>
    <w:r w:rsidRPr="00CD6533">
      <w:rPr>
        <w:sz w:val="20"/>
      </w:rPr>
      <w:t xml:space="preserve">Technical protocol of the radiation protection </w:t>
    </w:r>
    <w:r w:rsidRPr="00ED0B40">
      <w:rPr>
        <w:sz w:val="20"/>
      </w:rPr>
      <w:t xml:space="preserve">comparison        </w:t>
    </w:r>
    <w:r>
      <w:rPr>
        <w:sz w:val="20"/>
      </w:rPr>
      <w:t xml:space="preserve">     </w:t>
    </w:r>
    <w:r w:rsidRPr="00ED0B40">
      <w:rPr>
        <w:sz w:val="20"/>
      </w:rPr>
      <w:t xml:space="preserve"> </w:t>
    </w:r>
    <w:r>
      <w:rPr>
        <w:sz w:val="20"/>
      </w:rPr>
      <w:t xml:space="preserve">                                                                              </w:t>
    </w:r>
    <w:r w:rsidRPr="00ED0B40">
      <w:rPr>
        <w:sz w:val="20"/>
      </w:rPr>
      <w:t xml:space="preserve"> </w:t>
    </w:r>
    <w:r>
      <w:rPr>
        <w:sz w:val="20"/>
      </w:rPr>
      <w:t xml:space="preserve">                                                        </w:t>
    </w:r>
    <w:r w:rsidRPr="00ED0B40">
      <w:rPr>
        <w:sz w:val="24"/>
        <w:szCs w:val="24"/>
      </w:rPr>
      <w:t xml:space="preserve">Page </w:t>
    </w:r>
    <w:r w:rsidRPr="00ED0B40">
      <w:rPr>
        <w:sz w:val="24"/>
        <w:szCs w:val="24"/>
      </w:rPr>
      <w:fldChar w:fldCharType="begin"/>
    </w:r>
    <w:r w:rsidRPr="00ED0B40">
      <w:rPr>
        <w:sz w:val="24"/>
        <w:szCs w:val="24"/>
      </w:rPr>
      <w:instrText xml:space="preserve"> PAGE </w:instrText>
    </w:r>
    <w:r w:rsidRPr="00ED0B40">
      <w:rPr>
        <w:sz w:val="24"/>
        <w:szCs w:val="24"/>
      </w:rPr>
      <w:fldChar w:fldCharType="separate"/>
    </w:r>
    <w:r w:rsidR="00014EFB">
      <w:rPr>
        <w:noProof/>
        <w:sz w:val="24"/>
        <w:szCs w:val="24"/>
      </w:rPr>
      <w:t>17</w:t>
    </w:r>
    <w:r w:rsidRPr="00ED0B40">
      <w:rPr>
        <w:sz w:val="24"/>
        <w:szCs w:val="24"/>
      </w:rPr>
      <w:fldChar w:fldCharType="end"/>
    </w:r>
    <w:r w:rsidRPr="00ED0B40">
      <w:rPr>
        <w:sz w:val="24"/>
        <w:szCs w:val="24"/>
      </w:rPr>
      <w:t xml:space="preserve"> of </w:t>
    </w:r>
    <w:r>
      <w:rPr>
        <w:sz w:val="24"/>
        <w:szCs w:val="24"/>
      </w:rPr>
      <w:t>17</w:t>
    </w:r>
  </w:p>
  <w:p w14:paraId="339ACA08" w14:textId="77777777" w:rsidR="00DC1E6F" w:rsidRDefault="00DC1E6F">
    <w:pPr>
      <w:pStyle w:val="BodyText"/>
      <w:spacing w:line="14" w:lineRule="auto"/>
      <w:rPr>
        <w:sz w:val="20"/>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2C830" w14:textId="5788C612" w:rsidR="00DC1E6F" w:rsidRDefault="00DC1E6F" w:rsidP="00646DC6">
    <w:pPr>
      <w:pBdr>
        <w:top w:val="single" w:sz="4" w:space="1" w:color="auto"/>
      </w:pBdr>
      <w:spacing w:before="10"/>
      <w:ind w:left="20"/>
      <w:rPr>
        <w:sz w:val="20"/>
      </w:rPr>
    </w:pPr>
    <w:r w:rsidRPr="00162B7B">
      <w:t xml:space="preserve">Technical protocol of the radiation protection comparison                                                                                                                                                  </w:t>
    </w:r>
    <w:r w:rsidRPr="00CD6533">
      <w:rPr>
        <w:sz w:val="24"/>
        <w:szCs w:val="24"/>
      </w:rPr>
      <w:t xml:space="preserve">Page </w:t>
    </w:r>
    <w:r w:rsidRPr="00ED0B40">
      <w:rPr>
        <w:sz w:val="24"/>
        <w:szCs w:val="24"/>
      </w:rPr>
      <w:fldChar w:fldCharType="begin"/>
    </w:r>
    <w:r w:rsidRPr="00ED0B40">
      <w:rPr>
        <w:sz w:val="24"/>
        <w:szCs w:val="24"/>
      </w:rPr>
      <w:instrText xml:space="preserve"> PAGE </w:instrText>
    </w:r>
    <w:r w:rsidRPr="00ED0B40">
      <w:rPr>
        <w:sz w:val="24"/>
        <w:szCs w:val="24"/>
      </w:rPr>
      <w:fldChar w:fldCharType="separate"/>
    </w:r>
    <w:r w:rsidR="00014EFB">
      <w:rPr>
        <w:noProof/>
        <w:sz w:val="24"/>
        <w:szCs w:val="24"/>
      </w:rPr>
      <w:t>16</w:t>
    </w:r>
    <w:r w:rsidRPr="00ED0B40">
      <w:rPr>
        <w:sz w:val="24"/>
        <w:szCs w:val="24"/>
      </w:rPr>
      <w:fldChar w:fldCharType="end"/>
    </w:r>
    <w:r w:rsidRPr="00ED0B40">
      <w:rPr>
        <w:sz w:val="24"/>
        <w:szCs w:val="24"/>
      </w:rPr>
      <w:t xml:space="preserve"> of 1</w:t>
    </w:r>
    <w:r>
      <w:rPr>
        <w:sz w:val="24"/>
        <w:szCs w:val="24"/>
      </w:rPr>
      <w:t>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7B080C" w14:textId="77777777" w:rsidR="006C7532" w:rsidRDefault="006C7532">
      <w:r>
        <w:separator/>
      </w:r>
    </w:p>
  </w:footnote>
  <w:footnote w:type="continuationSeparator" w:id="0">
    <w:p w14:paraId="0923E2D2" w14:textId="77777777" w:rsidR="006C7532" w:rsidRDefault="006C75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ACC83" w14:textId="4BD667F8" w:rsidR="00DC1E6F" w:rsidRDefault="00DC1E6F" w:rsidP="00E95871">
    <w:pPr>
      <w:pStyle w:val="BodyText"/>
      <w:shd w:val="clear" w:color="auto" w:fill="D9D9D9" w:themeFill="background1" w:themeFillShade="D9"/>
      <w:spacing w:before="1"/>
      <w:ind w:left="153" w:right="228"/>
      <w:jc w:val="center"/>
    </w:pPr>
    <w:r w:rsidRPr="008B4A16">
      <w:t>GULFMET.RI(I)-</w:t>
    </w:r>
    <w:r>
      <w:t>K5</w:t>
    </w:r>
    <w:r w:rsidRPr="008B4A16">
      <w:t>:</w:t>
    </w:r>
    <w:r>
      <w:t xml:space="preserve">  Key</w:t>
    </w:r>
    <w:r w:rsidRPr="008B4A16">
      <w:t xml:space="preserve"> </w:t>
    </w:r>
    <w:r>
      <w:t>C</w:t>
    </w:r>
    <w:r w:rsidRPr="008B4A16">
      <w:t xml:space="preserve">omparison </w:t>
    </w:r>
    <w:r>
      <w:t xml:space="preserve">for air kerma in </w:t>
    </w:r>
    <w:r w:rsidRPr="00E95871">
      <w:rPr>
        <w:vertAlign w:val="superscript"/>
      </w:rPr>
      <w:t>137</w:t>
    </w:r>
    <w:r>
      <w:t>Cs gamma radiation</w:t>
    </w:r>
  </w:p>
  <w:p w14:paraId="021ED183" w14:textId="71BED556" w:rsidR="00DC1E6F" w:rsidRDefault="00DC1E6F" w:rsidP="00C75013">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353B1" w14:textId="46DF1C38" w:rsidR="00DC1E6F" w:rsidRDefault="00DC1E6F" w:rsidP="00C75013">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437D9" w14:textId="7D021933" w:rsidR="00DC1E6F" w:rsidRDefault="00DC1E6F" w:rsidP="00B31F8E">
    <w:pPr>
      <w:pStyle w:val="BodyText"/>
      <w:pBdr>
        <w:bottom w:val="single" w:sz="6" w:space="1" w:color="auto"/>
      </w:pBdr>
      <w:shd w:val="clear" w:color="auto" w:fill="D9D9D9" w:themeFill="background1" w:themeFillShade="D9"/>
      <w:spacing w:before="1" w:after="120"/>
      <w:ind w:left="158" w:right="230"/>
      <w:jc w:val="center"/>
    </w:pPr>
    <w:r w:rsidRPr="008B4A16">
      <w:t>GULFMET.RI(I)-</w:t>
    </w:r>
    <w:r>
      <w:t>K5</w:t>
    </w:r>
    <w:r w:rsidRPr="008B4A16">
      <w:t>:</w:t>
    </w:r>
    <w:r>
      <w:t xml:space="preserve">  Key</w:t>
    </w:r>
    <w:r w:rsidRPr="008B4A16">
      <w:t xml:space="preserve"> </w:t>
    </w:r>
    <w:r>
      <w:t>C</w:t>
    </w:r>
    <w:r w:rsidRPr="008B4A16">
      <w:t xml:space="preserve">omparison </w:t>
    </w:r>
    <w:r>
      <w:t xml:space="preserve">for air kerma in </w:t>
    </w:r>
    <w:r w:rsidRPr="00E95871">
      <w:rPr>
        <w:vertAlign w:val="superscript"/>
      </w:rPr>
      <w:t>137</w:t>
    </w:r>
    <w:r>
      <w:t>Cs gamma radiation</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88A71" w14:textId="77777777" w:rsidR="00DC1E6F" w:rsidRDefault="00DC1E6F" w:rsidP="002561BC">
    <w:pPr>
      <w:pStyle w:val="BodyText"/>
      <w:shd w:val="clear" w:color="auto" w:fill="D9D9D9" w:themeFill="background1" w:themeFillShade="D9"/>
      <w:spacing w:before="1"/>
      <w:ind w:left="153" w:right="228"/>
      <w:jc w:val="center"/>
    </w:pPr>
    <w:r w:rsidRPr="008B4A16">
      <w:t>GULFMET.RI(I)-</w:t>
    </w:r>
    <w:r>
      <w:t>K5</w:t>
    </w:r>
    <w:r w:rsidRPr="008B4A16">
      <w:t>:</w:t>
    </w:r>
    <w:r>
      <w:t xml:space="preserve">  Key</w:t>
    </w:r>
    <w:r w:rsidRPr="008B4A16">
      <w:t xml:space="preserve"> </w:t>
    </w:r>
    <w:r>
      <w:t>C</w:t>
    </w:r>
    <w:r w:rsidRPr="008B4A16">
      <w:t xml:space="preserve">omparison </w:t>
    </w:r>
    <w:r>
      <w:t xml:space="preserve">for air kerma in </w:t>
    </w:r>
    <w:r w:rsidRPr="00E95871">
      <w:rPr>
        <w:vertAlign w:val="superscript"/>
      </w:rPr>
      <w:t>137</w:t>
    </w:r>
    <w:r>
      <w:t>Cs gamma radiation</w:t>
    </w:r>
  </w:p>
  <w:p w14:paraId="1E63D816" w14:textId="77777777" w:rsidR="00DC1E6F" w:rsidRDefault="00DC1E6F" w:rsidP="00B31F8E">
    <w:pPr>
      <w:pStyle w:val="Header"/>
      <w:pBdr>
        <w:bottom w:val="single" w:sz="6"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B9399" w14:textId="77777777" w:rsidR="00DC1E6F" w:rsidRDefault="00DC1E6F" w:rsidP="00162B7B">
    <w:pPr>
      <w:pStyle w:val="BodyText"/>
      <w:shd w:val="clear" w:color="auto" w:fill="D9D9D9" w:themeFill="background1" w:themeFillShade="D9"/>
      <w:spacing w:before="1"/>
      <w:ind w:left="153" w:right="228"/>
      <w:jc w:val="center"/>
    </w:pPr>
    <w:r w:rsidRPr="008B4A16">
      <w:t>GULFMET.RI(I)-</w:t>
    </w:r>
    <w:r>
      <w:t>K5</w:t>
    </w:r>
    <w:r w:rsidRPr="008B4A16">
      <w:t>:</w:t>
    </w:r>
    <w:r>
      <w:t xml:space="preserve">  Key</w:t>
    </w:r>
    <w:r w:rsidRPr="008B4A16">
      <w:t xml:space="preserve"> </w:t>
    </w:r>
    <w:r>
      <w:t>C</w:t>
    </w:r>
    <w:r w:rsidRPr="008B4A16">
      <w:t xml:space="preserve">omparison </w:t>
    </w:r>
    <w:r>
      <w:t xml:space="preserve">for air kerma in </w:t>
    </w:r>
    <w:r w:rsidRPr="00E95871">
      <w:rPr>
        <w:vertAlign w:val="superscript"/>
      </w:rPr>
      <w:t>137</w:t>
    </w:r>
    <w:r>
      <w:t>Cs gamma radiation</w:t>
    </w:r>
  </w:p>
  <w:p w14:paraId="5427B974" w14:textId="77777777" w:rsidR="00DC1E6F" w:rsidRDefault="00DC1E6F" w:rsidP="00C75013">
    <w:pPr>
      <w:pStyle w:val="Header"/>
      <w:jc w:val="cent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CAC95" w14:textId="77777777" w:rsidR="00DC1E6F" w:rsidRDefault="00DC1E6F" w:rsidP="00C7501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06A7B"/>
    <w:multiLevelType w:val="hybridMultilevel"/>
    <w:tmpl w:val="9394203C"/>
    <w:lvl w:ilvl="0" w:tplc="FC9ED8AC">
      <w:numFmt w:val="bullet"/>
      <w:lvlText w:val=""/>
      <w:lvlJc w:val="left"/>
      <w:pPr>
        <w:ind w:left="403" w:hanging="284"/>
      </w:pPr>
      <w:rPr>
        <w:rFonts w:ascii="Symbol" w:eastAsia="Symbol" w:hAnsi="Symbol" w:cs="Symbol" w:hint="default"/>
        <w:w w:val="100"/>
        <w:sz w:val="24"/>
        <w:szCs w:val="24"/>
        <w:lang w:val="en-US" w:eastAsia="en-US" w:bidi="en-US"/>
      </w:rPr>
    </w:lvl>
    <w:lvl w:ilvl="1" w:tplc="C9AED29C">
      <w:numFmt w:val="bullet"/>
      <w:lvlText w:val="•"/>
      <w:lvlJc w:val="left"/>
      <w:pPr>
        <w:ind w:left="1246" w:hanging="284"/>
      </w:pPr>
      <w:rPr>
        <w:rFonts w:hint="default"/>
        <w:lang w:val="en-US" w:eastAsia="en-US" w:bidi="en-US"/>
      </w:rPr>
    </w:lvl>
    <w:lvl w:ilvl="2" w:tplc="5B369E38">
      <w:numFmt w:val="bullet"/>
      <w:lvlText w:val="•"/>
      <w:lvlJc w:val="left"/>
      <w:pPr>
        <w:ind w:left="2093" w:hanging="284"/>
      </w:pPr>
      <w:rPr>
        <w:rFonts w:hint="default"/>
        <w:lang w:val="en-US" w:eastAsia="en-US" w:bidi="en-US"/>
      </w:rPr>
    </w:lvl>
    <w:lvl w:ilvl="3" w:tplc="4A88C27E">
      <w:numFmt w:val="bullet"/>
      <w:lvlText w:val="•"/>
      <w:lvlJc w:val="left"/>
      <w:pPr>
        <w:ind w:left="2939" w:hanging="284"/>
      </w:pPr>
      <w:rPr>
        <w:rFonts w:hint="default"/>
        <w:lang w:val="en-US" w:eastAsia="en-US" w:bidi="en-US"/>
      </w:rPr>
    </w:lvl>
    <w:lvl w:ilvl="4" w:tplc="16C62328">
      <w:numFmt w:val="bullet"/>
      <w:lvlText w:val="•"/>
      <w:lvlJc w:val="left"/>
      <w:pPr>
        <w:ind w:left="3786" w:hanging="284"/>
      </w:pPr>
      <w:rPr>
        <w:rFonts w:hint="default"/>
        <w:lang w:val="en-US" w:eastAsia="en-US" w:bidi="en-US"/>
      </w:rPr>
    </w:lvl>
    <w:lvl w:ilvl="5" w:tplc="044C3862">
      <w:numFmt w:val="bullet"/>
      <w:lvlText w:val="•"/>
      <w:lvlJc w:val="left"/>
      <w:pPr>
        <w:ind w:left="4633" w:hanging="284"/>
      </w:pPr>
      <w:rPr>
        <w:rFonts w:hint="default"/>
        <w:lang w:val="en-US" w:eastAsia="en-US" w:bidi="en-US"/>
      </w:rPr>
    </w:lvl>
    <w:lvl w:ilvl="6" w:tplc="68B6A4CA">
      <w:numFmt w:val="bullet"/>
      <w:lvlText w:val="•"/>
      <w:lvlJc w:val="left"/>
      <w:pPr>
        <w:ind w:left="5479" w:hanging="284"/>
      </w:pPr>
      <w:rPr>
        <w:rFonts w:hint="default"/>
        <w:lang w:val="en-US" w:eastAsia="en-US" w:bidi="en-US"/>
      </w:rPr>
    </w:lvl>
    <w:lvl w:ilvl="7" w:tplc="86784220">
      <w:numFmt w:val="bullet"/>
      <w:lvlText w:val="•"/>
      <w:lvlJc w:val="left"/>
      <w:pPr>
        <w:ind w:left="6326" w:hanging="284"/>
      </w:pPr>
      <w:rPr>
        <w:rFonts w:hint="default"/>
        <w:lang w:val="en-US" w:eastAsia="en-US" w:bidi="en-US"/>
      </w:rPr>
    </w:lvl>
    <w:lvl w:ilvl="8" w:tplc="47AAD808">
      <w:numFmt w:val="bullet"/>
      <w:lvlText w:val="•"/>
      <w:lvlJc w:val="left"/>
      <w:pPr>
        <w:ind w:left="7173" w:hanging="284"/>
      </w:pPr>
      <w:rPr>
        <w:rFonts w:hint="default"/>
        <w:lang w:val="en-US" w:eastAsia="en-US" w:bidi="en-US"/>
      </w:rPr>
    </w:lvl>
  </w:abstractNum>
  <w:abstractNum w:abstractNumId="1" w15:restartNumberingAfterBreak="0">
    <w:nsid w:val="13432D80"/>
    <w:multiLevelType w:val="hybridMultilevel"/>
    <w:tmpl w:val="C34A6F26"/>
    <w:lvl w:ilvl="0" w:tplc="8A4C272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F8237C"/>
    <w:multiLevelType w:val="multilevel"/>
    <w:tmpl w:val="7C4CFAF8"/>
    <w:lvl w:ilvl="0">
      <w:start w:val="4"/>
      <w:numFmt w:val="decimal"/>
      <w:lvlText w:val="%1."/>
      <w:lvlJc w:val="left"/>
      <w:pPr>
        <w:ind w:left="360" w:hanging="360"/>
      </w:pPr>
      <w:rPr>
        <w:rFonts w:hint="default"/>
      </w:rPr>
    </w:lvl>
    <w:lvl w:ilvl="1">
      <w:start w:val="1"/>
      <w:numFmt w:val="decimal"/>
      <w:lvlText w:val="%2."/>
      <w:lvlJc w:val="left"/>
      <w:pPr>
        <w:ind w:left="360" w:hanging="360"/>
      </w:p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91909F3"/>
    <w:multiLevelType w:val="multilevel"/>
    <w:tmpl w:val="7D604248"/>
    <w:lvl w:ilvl="0">
      <w:start w:val="2"/>
      <w:numFmt w:val="decimal"/>
      <w:lvlText w:val="%1"/>
      <w:lvlJc w:val="left"/>
      <w:pPr>
        <w:ind w:left="300" w:hanging="180"/>
      </w:pPr>
      <w:rPr>
        <w:rFonts w:ascii="Times New Roman" w:eastAsia="Times New Roman" w:hAnsi="Times New Roman" w:cs="Times New Roman" w:hint="default"/>
        <w:b/>
        <w:bCs/>
        <w:spacing w:val="-2"/>
        <w:w w:val="99"/>
        <w:sz w:val="24"/>
        <w:szCs w:val="24"/>
        <w:lang w:val="en-US" w:eastAsia="en-US" w:bidi="en-US"/>
      </w:rPr>
    </w:lvl>
    <w:lvl w:ilvl="1">
      <w:start w:val="1"/>
      <w:numFmt w:val="decimal"/>
      <w:lvlText w:val="%2."/>
      <w:lvlJc w:val="left"/>
      <w:pPr>
        <w:ind w:left="480" w:hanging="360"/>
      </w:pPr>
    </w:lvl>
    <w:lvl w:ilvl="2">
      <w:numFmt w:val="bullet"/>
      <w:lvlText w:val="•"/>
      <w:lvlJc w:val="left"/>
      <w:pPr>
        <w:ind w:left="1814" w:hanging="720"/>
      </w:pPr>
      <w:rPr>
        <w:rFonts w:hint="default"/>
        <w:lang w:val="en-US" w:eastAsia="en-US" w:bidi="en-US"/>
      </w:rPr>
    </w:lvl>
    <w:lvl w:ilvl="3">
      <w:numFmt w:val="bullet"/>
      <w:lvlText w:val="•"/>
      <w:lvlJc w:val="left"/>
      <w:pPr>
        <w:ind w:left="2788" w:hanging="720"/>
      </w:pPr>
      <w:rPr>
        <w:rFonts w:hint="default"/>
        <w:lang w:val="en-US" w:eastAsia="en-US" w:bidi="en-US"/>
      </w:rPr>
    </w:lvl>
    <w:lvl w:ilvl="4">
      <w:numFmt w:val="bullet"/>
      <w:lvlText w:val="•"/>
      <w:lvlJc w:val="left"/>
      <w:pPr>
        <w:ind w:left="3763" w:hanging="720"/>
      </w:pPr>
      <w:rPr>
        <w:rFonts w:hint="default"/>
        <w:lang w:val="en-US" w:eastAsia="en-US" w:bidi="en-US"/>
      </w:rPr>
    </w:lvl>
    <w:lvl w:ilvl="5">
      <w:numFmt w:val="bullet"/>
      <w:lvlText w:val="•"/>
      <w:lvlJc w:val="left"/>
      <w:pPr>
        <w:ind w:left="4737" w:hanging="720"/>
      </w:pPr>
      <w:rPr>
        <w:rFonts w:hint="default"/>
        <w:lang w:val="en-US" w:eastAsia="en-US" w:bidi="en-US"/>
      </w:rPr>
    </w:lvl>
    <w:lvl w:ilvl="6">
      <w:numFmt w:val="bullet"/>
      <w:lvlText w:val="•"/>
      <w:lvlJc w:val="left"/>
      <w:pPr>
        <w:ind w:left="5712" w:hanging="720"/>
      </w:pPr>
      <w:rPr>
        <w:rFonts w:hint="default"/>
        <w:lang w:val="en-US" w:eastAsia="en-US" w:bidi="en-US"/>
      </w:rPr>
    </w:lvl>
    <w:lvl w:ilvl="7">
      <w:numFmt w:val="bullet"/>
      <w:lvlText w:val="•"/>
      <w:lvlJc w:val="left"/>
      <w:pPr>
        <w:ind w:left="6686" w:hanging="720"/>
      </w:pPr>
      <w:rPr>
        <w:rFonts w:hint="default"/>
        <w:lang w:val="en-US" w:eastAsia="en-US" w:bidi="en-US"/>
      </w:rPr>
    </w:lvl>
    <w:lvl w:ilvl="8">
      <w:numFmt w:val="bullet"/>
      <w:lvlText w:val="•"/>
      <w:lvlJc w:val="left"/>
      <w:pPr>
        <w:ind w:left="7661" w:hanging="720"/>
      </w:pPr>
      <w:rPr>
        <w:rFonts w:hint="default"/>
        <w:lang w:val="en-US" w:eastAsia="en-US" w:bidi="en-US"/>
      </w:rPr>
    </w:lvl>
  </w:abstractNum>
  <w:abstractNum w:abstractNumId="4" w15:restartNumberingAfterBreak="0">
    <w:nsid w:val="1A683180"/>
    <w:multiLevelType w:val="multilevel"/>
    <w:tmpl w:val="AC2CA63C"/>
    <w:lvl w:ilvl="0">
      <w:start w:val="1"/>
      <w:numFmt w:val="decimal"/>
      <w:lvlText w:val="%1."/>
      <w:lvlJc w:val="left"/>
      <w:pPr>
        <w:ind w:left="660" w:hanging="540"/>
      </w:pPr>
      <w:rPr>
        <w:rFonts w:ascii="Times New Roman" w:eastAsia="Times New Roman" w:hAnsi="Times New Roman" w:cs="Times New Roman" w:hint="default"/>
        <w:b/>
        <w:bCs/>
        <w:spacing w:val="-2"/>
        <w:w w:val="100"/>
        <w:sz w:val="24"/>
        <w:szCs w:val="24"/>
        <w:lang w:val="en-US" w:eastAsia="en-US" w:bidi="en-US"/>
      </w:rPr>
    </w:lvl>
    <w:lvl w:ilvl="1">
      <w:start w:val="1"/>
      <w:numFmt w:val="decimal"/>
      <w:lvlText w:val="%2."/>
      <w:lvlJc w:val="left"/>
      <w:pPr>
        <w:ind w:left="480" w:hanging="360"/>
      </w:pPr>
    </w:lvl>
    <w:lvl w:ilvl="2">
      <w:numFmt w:val="bullet"/>
      <w:lvlText w:val="•"/>
      <w:lvlJc w:val="left"/>
      <w:pPr>
        <w:ind w:left="1731" w:hanging="720"/>
      </w:pPr>
      <w:rPr>
        <w:rFonts w:hint="default"/>
        <w:lang w:val="en-US" w:eastAsia="en-US" w:bidi="en-US"/>
      </w:rPr>
    </w:lvl>
    <w:lvl w:ilvl="3">
      <w:numFmt w:val="bullet"/>
      <w:lvlText w:val="•"/>
      <w:lvlJc w:val="left"/>
      <w:pPr>
        <w:ind w:left="2623" w:hanging="720"/>
      </w:pPr>
      <w:rPr>
        <w:rFonts w:hint="default"/>
        <w:lang w:val="en-US" w:eastAsia="en-US" w:bidi="en-US"/>
      </w:rPr>
    </w:lvl>
    <w:lvl w:ilvl="4">
      <w:numFmt w:val="bullet"/>
      <w:lvlText w:val="•"/>
      <w:lvlJc w:val="left"/>
      <w:pPr>
        <w:ind w:left="3515" w:hanging="720"/>
      </w:pPr>
      <w:rPr>
        <w:rFonts w:hint="default"/>
        <w:lang w:val="en-US" w:eastAsia="en-US" w:bidi="en-US"/>
      </w:rPr>
    </w:lvl>
    <w:lvl w:ilvl="5">
      <w:numFmt w:val="bullet"/>
      <w:lvlText w:val="•"/>
      <w:lvlJc w:val="left"/>
      <w:pPr>
        <w:ind w:left="4407" w:hanging="720"/>
      </w:pPr>
      <w:rPr>
        <w:rFonts w:hint="default"/>
        <w:lang w:val="en-US" w:eastAsia="en-US" w:bidi="en-US"/>
      </w:rPr>
    </w:lvl>
    <w:lvl w:ilvl="6">
      <w:numFmt w:val="bullet"/>
      <w:lvlText w:val="•"/>
      <w:lvlJc w:val="left"/>
      <w:pPr>
        <w:ind w:left="5299" w:hanging="720"/>
      </w:pPr>
      <w:rPr>
        <w:rFonts w:hint="default"/>
        <w:lang w:val="en-US" w:eastAsia="en-US" w:bidi="en-US"/>
      </w:rPr>
    </w:lvl>
    <w:lvl w:ilvl="7">
      <w:numFmt w:val="bullet"/>
      <w:lvlText w:val="•"/>
      <w:lvlJc w:val="left"/>
      <w:pPr>
        <w:ind w:left="6190" w:hanging="720"/>
      </w:pPr>
      <w:rPr>
        <w:rFonts w:hint="default"/>
        <w:lang w:val="en-US" w:eastAsia="en-US" w:bidi="en-US"/>
      </w:rPr>
    </w:lvl>
    <w:lvl w:ilvl="8">
      <w:numFmt w:val="bullet"/>
      <w:lvlText w:val="•"/>
      <w:lvlJc w:val="left"/>
      <w:pPr>
        <w:ind w:left="7082" w:hanging="720"/>
      </w:pPr>
      <w:rPr>
        <w:rFonts w:hint="default"/>
        <w:lang w:val="en-US" w:eastAsia="en-US" w:bidi="en-US"/>
      </w:rPr>
    </w:lvl>
  </w:abstractNum>
  <w:abstractNum w:abstractNumId="5" w15:restartNumberingAfterBreak="0">
    <w:nsid w:val="259E6156"/>
    <w:multiLevelType w:val="hybridMultilevel"/>
    <w:tmpl w:val="E3527F56"/>
    <w:lvl w:ilvl="0" w:tplc="30FA5070">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5113C7"/>
    <w:multiLevelType w:val="hybridMultilevel"/>
    <w:tmpl w:val="9EC6A9B0"/>
    <w:lvl w:ilvl="0" w:tplc="4F6EC6B6">
      <w:start w:val="1"/>
      <w:numFmt w:val="decimal"/>
      <w:pStyle w:val="Heading1"/>
      <w:lvlText w:val="%1."/>
      <w:lvlJc w:val="left"/>
      <w:pPr>
        <w:ind w:left="1560" w:hanging="360"/>
      </w:p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7" w15:restartNumberingAfterBreak="0">
    <w:nsid w:val="30C6459A"/>
    <w:multiLevelType w:val="multilevel"/>
    <w:tmpl w:val="275AF4E6"/>
    <w:lvl w:ilvl="0">
      <w:start w:val="1"/>
      <w:numFmt w:val="decimal"/>
      <w:lvlText w:val="%1."/>
      <w:lvlJc w:val="left"/>
      <w:pPr>
        <w:ind w:left="840" w:hanging="720"/>
      </w:pPr>
      <w:rPr>
        <w:rFonts w:ascii="Times New Roman" w:eastAsia="Times New Roman" w:hAnsi="Times New Roman" w:cs="Times New Roman" w:hint="default"/>
        <w:b/>
        <w:bCs/>
        <w:spacing w:val="-1"/>
        <w:w w:val="99"/>
        <w:sz w:val="24"/>
        <w:szCs w:val="24"/>
        <w:lang w:val="en-US" w:eastAsia="en-US" w:bidi="en-US"/>
      </w:rPr>
    </w:lvl>
    <w:lvl w:ilvl="1">
      <w:start w:val="1"/>
      <w:numFmt w:val="decimal"/>
      <w:lvlText w:val="1.%2."/>
      <w:lvlJc w:val="left"/>
      <w:pPr>
        <w:ind w:left="480" w:hanging="360"/>
      </w:pPr>
      <w:rPr>
        <w:rFonts w:hint="default"/>
      </w:rPr>
    </w:lvl>
    <w:lvl w:ilvl="2">
      <w:numFmt w:val="bullet"/>
      <w:lvlText w:val="•"/>
      <w:lvlJc w:val="left"/>
      <w:pPr>
        <w:ind w:left="2594" w:hanging="720"/>
      </w:pPr>
      <w:rPr>
        <w:rFonts w:hint="default"/>
        <w:lang w:val="en-US" w:eastAsia="en-US" w:bidi="en-US"/>
      </w:rPr>
    </w:lvl>
    <w:lvl w:ilvl="3">
      <w:numFmt w:val="bullet"/>
      <w:lvlText w:val="•"/>
      <w:lvlJc w:val="left"/>
      <w:pPr>
        <w:ind w:left="3471" w:hanging="720"/>
      </w:pPr>
      <w:rPr>
        <w:rFonts w:hint="default"/>
        <w:lang w:val="en-US" w:eastAsia="en-US" w:bidi="en-US"/>
      </w:rPr>
    </w:lvl>
    <w:lvl w:ilvl="4">
      <w:numFmt w:val="bullet"/>
      <w:lvlText w:val="•"/>
      <w:lvlJc w:val="left"/>
      <w:pPr>
        <w:ind w:left="4348" w:hanging="720"/>
      </w:pPr>
      <w:rPr>
        <w:rFonts w:hint="default"/>
        <w:lang w:val="en-US" w:eastAsia="en-US" w:bidi="en-US"/>
      </w:rPr>
    </w:lvl>
    <w:lvl w:ilvl="5">
      <w:numFmt w:val="bullet"/>
      <w:lvlText w:val="•"/>
      <w:lvlJc w:val="left"/>
      <w:pPr>
        <w:ind w:left="5225" w:hanging="720"/>
      </w:pPr>
      <w:rPr>
        <w:rFonts w:hint="default"/>
        <w:lang w:val="en-US" w:eastAsia="en-US" w:bidi="en-US"/>
      </w:rPr>
    </w:lvl>
    <w:lvl w:ilvl="6">
      <w:numFmt w:val="bullet"/>
      <w:lvlText w:val="•"/>
      <w:lvlJc w:val="left"/>
      <w:pPr>
        <w:ind w:left="6102" w:hanging="720"/>
      </w:pPr>
      <w:rPr>
        <w:rFonts w:hint="default"/>
        <w:lang w:val="en-US" w:eastAsia="en-US" w:bidi="en-US"/>
      </w:rPr>
    </w:lvl>
    <w:lvl w:ilvl="7">
      <w:numFmt w:val="bullet"/>
      <w:lvlText w:val="•"/>
      <w:lvlJc w:val="left"/>
      <w:pPr>
        <w:ind w:left="6979" w:hanging="720"/>
      </w:pPr>
      <w:rPr>
        <w:rFonts w:hint="default"/>
        <w:lang w:val="en-US" w:eastAsia="en-US" w:bidi="en-US"/>
      </w:rPr>
    </w:lvl>
    <w:lvl w:ilvl="8">
      <w:numFmt w:val="bullet"/>
      <w:lvlText w:val="•"/>
      <w:lvlJc w:val="left"/>
      <w:pPr>
        <w:ind w:left="7856" w:hanging="720"/>
      </w:pPr>
      <w:rPr>
        <w:rFonts w:hint="default"/>
        <w:lang w:val="en-US" w:eastAsia="en-US" w:bidi="en-US"/>
      </w:rPr>
    </w:lvl>
  </w:abstractNum>
  <w:abstractNum w:abstractNumId="8" w15:restartNumberingAfterBreak="0">
    <w:nsid w:val="40C46921"/>
    <w:multiLevelType w:val="hybridMultilevel"/>
    <w:tmpl w:val="C5861D24"/>
    <w:lvl w:ilvl="0" w:tplc="BF6893BE">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5310D5"/>
    <w:multiLevelType w:val="hybridMultilevel"/>
    <w:tmpl w:val="C0D8B12C"/>
    <w:lvl w:ilvl="0" w:tplc="0409000F">
      <w:start w:val="1"/>
      <w:numFmt w:val="decimal"/>
      <w:lvlText w:val="%1."/>
      <w:lvlJc w:val="left"/>
      <w:pPr>
        <w:ind w:left="886" w:hanging="360"/>
      </w:pPr>
    </w:lvl>
    <w:lvl w:ilvl="1" w:tplc="04090019" w:tentative="1">
      <w:start w:val="1"/>
      <w:numFmt w:val="lowerLetter"/>
      <w:lvlText w:val="%2."/>
      <w:lvlJc w:val="left"/>
      <w:pPr>
        <w:ind w:left="1606" w:hanging="360"/>
      </w:pPr>
    </w:lvl>
    <w:lvl w:ilvl="2" w:tplc="0409001B" w:tentative="1">
      <w:start w:val="1"/>
      <w:numFmt w:val="lowerRoman"/>
      <w:lvlText w:val="%3."/>
      <w:lvlJc w:val="right"/>
      <w:pPr>
        <w:ind w:left="2326" w:hanging="180"/>
      </w:pPr>
    </w:lvl>
    <w:lvl w:ilvl="3" w:tplc="0409000F" w:tentative="1">
      <w:start w:val="1"/>
      <w:numFmt w:val="decimal"/>
      <w:lvlText w:val="%4."/>
      <w:lvlJc w:val="left"/>
      <w:pPr>
        <w:ind w:left="3046" w:hanging="360"/>
      </w:pPr>
    </w:lvl>
    <w:lvl w:ilvl="4" w:tplc="04090019" w:tentative="1">
      <w:start w:val="1"/>
      <w:numFmt w:val="lowerLetter"/>
      <w:lvlText w:val="%5."/>
      <w:lvlJc w:val="left"/>
      <w:pPr>
        <w:ind w:left="3766" w:hanging="360"/>
      </w:pPr>
    </w:lvl>
    <w:lvl w:ilvl="5" w:tplc="0409001B" w:tentative="1">
      <w:start w:val="1"/>
      <w:numFmt w:val="lowerRoman"/>
      <w:lvlText w:val="%6."/>
      <w:lvlJc w:val="right"/>
      <w:pPr>
        <w:ind w:left="4486" w:hanging="180"/>
      </w:pPr>
    </w:lvl>
    <w:lvl w:ilvl="6" w:tplc="0409000F" w:tentative="1">
      <w:start w:val="1"/>
      <w:numFmt w:val="decimal"/>
      <w:lvlText w:val="%7."/>
      <w:lvlJc w:val="left"/>
      <w:pPr>
        <w:ind w:left="5206" w:hanging="360"/>
      </w:pPr>
    </w:lvl>
    <w:lvl w:ilvl="7" w:tplc="04090019" w:tentative="1">
      <w:start w:val="1"/>
      <w:numFmt w:val="lowerLetter"/>
      <w:lvlText w:val="%8."/>
      <w:lvlJc w:val="left"/>
      <w:pPr>
        <w:ind w:left="5926" w:hanging="360"/>
      </w:pPr>
    </w:lvl>
    <w:lvl w:ilvl="8" w:tplc="0409001B" w:tentative="1">
      <w:start w:val="1"/>
      <w:numFmt w:val="lowerRoman"/>
      <w:lvlText w:val="%9."/>
      <w:lvlJc w:val="right"/>
      <w:pPr>
        <w:ind w:left="6646" w:hanging="180"/>
      </w:pPr>
    </w:lvl>
  </w:abstractNum>
  <w:abstractNum w:abstractNumId="10" w15:restartNumberingAfterBreak="0">
    <w:nsid w:val="47F075FD"/>
    <w:multiLevelType w:val="hybridMultilevel"/>
    <w:tmpl w:val="94AC20E2"/>
    <w:lvl w:ilvl="0" w:tplc="D0F4D150">
      <w:start w:val="1"/>
      <w:numFmt w:val="decimal"/>
      <w:lvlText w:val="[%1]"/>
      <w:lvlJc w:val="left"/>
      <w:pPr>
        <w:ind w:left="686" w:hanging="567"/>
      </w:pPr>
      <w:rPr>
        <w:rFonts w:ascii="Times New Roman" w:eastAsia="Times New Roman" w:hAnsi="Times New Roman" w:cs="Times New Roman" w:hint="default"/>
        <w:spacing w:val="-5"/>
        <w:w w:val="100"/>
        <w:sz w:val="24"/>
        <w:szCs w:val="24"/>
        <w:lang w:val="en-US" w:eastAsia="en-US" w:bidi="en-US"/>
      </w:rPr>
    </w:lvl>
    <w:lvl w:ilvl="1" w:tplc="7214CFAA">
      <w:numFmt w:val="bullet"/>
      <w:lvlText w:val="•"/>
      <w:lvlJc w:val="left"/>
      <w:pPr>
        <w:ind w:left="860" w:hanging="567"/>
      </w:pPr>
      <w:rPr>
        <w:rFonts w:hint="default"/>
        <w:lang w:val="en-US" w:eastAsia="en-US" w:bidi="en-US"/>
      </w:rPr>
    </w:lvl>
    <w:lvl w:ilvl="2" w:tplc="3684B90A">
      <w:numFmt w:val="bullet"/>
      <w:lvlText w:val="•"/>
      <w:lvlJc w:val="left"/>
      <w:pPr>
        <w:ind w:left="1749" w:hanging="567"/>
      </w:pPr>
      <w:rPr>
        <w:rFonts w:hint="default"/>
        <w:lang w:val="en-US" w:eastAsia="en-US" w:bidi="en-US"/>
      </w:rPr>
    </w:lvl>
    <w:lvl w:ilvl="3" w:tplc="5470E5EC">
      <w:numFmt w:val="bullet"/>
      <w:lvlText w:val="•"/>
      <w:lvlJc w:val="left"/>
      <w:pPr>
        <w:ind w:left="2639" w:hanging="567"/>
      </w:pPr>
      <w:rPr>
        <w:rFonts w:hint="default"/>
        <w:lang w:val="en-US" w:eastAsia="en-US" w:bidi="en-US"/>
      </w:rPr>
    </w:lvl>
    <w:lvl w:ilvl="4" w:tplc="4E3E05FA">
      <w:numFmt w:val="bullet"/>
      <w:lvlText w:val="•"/>
      <w:lvlJc w:val="left"/>
      <w:pPr>
        <w:ind w:left="3528" w:hanging="567"/>
      </w:pPr>
      <w:rPr>
        <w:rFonts w:hint="default"/>
        <w:lang w:val="en-US" w:eastAsia="en-US" w:bidi="en-US"/>
      </w:rPr>
    </w:lvl>
    <w:lvl w:ilvl="5" w:tplc="AD40095A">
      <w:numFmt w:val="bullet"/>
      <w:lvlText w:val="•"/>
      <w:lvlJc w:val="left"/>
      <w:pPr>
        <w:ind w:left="4418" w:hanging="567"/>
      </w:pPr>
      <w:rPr>
        <w:rFonts w:hint="default"/>
        <w:lang w:val="en-US" w:eastAsia="en-US" w:bidi="en-US"/>
      </w:rPr>
    </w:lvl>
    <w:lvl w:ilvl="6" w:tplc="3F3A196E">
      <w:numFmt w:val="bullet"/>
      <w:lvlText w:val="•"/>
      <w:lvlJc w:val="left"/>
      <w:pPr>
        <w:ind w:left="5308" w:hanging="567"/>
      </w:pPr>
      <w:rPr>
        <w:rFonts w:hint="default"/>
        <w:lang w:val="en-US" w:eastAsia="en-US" w:bidi="en-US"/>
      </w:rPr>
    </w:lvl>
    <w:lvl w:ilvl="7" w:tplc="17FA16E4">
      <w:numFmt w:val="bullet"/>
      <w:lvlText w:val="•"/>
      <w:lvlJc w:val="left"/>
      <w:pPr>
        <w:ind w:left="6197" w:hanging="567"/>
      </w:pPr>
      <w:rPr>
        <w:rFonts w:hint="default"/>
        <w:lang w:val="en-US" w:eastAsia="en-US" w:bidi="en-US"/>
      </w:rPr>
    </w:lvl>
    <w:lvl w:ilvl="8" w:tplc="A36624AA">
      <w:numFmt w:val="bullet"/>
      <w:lvlText w:val="•"/>
      <w:lvlJc w:val="left"/>
      <w:pPr>
        <w:ind w:left="7087" w:hanging="567"/>
      </w:pPr>
      <w:rPr>
        <w:rFonts w:hint="default"/>
        <w:lang w:val="en-US" w:eastAsia="en-US" w:bidi="en-US"/>
      </w:rPr>
    </w:lvl>
  </w:abstractNum>
  <w:abstractNum w:abstractNumId="11" w15:restartNumberingAfterBreak="0">
    <w:nsid w:val="4A8F0760"/>
    <w:multiLevelType w:val="multilevel"/>
    <w:tmpl w:val="D042270E"/>
    <w:lvl w:ilvl="0">
      <w:start w:val="1"/>
      <w:numFmt w:val="decimal"/>
      <w:lvlText w:val="%1."/>
      <w:lvlJc w:val="left"/>
      <w:pPr>
        <w:ind w:left="1350" w:hanging="360"/>
      </w:pPr>
    </w:lvl>
    <w:lvl w:ilvl="1">
      <w:start w:val="1"/>
      <w:numFmt w:val="decimal"/>
      <w:isLgl/>
      <w:lvlText w:val="%1.%2."/>
      <w:lvlJc w:val="left"/>
      <w:pPr>
        <w:ind w:left="1350" w:hanging="360"/>
      </w:pPr>
      <w:rPr>
        <w:rFonts w:hint="default"/>
      </w:rPr>
    </w:lvl>
    <w:lvl w:ilvl="2">
      <w:start w:val="1"/>
      <w:numFmt w:val="decimal"/>
      <w:isLgl/>
      <w:lvlText w:val="%1.%2.%3."/>
      <w:lvlJc w:val="left"/>
      <w:pPr>
        <w:ind w:left="1710" w:hanging="720"/>
      </w:pPr>
      <w:rPr>
        <w:rFonts w:hint="default"/>
      </w:rPr>
    </w:lvl>
    <w:lvl w:ilvl="3">
      <w:start w:val="1"/>
      <w:numFmt w:val="decimal"/>
      <w:isLgl/>
      <w:lvlText w:val="%1.%2.%3.%4."/>
      <w:lvlJc w:val="left"/>
      <w:pPr>
        <w:ind w:left="1710" w:hanging="72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070" w:hanging="1080"/>
      </w:pPr>
      <w:rPr>
        <w:rFonts w:hint="default"/>
      </w:rPr>
    </w:lvl>
    <w:lvl w:ilvl="6">
      <w:start w:val="1"/>
      <w:numFmt w:val="decimal"/>
      <w:isLgl/>
      <w:lvlText w:val="%1.%2.%3.%4.%5.%6.%7."/>
      <w:lvlJc w:val="left"/>
      <w:pPr>
        <w:ind w:left="2430" w:hanging="144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790" w:hanging="1800"/>
      </w:pPr>
      <w:rPr>
        <w:rFonts w:hint="default"/>
      </w:rPr>
    </w:lvl>
  </w:abstractNum>
  <w:abstractNum w:abstractNumId="12" w15:restartNumberingAfterBreak="0">
    <w:nsid w:val="52850E59"/>
    <w:multiLevelType w:val="hybridMultilevel"/>
    <w:tmpl w:val="2BC6C69C"/>
    <w:lvl w:ilvl="0" w:tplc="C24C618A">
      <w:start w:val="4"/>
      <w:numFmt w:val="decimal"/>
      <w:lvlText w:val="%1."/>
      <w:lvlJc w:val="left"/>
      <w:pPr>
        <w:ind w:left="840" w:hanging="720"/>
      </w:pPr>
      <w:rPr>
        <w:rFonts w:hint="default"/>
        <w:b/>
        <w:bCs/>
        <w:spacing w:val="-3"/>
        <w:w w:val="99"/>
        <w:lang w:val="en-US" w:eastAsia="en-US" w:bidi="en-US"/>
      </w:rPr>
    </w:lvl>
    <w:lvl w:ilvl="1" w:tplc="5C9A0F30">
      <w:numFmt w:val="bullet"/>
      <w:lvlText w:val="-"/>
      <w:lvlJc w:val="left"/>
      <w:pPr>
        <w:ind w:left="1200" w:hanging="360"/>
      </w:pPr>
      <w:rPr>
        <w:rFonts w:ascii="Times New Roman" w:eastAsia="Times New Roman" w:hAnsi="Times New Roman" w:cs="Times New Roman" w:hint="default"/>
        <w:w w:val="99"/>
        <w:sz w:val="20"/>
        <w:szCs w:val="20"/>
        <w:lang w:val="en-US" w:eastAsia="en-US" w:bidi="en-US"/>
      </w:rPr>
    </w:lvl>
    <w:lvl w:ilvl="2" w:tplc="0BF40A60">
      <w:numFmt w:val="bullet"/>
      <w:lvlText w:val=""/>
      <w:lvlJc w:val="left"/>
      <w:pPr>
        <w:ind w:left="1920" w:hanging="360"/>
      </w:pPr>
      <w:rPr>
        <w:rFonts w:ascii="Wingdings" w:eastAsia="Wingdings" w:hAnsi="Wingdings" w:cs="Wingdings" w:hint="default"/>
        <w:w w:val="99"/>
        <w:sz w:val="20"/>
        <w:szCs w:val="20"/>
        <w:lang w:val="en-US" w:eastAsia="en-US" w:bidi="en-US"/>
      </w:rPr>
    </w:lvl>
    <w:lvl w:ilvl="3" w:tplc="76506A16">
      <w:numFmt w:val="bullet"/>
      <w:lvlText w:val="•"/>
      <w:lvlJc w:val="left"/>
      <w:pPr>
        <w:ind w:left="2881" w:hanging="360"/>
      </w:pPr>
      <w:rPr>
        <w:rFonts w:hint="default"/>
        <w:lang w:val="en-US" w:eastAsia="en-US" w:bidi="en-US"/>
      </w:rPr>
    </w:lvl>
    <w:lvl w:ilvl="4" w:tplc="54E0997C">
      <w:numFmt w:val="bullet"/>
      <w:lvlText w:val="•"/>
      <w:lvlJc w:val="left"/>
      <w:pPr>
        <w:ind w:left="3842" w:hanging="360"/>
      </w:pPr>
      <w:rPr>
        <w:rFonts w:hint="default"/>
        <w:lang w:val="en-US" w:eastAsia="en-US" w:bidi="en-US"/>
      </w:rPr>
    </w:lvl>
    <w:lvl w:ilvl="5" w:tplc="BB8C5900">
      <w:numFmt w:val="bullet"/>
      <w:lvlText w:val="•"/>
      <w:lvlJc w:val="left"/>
      <w:pPr>
        <w:ind w:left="4803" w:hanging="360"/>
      </w:pPr>
      <w:rPr>
        <w:rFonts w:hint="default"/>
        <w:lang w:val="en-US" w:eastAsia="en-US" w:bidi="en-US"/>
      </w:rPr>
    </w:lvl>
    <w:lvl w:ilvl="6" w:tplc="C75A853E">
      <w:numFmt w:val="bullet"/>
      <w:lvlText w:val="•"/>
      <w:lvlJc w:val="left"/>
      <w:pPr>
        <w:ind w:left="5765" w:hanging="360"/>
      </w:pPr>
      <w:rPr>
        <w:rFonts w:hint="default"/>
        <w:lang w:val="en-US" w:eastAsia="en-US" w:bidi="en-US"/>
      </w:rPr>
    </w:lvl>
    <w:lvl w:ilvl="7" w:tplc="368276A6">
      <w:numFmt w:val="bullet"/>
      <w:lvlText w:val="•"/>
      <w:lvlJc w:val="left"/>
      <w:pPr>
        <w:ind w:left="6726" w:hanging="360"/>
      </w:pPr>
      <w:rPr>
        <w:rFonts w:hint="default"/>
        <w:lang w:val="en-US" w:eastAsia="en-US" w:bidi="en-US"/>
      </w:rPr>
    </w:lvl>
    <w:lvl w:ilvl="8" w:tplc="5A1C5E96">
      <w:numFmt w:val="bullet"/>
      <w:lvlText w:val="•"/>
      <w:lvlJc w:val="left"/>
      <w:pPr>
        <w:ind w:left="7687" w:hanging="360"/>
      </w:pPr>
      <w:rPr>
        <w:rFonts w:hint="default"/>
        <w:lang w:val="en-US" w:eastAsia="en-US" w:bidi="en-US"/>
      </w:rPr>
    </w:lvl>
  </w:abstractNum>
  <w:abstractNum w:abstractNumId="13" w15:restartNumberingAfterBreak="0">
    <w:nsid w:val="535A72F4"/>
    <w:multiLevelType w:val="hybridMultilevel"/>
    <w:tmpl w:val="AE046A60"/>
    <w:lvl w:ilvl="0" w:tplc="04090019">
      <w:start w:val="1"/>
      <w:numFmt w:val="lowerLetter"/>
      <w:lvlText w:val="%1."/>
      <w:lvlJc w:val="left"/>
      <w:pPr>
        <w:ind w:left="1560" w:hanging="360"/>
      </w:pPr>
      <w:rPr>
        <w:rFonts w:hint="default"/>
        <w:spacing w:val="0"/>
        <w:w w:val="99"/>
        <w:sz w:val="24"/>
        <w:szCs w:val="24"/>
        <w:lang w:val="en-US" w:eastAsia="en-US" w:bidi="en-US"/>
      </w:rPr>
    </w:lvl>
    <w:lvl w:ilvl="1" w:tplc="FFFFFFFF">
      <w:numFmt w:val="bullet"/>
      <w:lvlText w:val="•"/>
      <w:lvlJc w:val="left"/>
      <w:pPr>
        <w:ind w:left="2365" w:hanging="360"/>
      </w:pPr>
      <w:rPr>
        <w:rFonts w:hint="default"/>
        <w:lang w:val="en-US" w:eastAsia="en-US" w:bidi="en-US"/>
      </w:rPr>
    </w:lvl>
    <w:lvl w:ilvl="2" w:tplc="FFFFFFFF">
      <w:numFmt w:val="bullet"/>
      <w:lvlText w:val="•"/>
      <w:lvlJc w:val="left"/>
      <w:pPr>
        <w:ind w:left="3170" w:hanging="360"/>
      </w:pPr>
      <w:rPr>
        <w:rFonts w:hint="default"/>
        <w:lang w:val="en-US" w:eastAsia="en-US" w:bidi="en-US"/>
      </w:rPr>
    </w:lvl>
    <w:lvl w:ilvl="3" w:tplc="FFFFFFFF">
      <w:numFmt w:val="bullet"/>
      <w:lvlText w:val="•"/>
      <w:lvlJc w:val="left"/>
      <w:pPr>
        <w:ind w:left="3975" w:hanging="360"/>
      </w:pPr>
      <w:rPr>
        <w:rFonts w:hint="default"/>
        <w:lang w:val="en-US" w:eastAsia="en-US" w:bidi="en-US"/>
      </w:rPr>
    </w:lvl>
    <w:lvl w:ilvl="4" w:tplc="FFFFFFFF">
      <w:numFmt w:val="bullet"/>
      <w:lvlText w:val="•"/>
      <w:lvlJc w:val="left"/>
      <w:pPr>
        <w:ind w:left="4780" w:hanging="360"/>
      </w:pPr>
      <w:rPr>
        <w:rFonts w:hint="default"/>
        <w:lang w:val="en-US" w:eastAsia="en-US" w:bidi="en-US"/>
      </w:rPr>
    </w:lvl>
    <w:lvl w:ilvl="5" w:tplc="FFFFFFFF">
      <w:numFmt w:val="bullet"/>
      <w:lvlText w:val="•"/>
      <w:lvlJc w:val="left"/>
      <w:pPr>
        <w:ind w:left="5585" w:hanging="360"/>
      </w:pPr>
      <w:rPr>
        <w:rFonts w:hint="default"/>
        <w:lang w:val="en-US" w:eastAsia="en-US" w:bidi="en-US"/>
      </w:rPr>
    </w:lvl>
    <w:lvl w:ilvl="6" w:tplc="FFFFFFFF">
      <w:numFmt w:val="bullet"/>
      <w:lvlText w:val="•"/>
      <w:lvlJc w:val="left"/>
      <w:pPr>
        <w:ind w:left="6390" w:hanging="360"/>
      </w:pPr>
      <w:rPr>
        <w:rFonts w:hint="default"/>
        <w:lang w:val="en-US" w:eastAsia="en-US" w:bidi="en-US"/>
      </w:rPr>
    </w:lvl>
    <w:lvl w:ilvl="7" w:tplc="FFFFFFFF">
      <w:numFmt w:val="bullet"/>
      <w:lvlText w:val="•"/>
      <w:lvlJc w:val="left"/>
      <w:pPr>
        <w:ind w:left="7195" w:hanging="360"/>
      </w:pPr>
      <w:rPr>
        <w:rFonts w:hint="default"/>
        <w:lang w:val="en-US" w:eastAsia="en-US" w:bidi="en-US"/>
      </w:rPr>
    </w:lvl>
    <w:lvl w:ilvl="8" w:tplc="FFFFFFFF">
      <w:numFmt w:val="bullet"/>
      <w:lvlText w:val="•"/>
      <w:lvlJc w:val="left"/>
      <w:pPr>
        <w:ind w:left="8000" w:hanging="360"/>
      </w:pPr>
      <w:rPr>
        <w:rFonts w:hint="default"/>
        <w:lang w:val="en-US" w:eastAsia="en-US" w:bidi="en-US"/>
      </w:rPr>
    </w:lvl>
  </w:abstractNum>
  <w:abstractNum w:abstractNumId="14" w15:restartNumberingAfterBreak="0">
    <w:nsid w:val="653A3EE0"/>
    <w:multiLevelType w:val="hybridMultilevel"/>
    <w:tmpl w:val="79A40C70"/>
    <w:lvl w:ilvl="0" w:tplc="A3022F5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5B93F02"/>
    <w:multiLevelType w:val="multilevel"/>
    <w:tmpl w:val="EBC0A364"/>
    <w:lvl w:ilvl="0">
      <w:start w:val="1"/>
      <w:numFmt w:val="decimal"/>
      <w:lvlText w:val="%1."/>
      <w:lvlJc w:val="left"/>
      <w:pPr>
        <w:ind w:left="840" w:hanging="720"/>
      </w:pPr>
      <w:rPr>
        <w:rFonts w:ascii="Times New Roman" w:eastAsia="Times New Roman" w:hAnsi="Times New Roman" w:cs="Times New Roman" w:hint="default"/>
        <w:b/>
        <w:bCs/>
        <w:spacing w:val="-1"/>
        <w:w w:val="99"/>
        <w:sz w:val="24"/>
        <w:szCs w:val="24"/>
        <w:lang w:val="en-US" w:eastAsia="en-US" w:bidi="en-US"/>
      </w:rPr>
    </w:lvl>
    <w:lvl w:ilvl="1">
      <w:start w:val="1"/>
      <w:numFmt w:val="decimal"/>
      <w:lvlText w:val="1.%2."/>
      <w:lvlJc w:val="left"/>
      <w:pPr>
        <w:ind w:left="480" w:hanging="360"/>
      </w:pPr>
      <w:rPr>
        <w:rFonts w:hint="default"/>
      </w:rPr>
    </w:lvl>
    <w:lvl w:ilvl="2">
      <w:numFmt w:val="bullet"/>
      <w:lvlText w:val="•"/>
      <w:lvlJc w:val="left"/>
      <w:pPr>
        <w:ind w:left="2594" w:hanging="720"/>
      </w:pPr>
      <w:rPr>
        <w:rFonts w:hint="default"/>
        <w:lang w:val="en-US" w:eastAsia="en-US" w:bidi="en-US"/>
      </w:rPr>
    </w:lvl>
    <w:lvl w:ilvl="3">
      <w:numFmt w:val="bullet"/>
      <w:lvlText w:val="•"/>
      <w:lvlJc w:val="left"/>
      <w:pPr>
        <w:ind w:left="3471" w:hanging="720"/>
      </w:pPr>
      <w:rPr>
        <w:rFonts w:hint="default"/>
        <w:lang w:val="en-US" w:eastAsia="en-US" w:bidi="en-US"/>
      </w:rPr>
    </w:lvl>
    <w:lvl w:ilvl="4">
      <w:numFmt w:val="bullet"/>
      <w:lvlText w:val="•"/>
      <w:lvlJc w:val="left"/>
      <w:pPr>
        <w:ind w:left="4348" w:hanging="720"/>
      </w:pPr>
      <w:rPr>
        <w:rFonts w:hint="default"/>
        <w:lang w:val="en-US" w:eastAsia="en-US" w:bidi="en-US"/>
      </w:rPr>
    </w:lvl>
    <w:lvl w:ilvl="5">
      <w:numFmt w:val="bullet"/>
      <w:lvlText w:val="•"/>
      <w:lvlJc w:val="left"/>
      <w:pPr>
        <w:ind w:left="5225" w:hanging="720"/>
      </w:pPr>
      <w:rPr>
        <w:rFonts w:hint="default"/>
        <w:lang w:val="en-US" w:eastAsia="en-US" w:bidi="en-US"/>
      </w:rPr>
    </w:lvl>
    <w:lvl w:ilvl="6">
      <w:numFmt w:val="bullet"/>
      <w:lvlText w:val="•"/>
      <w:lvlJc w:val="left"/>
      <w:pPr>
        <w:ind w:left="6102" w:hanging="720"/>
      </w:pPr>
      <w:rPr>
        <w:rFonts w:hint="default"/>
        <w:lang w:val="en-US" w:eastAsia="en-US" w:bidi="en-US"/>
      </w:rPr>
    </w:lvl>
    <w:lvl w:ilvl="7">
      <w:numFmt w:val="bullet"/>
      <w:lvlText w:val="•"/>
      <w:lvlJc w:val="left"/>
      <w:pPr>
        <w:ind w:left="6979" w:hanging="720"/>
      </w:pPr>
      <w:rPr>
        <w:rFonts w:hint="default"/>
        <w:lang w:val="en-US" w:eastAsia="en-US" w:bidi="en-US"/>
      </w:rPr>
    </w:lvl>
    <w:lvl w:ilvl="8">
      <w:numFmt w:val="bullet"/>
      <w:lvlText w:val="•"/>
      <w:lvlJc w:val="left"/>
      <w:pPr>
        <w:ind w:left="7856" w:hanging="720"/>
      </w:pPr>
      <w:rPr>
        <w:rFonts w:hint="default"/>
        <w:lang w:val="en-US" w:eastAsia="en-US" w:bidi="en-US"/>
      </w:rPr>
    </w:lvl>
  </w:abstractNum>
  <w:abstractNum w:abstractNumId="16" w15:restartNumberingAfterBreak="0">
    <w:nsid w:val="66C42E30"/>
    <w:multiLevelType w:val="hybridMultilevel"/>
    <w:tmpl w:val="62746534"/>
    <w:lvl w:ilvl="0" w:tplc="07E401E4">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D8F59E4"/>
    <w:multiLevelType w:val="hybridMultilevel"/>
    <w:tmpl w:val="45AC59BA"/>
    <w:lvl w:ilvl="0" w:tplc="CD4EE348">
      <w:start w:val="1"/>
      <w:numFmt w:val="decimal"/>
      <w:lvlText w:val="[%1]"/>
      <w:lvlJc w:val="left"/>
      <w:pPr>
        <w:ind w:left="1200" w:hanging="360"/>
      </w:pPr>
      <w:rPr>
        <w:rFonts w:ascii="Times New Roman" w:eastAsia="Times New Roman" w:hAnsi="Times New Roman" w:cs="Times New Roman" w:hint="default"/>
        <w:w w:val="99"/>
        <w:sz w:val="24"/>
        <w:szCs w:val="24"/>
        <w:lang w:val="en-US" w:eastAsia="en-US" w:bidi="en-US"/>
      </w:rPr>
    </w:lvl>
    <w:lvl w:ilvl="1" w:tplc="6078452C">
      <w:numFmt w:val="bullet"/>
      <w:lvlText w:val="•"/>
      <w:lvlJc w:val="left"/>
      <w:pPr>
        <w:ind w:left="2041" w:hanging="360"/>
      </w:pPr>
      <w:rPr>
        <w:rFonts w:hint="default"/>
        <w:lang w:val="en-US" w:eastAsia="en-US" w:bidi="en-US"/>
      </w:rPr>
    </w:lvl>
    <w:lvl w:ilvl="2" w:tplc="1B0AC290">
      <w:numFmt w:val="bullet"/>
      <w:lvlText w:val="•"/>
      <w:lvlJc w:val="left"/>
      <w:pPr>
        <w:ind w:left="2882" w:hanging="360"/>
      </w:pPr>
      <w:rPr>
        <w:rFonts w:hint="default"/>
        <w:lang w:val="en-US" w:eastAsia="en-US" w:bidi="en-US"/>
      </w:rPr>
    </w:lvl>
    <w:lvl w:ilvl="3" w:tplc="9F3C3D50">
      <w:numFmt w:val="bullet"/>
      <w:lvlText w:val="•"/>
      <w:lvlJc w:val="left"/>
      <w:pPr>
        <w:ind w:left="3723" w:hanging="360"/>
      </w:pPr>
      <w:rPr>
        <w:rFonts w:hint="default"/>
        <w:lang w:val="en-US" w:eastAsia="en-US" w:bidi="en-US"/>
      </w:rPr>
    </w:lvl>
    <w:lvl w:ilvl="4" w:tplc="75BAF7DC">
      <w:numFmt w:val="bullet"/>
      <w:lvlText w:val="•"/>
      <w:lvlJc w:val="left"/>
      <w:pPr>
        <w:ind w:left="4564" w:hanging="360"/>
      </w:pPr>
      <w:rPr>
        <w:rFonts w:hint="default"/>
        <w:lang w:val="en-US" w:eastAsia="en-US" w:bidi="en-US"/>
      </w:rPr>
    </w:lvl>
    <w:lvl w:ilvl="5" w:tplc="6CF6806A">
      <w:numFmt w:val="bullet"/>
      <w:lvlText w:val="•"/>
      <w:lvlJc w:val="left"/>
      <w:pPr>
        <w:ind w:left="5405" w:hanging="360"/>
      </w:pPr>
      <w:rPr>
        <w:rFonts w:hint="default"/>
        <w:lang w:val="en-US" w:eastAsia="en-US" w:bidi="en-US"/>
      </w:rPr>
    </w:lvl>
    <w:lvl w:ilvl="6" w:tplc="04408114">
      <w:numFmt w:val="bullet"/>
      <w:lvlText w:val="•"/>
      <w:lvlJc w:val="left"/>
      <w:pPr>
        <w:ind w:left="6246" w:hanging="360"/>
      </w:pPr>
      <w:rPr>
        <w:rFonts w:hint="default"/>
        <w:lang w:val="en-US" w:eastAsia="en-US" w:bidi="en-US"/>
      </w:rPr>
    </w:lvl>
    <w:lvl w:ilvl="7" w:tplc="62361782">
      <w:numFmt w:val="bullet"/>
      <w:lvlText w:val="•"/>
      <w:lvlJc w:val="left"/>
      <w:pPr>
        <w:ind w:left="7087" w:hanging="360"/>
      </w:pPr>
      <w:rPr>
        <w:rFonts w:hint="default"/>
        <w:lang w:val="en-US" w:eastAsia="en-US" w:bidi="en-US"/>
      </w:rPr>
    </w:lvl>
    <w:lvl w:ilvl="8" w:tplc="25B01A86">
      <w:numFmt w:val="bullet"/>
      <w:lvlText w:val="•"/>
      <w:lvlJc w:val="left"/>
      <w:pPr>
        <w:ind w:left="7928" w:hanging="360"/>
      </w:pPr>
      <w:rPr>
        <w:rFonts w:hint="default"/>
        <w:lang w:val="en-US" w:eastAsia="en-US" w:bidi="en-US"/>
      </w:rPr>
    </w:lvl>
  </w:abstractNum>
  <w:abstractNum w:abstractNumId="18" w15:restartNumberingAfterBreak="0">
    <w:nsid w:val="708567A4"/>
    <w:multiLevelType w:val="hybridMultilevel"/>
    <w:tmpl w:val="A0A8BEB0"/>
    <w:lvl w:ilvl="0" w:tplc="05282400">
      <w:start w:val="19"/>
      <w:numFmt w:val="bullet"/>
      <w:lvlText w:val=""/>
      <w:lvlJc w:val="left"/>
      <w:pPr>
        <w:ind w:left="475" w:hanging="360"/>
      </w:pPr>
      <w:rPr>
        <w:rFonts w:ascii="Symbol" w:eastAsia="Times New Roman" w:hAnsi="Symbol" w:cs="Times New Roman" w:hint="default"/>
      </w:rPr>
    </w:lvl>
    <w:lvl w:ilvl="1" w:tplc="04090003" w:tentative="1">
      <w:start w:val="1"/>
      <w:numFmt w:val="bullet"/>
      <w:lvlText w:val="o"/>
      <w:lvlJc w:val="left"/>
      <w:pPr>
        <w:ind w:left="1195" w:hanging="360"/>
      </w:pPr>
      <w:rPr>
        <w:rFonts w:ascii="Courier New" w:hAnsi="Courier New" w:cs="Courier New" w:hint="default"/>
      </w:rPr>
    </w:lvl>
    <w:lvl w:ilvl="2" w:tplc="04090005" w:tentative="1">
      <w:start w:val="1"/>
      <w:numFmt w:val="bullet"/>
      <w:lvlText w:val=""/>
      <w:lvlJc w:val="left"/>
      <w:pPr>
        <w:ind w:left="1915" w:hanging="360"/>
      </w:pPr>
      <w:rPr>
        <w:rFonts w:ascii="Wingdings" w:hAnsi="Wingdings" w:hint="default"/>
      </w:rPr>
    </w:lvl>
    <w:lvl w:ilvl="3" w:tplc="04090001" w:tentative="1">
      <w:start w:val="1"/>
      <w:numFmt w:val="bullet"/>
      <w:lvlText w:val=""/>
      <w:lvlJc w:val="left"/>
      <w:pPr>
        <w:ind w:left="2635" w:hanging="360"/>
      </w:pPr>
      <w:rPr>
        <w:rFonts w:ascii="Symbol" w:hAnsi="Symbol" w:hint="default"/>
      </w:rPr>
    </w:lvl>
    <w:lvl w:ilvl="4" w:tplc="04090003" w:tentative="1">
      <w:start w:val="1"/>
      <w:numFmt w:val="bullet"/>
      <w:lvlText w:val="o"/>
      <w:lvlJc w:val="left"/>
      <w:pPr>
        <w:ind w:left="3355" w:hanging="360"/>
      </w:pPr>
      <w:rPr>
        <w:rFonts w:ascii="Courier New" w:hAnsi="Courier New" w:cs="Courier New" w:hint="default"/>
      </w:rPr>
    </w:lvl>
    <w:lvl w:ilvl="5" w:tplc="04090005" w:tentative="1">
      <w:start w:val="1"/>
      <w:numFmt w:val="bullet"/>
      <w:lvlText w:val=""/>
      <w:lvlJc w:val="left"/>
      <w:pPr>
        <w:ind w:left="4075" w:hanging="360"/>
      </w:pPr>
      <w:rPr>
        <w:rFonts w:ascii="Wingdings" w:hAnsi="Wingdings" w:hint="default"/>
      </w:rPr>
    </w:lvl>
    <w:lvl w:ilvl="6" w:tplc="04090001" w:tentative="1">
      <w:start w:val="1"/>
      <w:numFmt w:val="bullet"/>
      <w:lvlText w:val=""/>
      <w:lvlJc w:val="left"/>
      <w:pPr>
        <w:ind w:left="4795" w:hanging="360"/>
      </w:pPr>
      <w:rPr>
        <w:rFonts w:ascii="Symbol" w:hAnsi="Symbol" w:hint="default"/>
      </w:rPr>
    </w:lvl>
    <w:lvl w:ilvl="7" w:tplc="04090003" w:tentative="1">
      <w:start w:val="1"/>
      <w:numFmt w:val="bullet"/>
      <w:lvlText w:val="o"/>
      <w:lvlJc w:val="left"/>
      <w:pPr>
        <w:ind w:left="5515" w:hanging="360"/>
      </w:pPr>
      <w:rPr>
        <w:rFonts w:ascii="Courier New" w:hAnsi="Courier New" w:cs="Courier New" w:hint="default"/>
      </w:rPr>
    </w:lvl>
    <w:lvl w:ilvl="8" w:tplc="04090005" w:tentative="1">
      <w:start w:val="1"/>
      <w:numFmt w:val="bullet"/>
      <w:lvlText w:val=""/>
      <w:lvlJc w:val="left"/>
      <w:pPr>
        <w:ind w:left="6235" w:hanging="360"/>
      </w:pPr>
      <w:rPr>
        <w:rFonts w:ascii="Wingdings" w:hAnsi="Wingdings" w:hint="default"/>
      </w:rPr>
    </w:lvl>
  </w:abstractNum>
  <w:abstractNum w:abstractNumId="19" w15:restartNumberingAfterBreak="0">
    <w:nsid w:val="7464790F"/>
    <w:multiLevelType w:val="hybridMultilevel"/>
    <w:tmpl w:val="CAC0E2EE"/>
    <w:lvl w:ilvl="0" w:tplc="88163C8E">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8786AD1"/>
    <w:multiLevelType w:val="hybridMultilevel"/>
    <w:tmpl w:val="54280C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17041102">
    <w:abstractNumId w:val="10"/>
  </w:num>
  <w:num w:numId="2" w16cid:durableId="514458830">
    <w:abstractNumId w:val="0"/>
  </w:num>
  <w:num w:numId="3" w16cid:durableId="140119638">
    <w:abstractNumId w:val="4"/>
  </w:num>
  <w:num w:numId="4" w16cid:durableId="1712611978">
    <w:abstractNumId w:val="4"/>
  </w:num>
  <w:num w:numId="5" w16cid:durableId="1278833617">
    <w:abstractNumId w:val="4"/>
  </w:num>
  <w:num w:numId="6" w16cid:durableId="1388453459">
    <w:abstractNumId w:val="17"/>
  </w:num>
  <w:num w:numId="7" w16cid:durableId="2039312310">
    <w:abstractNumId w:val="12"/>
  </w:num>
  <w:num w:numId="8" w16cid:durableId="907809396">
    <w:abstractNumId w:val="3"/>
  </w:num>
  <w:num w:numId="9" w16cid:durableId="78602813">
    <w:abstractNumId w:val="15"/>
  </w:num>
  <w:num w:numId="10" w16cid:durableId="1054628">
    <w:abstractNumId w:val="13"/>
  </w:num>
  <w:num w:numId="11" w16cid:durableId="252905473">
    <w:abstractNumId w:val="11"/>
  </w:num>
  <w:num w:numId="12" w16cid:durableId="486287612">
    <w:abstractNumId w:val="18"/>
  </w:num>
  <w:num w:numId="13" w16cid:durableId="1613780263">
    <w:abstractNumId w:val="3"/>
    <w:lvlOverride w:ilvl="0">
      <w:startOverride w:val="2"/>
    </w:lvlOverride>
    <w:lvlOverride w:ilvl="1">
      <w:startOverride w:val="1"/>
    </w:lvlOverride>
    <w:lvlOverride w:ilvl="2"/>
    <w:lvlOverride w:ilvl="3"/>
    <w:lvlOverride w:ilvl="4"/>
    <w:lvlOverride w:ilvl="5"/>
    <w:lvlOverride w:ilvl="6"/>
    <w:lvlOverride w:ilvl="7"/>
    <w:lvlOverride w:ilvl="8"/>
  </w:num>
  <w:num w:numId="14" w16cid:durableId="1963226515">
    <w:abstractNumId w:val="3"/>
  </w:num>
  <w:num w:numId="15" w16cid:durableId="30301717">
    <w:abstractNumId w:val="3"/>
  </w:num>
  <w:num w:numId="16" w16cid:durableId="815755211">
    <w:abstractNumId w:val="2"/>
  </w:num>
  <w:num w:numId="17" w16cid:durableId="153962191">
    <w:abstractNumId w:val="8"/>
  </w:num>
  <w:num w:numId="18" w16cid:durableId="261375795">
    <w:abstractNumId w:val="16"/>
  </w:num>
  <w:num w:numId="19" w16cid:durableId="140461992">
    <w:abstractNumId w:val="5"/>
  </w:num>
  <w:num w:numId="20" w16cid:durableId="115298131">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064254571">
    <w:abstractNumId w:val="2"/>
  </w:num>
  <w:num w:numId="22" w16cid:durableId="1980842887">
    <w:abstractNumId w:val="2"/>
  </w:num>
  <w:num w:numId="23" w16cid:durableId="1950818158">
    <w:abstractNumId w:val="2"/>
  </w:num>
  <w:num w:numId="24" w16cid:durableId="45036213">
    <w:abstractNumId w:val="2"/>
  </w:num>
  <w:num w:numId="25" w16cid:durableId="1940020337">
    <w:abstractNumId w:val="19"/>
  </w:num>
  <w:num w:numId="26" w16cid:durableId="2056855257">
    <w:abstractNumId w:val="14"/>
  </w:num>
  <w:num w:numId="27" w16cid:durableId="1360934621">
    <w:abstractNumId w:val="1"/>
  </w:num>
  <w:num w:numId="28" w16cid:durableId="465854863">
    <w:abstractNumId w:val="1"/>
    <w:lvlOverride w:ilvl="0">
      <w:startOverride w:val="1"/>
    </w:lvlOverride>
  </w:num>
  <w:num w:numId="29" w16cid:durableId="1034304757">
    <w:abstractNumId w:val="1"/>
    <w:lvlOverride w:ilvl="0">
      <w:startOverride w:val="1"/>
    </w:lvlOverride>
  </w:num>
  <w:num w:numId="30" w16cid:durableId="1779332491">
    <w:abstractNumId w:val="1"/>
  </w:num>
  <w:num w:numId="31" w16cid:durableId="361367346">
    <w:abstractNumId w:val="1"/>
    <w:lvlOverride w:ilvl="0">
      <w:startOverride w:val="1"/>
    </w:lvlOverride>
  </w:num>
  <w:num w:numId="32" w16cid:durableId="333995508">
    <w:abstractNumId w:val="1"/>
  </w:num>
  <w:num w:numId="33" w16cid:durableId="2126345313">
    <w:abstractNumId w:val="1"/>
    <w:lvlOverride w:ilvl="0">
      <w:startOverride w:val="1"/>
    </w:lvlOverride>
  </w:num>
  <w:num w:numId="34" w16cid:durableId="1160851839">
    <w:abstractNumId w:val="15"/>
    <w:lvlOverride w:ilvl="0">
      <w:startOverride w:val="1"/>
    </w:lvlOverride>
    <w:lvlOverride w:ilvl="1">
      <w:startOverride w:val="1"/>
    </w:lvlOverride>
    <w:lvlOverride w:ilvl="2"/>
    <w:lvlOverride w:ilvl="3"/>
    <w:lvlOverride w:ilvl="4"/>
    <w:lvlOverride w:ilvl="5"/>
    <w:lvlOverride w:ilvl="6"/>
    <w:lvlOverride w:ilvl="7"/>
    <w:lvlOverride w:ilvl="8"/>
  </w:num>
  <w:num w:numId="35" w16cid:durableId="1856458760">
    <w:abstractNumId w:val="15"/>
  </w:num>
  <w:num w:numId="36" w16cid:durableId="1352493720">
    <w:abstractNumId w:val="15"/>
    <w:lvlOverride w:ilvl="0">
      <w:startOverride w:val="1"/>
    </w:lvlOverride>
    <w:lvlOverride w:ilvl="1">
      <w:startOverride w:val="1"/>
    </w:lvlOverride>
    <w:lvlOverride w:ilvl="2"/>
    <w:lvlOverride w:ilvl="3"/>
    <w:lvlOverride w:ilvl="4"/>
    <w:lvlOverride w:ilvl="5"/>
    <w:lvlOverride w:ilvl="6"/>
    <w:lvlOverride w:ilvl="7"/>
    <w:lvlOverride w:ilvl="8"/>
  </w:num>
  <w:num w:numId="37" w16cid:durableId="2077317656">
    <w:abstractNumId w:val="15"/>
  </w:num>
  <w:num w:numId="38" w16cid:durableId="1312368042">
    <w:abstractNumId w:val="15"/>
    <w:lvlOverride w:ilvl="0">
      <w:startOverride w:val="1"/>
    </w:lvlOverride>
    <w:lvlOverride w:ilvl="1">
      <w:startOverride w:val="1"/>
    </w:lvlOverride>
    <w:lvlOverride w:ilvl="2"/>
    <w:lvlOverride w:ilvl="3"/>
    <w:lvlOverride w:ilvl="4"/>
    <w:lvlOverride w:ilvl="5"/>
    <w:lvlOverride w:ilvl="6"/>
    <w:lvlOverride w:ilvl="7"/>
    <w:lvlOverride w:ilvl="8"/>
  </w:num>
  <w:num w:numId="39" w16cid:durableId="2097819940">
    <w:abstractNumId w:val="9"/>
  </w:num>
  <w:num w:numId="40" w16cid:durableId="2072535771">
    <w:abstractNumId w:val="15"/>
    <w:lvlOverride w:ilvl="0">
      <w:startOverride w:val="1"/>
    </w:lvlOverride>
    <w:lvlOverride w:ilvl="1">
      <w:startOverride w:val="1"/>
    </w:lvlOverride>
    <w:lvlOverride w:ilvl="2"/>
    <w:lvlOverride w:ilvl="3"/>
    <w:lvlOverride w:ilvl="4"/>
    <w:lvlOverride w:ilvl="5"/>
    <w:lvlOverride w:ilvl="6"/>
    <w:lvlOverride w:ilvl="7"/>
    <w:lvlOverride w:ilvl="8"/>
  </w:num>
  <w:num w:numId="41" w16cid:durableId="1237591006">
    <w:abstractNumId w:val="20"/>
  </w:num>
  <w:num w:numId="42" w16cid:durableId="1441030706">
    <w:abstractNumId w:val="15"/>
    <w:lvlOverride w:ilvl="0">
      <w:startOverride w:val="1"/>
    </w:lvlOverride>
    <w:lvlOverride w:ilvl="1">
      <w:startOverride w:val="1"/>
    </w:lvlOverride>
    <w:lvlOverride w:ilvl="2"/>
    <w:lvlOverride w:ilvl="3"/>
    <w:lvlOverride w:ilvl="4"/>
    <w:lvlOverride w:ilvl="5"/>
    <w:lvlOverride w:ilvl="6"/>
    <w:lvlOverride w:ilvl="7"/>
    <w:lvlOverride w:ilvl="8"/>
  </w:num>
  <w:num w:numId="43" w16cid:durableId="430012887">
    <w:abstractNumId w:val="7"/>
  </w:num>
  <w:num w:numId="44" w16cid:durableId="815726779">
    <w:abstractNumId w:val="7"/>
    <w:lvlOverride w:ilvl="0">
      <w:startOverride w:val="1"/>
    </w:lvlOverride>
    <w:lvlOverride w:ilvl="1">
      <w:startOverride w:val="1"/>
    </w:lvlOverride>
    <w:lvlOverride w:ilvl="2"/>
    <w:lvlOverride w:ilvl="3"/>
    <w:lvlOverride w:ilvl="4"/>
    <w:lvlOverride w:ilvl="5"/>
    <w:lvlOverride w:ilvl="6"/>
    <w:lvlOverride w:ilvl="7"/>
    <w:lvlOverride w:ilvl="8"/>
  </w:num>
  <w:num w:numId="45" w16cid:durableId="1555965528">
    <w:abstractNumId w:val="7"/>
  </w:num>
  <w:num w:numId="46" w16cid:durableId="711464904">
    <w:abstractNumId w:val="6"/>
  </w:num>
  <w:num w:numId="47" w16cid:durableId="1109202327">
    <w:abstractNumId w:val="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Q2NTAxMzIxNjS0tLRQ0lEKTi0uzszPAykwrQUALXOn3SwAAAA="/>
  </w:docVars>
  <w:rsids>
    <w:rsidRoot w:val="0004409C"/>
    <w:rsid w:val="0000007C"/>
    <w:rsid w:val="00001325"/>
    <w:rsid w:val="000032DB"/>
    <w:rsid w:val="00014EFB"/>
    <w:rsid w:val="00025622"/>
    <w:rsid w:val="000324E8"/>
    <w:rsid w:val="0004402A"/>
    <w:rsid w:val="0004409C"/>
    <w:rsid w:val="000541E0"/>
    <w:rsid w:val="0005486D"/>
    <w:rsid w:val="00055C81"/>
    <w:rsid w:val="00087190"/>
    <w:rsid w:val="00092D51"/>
    <w:rsid w:val="000A4C3D"/>
    <w:rsid w:val="000A776B"/>
    <w:rsid w:val="000B538D"/>
    <w:rsid w:val="000B77E8"/>
    <w:rsid w:val="000D1336"/>
    <w:rsid w:val="000D2AC9"/>
    <w:rsid w:val="000D4CC0"/>
    <w:rsid w:val="00111F04"/>
    <w:rsid w:val="00122D49"/>
    <w:rsid w:val="001331CA"/>
    <w:rsid w:val="001411BB"/>
    <w:rsid w:val="00143111"/>
    <w:rsid w:val="00143648"/>
    <w:rsid w:val="00144209"/>
    <w:rsid w:val="001476AC"/>
    <w:rsid w:val="001522D3"/>
    <w:rsid w:val="00156D66"/>
    <w:rsid w:val="00161ED9"/>
    <w:rsid w:val="00162B7B"/>
    <w:rsid w:val="00165986"/>
    <w:rsid w:val="00167833"/>
    <w:rsid w:val="00175C71"/>
    <w:rsid w:val="00181301"/>
    <w:rsid w:val="001847B0"/>
    <w:rsid w:val="00185775"/>
    <w:rsid w:val="0019171B"/>
    <w:rsid w:val="001A0950"/>
    <w:rsid w:val="001A6FEC"/>
    <w:rsid w:val="001A7D31"/>
    <w:rsid w:val="001B2F29"/>
    <w:rsid w:val="001D2AA3"/>
    <w:rsid w:val="001E3274"/>
    <w:rsid w:val="001F03EA"/>
    <w:rsid w:val="001F1342"/>
    <w:rsid w:val="001F2764"/>
    <w:rsid w:val="00203569"/>
    <w:rsid w:val="00207D87"/>
    <w:rsid w:val="0021187F"/>
    <w:rsid w:val="00213788"/>
    <w:rsid w:val="0021536F"/>
    <w:rsid w:val="00232F7F"/>
    <w:rsid w:val="00234EC0"/>
    <w:rsid w:val="00241DD3"/>
    <w:rsid w:val="00243EDC"/>
    <w:rsid w:val="00244671"/>
    <w:rsid w:val="00246D5A"/>
    <w:rsid w:val="002561BC"/>
    <w:rsid w:val="0026293F"/>
    <w:rsid w:val="002720A4"/>
    <w:rsid w:val="00293543"/>
    <w:rsid w:val="002951AA"/>
    <w:rsid w:val="002B43BB"/>
    <w:rsid w:val="002B5EE3"/>
    <w:rsid w:val="002D5CD6"/>
    <w:rsid w:val="002F5677"/>
    <w:rsid w:val="00301026"/>
    <w:rsid w:val="00302729"/>
    <w:rsid w:val="0031133A"/>
    <w:rsid w:val="00314555"/>
    <w:rsid w:val="003230DD"/>
    <w:rsid w:val="00331B9C"/>
    <w:rsid w:val="0033272A"/>
    <w:rsid w:val="003573F8"/>
    <w:rsid w:val="0036688B"/>
    <w:rsid w:val="00374F21"/>
    <w:rsid w:val="003777E8"/>
    <w:rsid w:val="00385EC3"/>
    <w:rsid w:val="00387CB8"/>
    <w:rsid w:val="003915E4"/>
    <w:rsid w:val="00391DFA"/>
    <w:rsid w:val="00394121"/>
    <w:rsid w:val="003963E5"/>
    <w:rsid w:val="003A2A59"/>
    <w:rsid w:val="003A5F11"/>
    <w:rsid w:val="003B38AF"/>
    <w:rsid w:val="003B3CE9"/>
    <w:rsid w:val="003B777C"/>
    <w:rsid w:val="003D2A7F"/>
    <w:rsid w:val="003D62A2"/>
    <w:rsid w:val="003E03A0"/>
    <w:rsid w:val="003F395E"/>
    <w:rsid w:val="00410850"/>
    <w:rsid w:val="00410F47"/>
    <w:rsid w:val="0041586D"/>
    <w:rsid w:val="00431426"/>
    <w:rsid w:val="004330D3"/>
    <w:rsid w:val="00433BE2"/>
    <w:rsid w:val="00437339"/>
    <w:rsid w:val="00441EE0"/>
    <w:rsid w:val="004424BB"/>
    <w:rsid w:val="00442FCC"/>
    <w:rsid w:val="004645A2"/>
    <w:rsid w:val="00490484"/>
    <w:rsid w:val="0049687E"/>
    <w:rsid w:val="004A6E58"/>
    <w:rsid w:val="004B0BCA"/>
    <w:rsid w:val="004B328F"/>
    <w:rsid w:val="004B7676"/>
    <w:rsid w:val="004C1897"/>
    <w:rsid w:val="004C3A4A"/>
    <w:rsid w:val="004C5404"/>
    <w:rsid w:val="004D42BC"/>
    <w:rsid w:val="004D7005"/>
    <w:rsid w:val="004E01B3"/>
    <w:rsid w:val="004E2331"/>
    <w:rsid w:val="004F3F11"/>
    <w:rsid w:val="004F4772"/>
    <w:rsid w:val="004F6699"/>
    <w:rsid w:val="00506F95"/>
    <w:rsid w:val="00514AFB"/>
    <w:rsid w:val="00517C0B"/>
    <w:rsid w:val="00530F61"/>
    <w:rsid w:val="0053638E"/>
    <w:rsid w:val="005410DF"/>
    <w:rsid w:val="00542A58"/>
    <w:rsid w:val="00543A8F"/>
    <w:rsid w:val="005475EE"/>
    <w:rsid w:val="005510F0"/>
    <w:rsid w:val="00553AA1"/>
    <w:rsid w:val="00562D10"/>
    <w:rsid w:val="00566515"/>
    <w:rsid w:val="00566B29"/>
    <w:rsid w:val="005736B6"/>
    <w:rsid w:val="0057644E"/>
    <w:rsid w:val="00581F3B"/>
    <w:rsid w:val="0058310C"/>
    <w:rsid w:val="005923DD"/>
    <w:rsid w:val="00596801"/>
    <w:rsid w:val="005A38CB"/>
    <w:rsid w:val="005B211F"/>
    <w:rsid w:val="005B77CB"/>
    <w:rsid w:val="005B7C37"/>
    <w:rsid w:val="005C2D0F"/>
    <w:rsid w:val="005D265A"/>
    <w:rsid w:val="005D739C"/>
    <w:rsid w:val="005E100D"/>
    <w:rsid w:val="005E1DCA"/>
    <w:rsid w:val="00612B20"/>
    <w:rsid w:val="00613DCF"/>
    <w:rsid w:val="006146CB"/>
    <w:rsid w:val="00616915"/>
    <w:rsid w:val="00627AB8"/>
    <w:rsid w:val="006301E1"/>
    <w:rsid w:val="0063403B"/>
    <w:rsid w:val="00635046"/>
    <w:rsid w:val="00641218"/>
    <w:rsid w:val="00646DC6"/>
    <w:rsid w:val="0065311A"/>
    <w:rsid w:val="0066042D"/>
    <w:rsid w:val="006636B8"/>
    <w:rsid w:val="006663C7"/>
    <w:rsid w:val="006852BE"/>
    <w:rsid w:val="00691EEA"/>
    <w:rsid w:val="006B24F5"/>
    <w:rsid w:val="006B2FDB"/>
    <w:rsid w:val="006C7428"/>
    <w:rsid w:val="006C7532"/>
    <w:rsid w:val="006E2799"/>
    <w:rsid w:val="006E35EC"/>
    <w:rsid w:val="006F3025"/>
    <w:rsid w:val="006F5F2F"/>
    <w:rsid w:val="006F7B7F"/>
    <w:rsid w:val="0070259A"/>
    <w:rsid w:val="0070506E"/>
    <w:rsid w:val="00707718"/>
    <w:rsid w:val="00712FCC"/>
    <w:rsid w:val="00715290"/>
    <w:rsid w:val="007260AC"/>
    <w:rsid w:val="007309DB"/>
    <w:rsid w:val="00742ACE"/>
    <w:rsid w:val="0075347A"/>
    <w:rsid w:val="00760D39"/>
    <w:rsid w:val="00762354"/>
    <w:rsid w:val="00774205"/>
    <w:rsid w:val="00776356"/>
    <w:rsid w:val="00791B19"/>
    <w:rsid w:val="0079570A"/>
    <w:rsid w:val="007A53A8"/>
    <w:rsid w:val="007A7364"/>
    <w:rsid w:val="007B7311"/>
    <w:rsid w:val="007D0AF0"/>
    <w:rsid w:val="007D1524"/>
    <w:rsid w:val="007E171F"/>
    <w:rsid w:val="007E18AC"/>
    <w:rsid w:val="007E1EC2"/>
    <w:rsid w:val="007F147B"/>
    <w:rsid w:val="007F3307"/>
    <w:rsid w:val="007F4997"/>
    <w:rsid w:val="007F4F6C"/>
    <w:rsid w:val="008005FA"/>
    <w:rsid w:val="00803610"/>
    <w:rsid w:val="0080371A"/>
    <w:rsid w:val="00807DC6"/>
    <w:rsid w:val="00810696"/>
    <w:rsid w:val="0084138D"/>
    <w:rsid w:val="008622F2"/>
    <w:rsid w:val="0087143C"/>
    <w:rsid w:val="00877BED"/>
    <w:rsid w:val="008955D5"/>
    <w:rsid w:val="00896074"/>
    <w:rsid w:val="008A3E1D"/>
    <w:rsid w:val="008A4282"/>
    <w:rsid w:val="008A662C"/>
    <w:rsid w:val="008B2B64"/>
    <w:rsid w:val="008B3ACA"/>
    <w:rsid w:val="008B4A16"/>
    <w:rsid w:val="008B5166"/>
    <w:rsid w:val="008B6E1D"/>
    <w:rsid w:val="008B743B"/>
    <w:rsid w:val="008C3027"/>
    <w:rsid w:val="008E0570"/>
    <w:rsid w:val="008E2DDD"/>
    <w:rsid w:val="008E42EA"/>
    <w:rsid w:val="008F1116"/>
    <w:rsid w:val="009067CD"/>
    <w:rsid w:val="009135D3"/>
    <w:rsid w:val="00915742"/>
    <w:rsid w:val="0092244E"/>
    <w:rsid w:val="00930C45"/>
    <w:rsid w:val="00935611"/>
    <w:rsid w:val="00936B3E"/>
    <w:rsid w:val="00955371"/>
    <w:rsid w:val="009640BB"/>
    <w:rsid w:val="00970354"/>
    <w:rsid w:val="0097168E"/>
    <w:rsid w:val="00971D94"/>
    <w:rsid w:val="00973CD4"/>
    <w:rsid w:val="00973EFB"/>
    <w:rsid w:val="00977C05"/>
    <w:rsid w:val="00982BCD"/>
    <w:rsid w:val="00986981"/>
    <w:rsid w:val="00992468"/>
    <w:rsid w:val="00994B53"/>
    <w:rsid w:val="009A04A9"/>
    <w:rsid w:val="009B6650"/>
    <w:rsid w:val="009B6F21"/>
    <w:rsid w:val="009C0082"/>
    <w:rsid w:val="009E0465"/>
    <w:rsid w:val="009E352F"/>
    <w:rsid w:val="009F4843"/>
    <w:rsid w:val="009F4ABC"/>
    <w:rsid w:val="00A0179C"/>
    <w:rsid w:val="00A04E77"/>
    <w:rsid w:val="00A06C4F"/>
    <w:rsid w:val="00A07FD1"/>
    <w:rsid w:val="00A105C6"/>
    <w:rsid w:val="00A128DB"/>
    <w:rsid w:val="00A26B5F"/>
    <w:rsid w:val="00A318B8"/>
    <w:rsid w:val="00A34636"/>
    <w:rsid w:val="00A453C8"/>
    <w:rsid w:val="00A47381"/>
    <w:rsid w:val="00A55C17"/>
    <w:rsid w:val="00A61508"/>
    <w:rsid w:val="00A6756A"/>
    <w:rsid w:val="00A677FA"/>
    <w:rsid w:val="00A67DDF"/>
    <w:rsid w:val="00A701F9"/>
    <w:rsid w:val="00A75BF1"/>
    <w:rsid w:val="00A87285"/>
    <w:rsid w:val="00A93CD5"/>
    <w:rsid w:val="00AA7E35"/>
    <w:rsid w:val="00AB60D1"/>
    <w:rsid w:val="00AC7B9C"/>
    <w:rsid w:val="00B03625"/>
    <w:rsid w:val="00B138F2"/>
    <w:rsid w:val="00B142D1"/>
    <w:rsid w:val="00B22BA0"/>
    <w:rsid w:val="00B24748"/>
    <w:rsid w:val="00B314C8"/>
    <w:rsid w:val="00B31F8E"/>
    <w:rsid w:val="00B33768"/>
    <w:rsid w:val="00B42516"/>
    <w:rsid w:val="00B503FC"/>
    <w:rsid w:val="00B60A7A"/>
    <w:rsid w:val="00B60D0F"/>
    <w:rsid w:val="00B6353A"/>
    <w:rsid w:val="00B76D72"/>
    <w:rsid w:val="00B804E6"/>
    <w:rsid w:val="00B827B8"/>
    <w:rsid w:val="00BA33E2"/>
    <w:rsid w:val="00BA366F"/>
    <w:rsid w:val="00BC0266"/>
    <w:rsid w:val="00BD258C"/>
    <w:rsid w:val="00BD430D"/>
    <w:rsid w:val="00BF617F"/>
    <w:rsid w:val="00BF73F8"/>
    <w:rsid w:val="00C00CA8"/>
    <w:rsid w:val="00C026D0"/>
    <w:rsid w:val="00C16400"/>
    <w:rsid w:val="00C312F5"/>
    <w:rsid w:val="00C3416F"/>
    <w:rsid w:val="00C36F40"/>
    <w:rsid w:val="00C40A5D"/>
    <w:rsid w:val="00C4737C"/>
    <w:rsid w:val="00C54609"/>
    <w:rsid w:val="00C56930"/>
    <w:rsid w:val="00C631B9"/>
    <w:rsid w:val="00C64FB1"/>
    <w:rsid w:val="00C73D30"/>
    <w:rsid w:val="00C75013"/>
    <w:rsid w:val="00C7549A"/>
    <w:rsid w:val="00C75C71"/>
    <w:rsid w:val="00C7722A"/>
    <w:rsid w:val="00C8300E"/>
    <w:rsid w:val="00C95408"/>
    <w:rsid w:val="00CA6272"/>
    <w:rsid w:val="00CA6ABE"/>
    <w:rsid w:val="00CB7D54"/>
    <w:rsid w:val="00CC5C54"/>
    <w:rsid w:val="00CD6533"/>
    <w:rsid w:val="00CD690A"/>
    <w:rsid w:val="00CE242A"/>
    <w:rsid w:val="00CE50DE"/>
    <w:rsid w:val="00CF22A3"/>
    <w:rsid w:val="00D05647"/>
    <w:rsid w:val="00D106D9"/>
    <w:rsid w:val="00D32A12"/>
    <w:rsid w:val="00D35D9D"/>
    <w:rsid w:val="00D44CB0"/>
    <w:rsid w:val="00D44DD7"/>
    <w:rsid w:val="00D4686E"/>
    <w:rsid w:val="00D62E5E"/>
    <w:rsid w:val="00D70DAD"/>
    <w:rsid w:val="00D731A6"/>
    <w:rsid w:val="00D77110"/>
    <w:rsid w:val="00D90CC2"/>
    <w:rsid w:val="00D924A4"/>
    <w:rsid w:val="00DA2424"/>
    <w:rsid w:val="00DC1E6F"/>
    <w:rsid w:val="00DD20C2"/>
    <w:rsid w:val="00DE7BAA"/>
    <w:rsid w:val="00DF4AFA"/>
    <w:rsid w:val="00DF5887"/>
    <w:rsid w:val="00E06DF8"/>
    <w:rsid w:val="00E12601"/>
    <w:rsid w:val="00E2085B"/>
    <w:rsid w:val="00E23EEB"/>
    <w:rsid w:val="00E30475"/>
    <w:rsid w:val="00E5558F"/>
    <w:rsid w:val="00E62441"/>
    <w:rsid w:val="00E67B30"/>
    <w:rsid w:val="00E72A92"/>
    <w:rsid w:val="00E76156"/>
    <w:rsid w:val="00E769A1"/>
    <w:rsid w:val="00E83FBE"/>
    <w:rsid w:val="00E872C4"/>
    <w:rsid w:val="00E92744"/>
    <w:rsid w:val="00E92AC7"/>
    <w:rsid w:val="00E92AEE"/>
    <w:rsid w:val="00E95871"/>
    <w:rsid w:val="00E9604B"/>
    <w:rsid w:val="00EA17D1"/>
    <w:rsid w:val="00EA542C"/>
    <w:rsid w:val="00EA7D71"/>
    <w:rsid w:val="00EB2395"/>
    <w:rsid w:val="00EB3D47"/>
    <w:rsid w:val="00EB3FBE"/>
    <w:rsid w:val="00EC76B3"/>
    <w:rsid w:val="00ED0B40"/>
    <w:rsid w:val="00ED47A1"/>
    <w:rsid w:val="00EE263A"/>
    <w:rsid w:val="00EE2DB2"/>
    <w:rsid w:val="00EE40B8"/>
    <w:rsid w:val="00EE4D25"/>
    <w:rsid w:val="00EE56BF"/>
    <w:rsid w:val="00EE766F"/>
    <w:rsid w:val="00EF1F62"/>
    <w:rsid w:val="00EF2A8D"/>
    <w:rsid w:val="00EF64F7"/>
    <w:rsid w:val="00F1762E"/>
    <w:rsid w:val="00F23AAB"/>
    <w:rsid w:val="00F261E4"/>
    <w:rsid w:val="00F27FD0"/>
    <w:rsid w:val="00F425DC"/>
    <w:rsid w:val="00F50FFD"/>
    <w:rsid w:val="00F624B8"/>
    <w:rsid w:val="00F62ED6"/>
    <w:rsid w:val="00F652FC"/>
    <w:rsid w:val="00F66B2A"/>
    <w:rsid w:val="00F71FB7"/>
    <w:rsid w:val="00F74860"/>
    <w:rsid w:val="00F816F1"/>
    <w:rsid w:val="00F927F2"/>
    <w:rsid w:val="00F96E8C"/>
    <w:rsid w:val="00FA533F"/>
    <w:rsid w:val="00FA6FDC"/>
    <w:rsid w:val="00FA7F5E"/>
    <w:rsid w:val="00FB3F6B"/>
    <w:rsid w:val="00FB6EC6"/>
    <w:rsid w:val="00FC1E5E"/>
    <w:rsid w:val="00FC6EAB"/>
    <w:rsid w:val="00FD4888"/>
    <w:rsid w:val="00FD6DA1"/>
    <w:rsid w:val="00FE1E4D"/>
    <w:rsid w:val="00FF075D"/>
    <w:rsid w:val="00FF103A"/>
    <w:rsid w:val="00FF35BC"/>
    <w:rsid w:val="00FF3BE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7176795"/>
  <w15:docId w15:val="{8E428A29-261E-459A-9C6E-44642ADC1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2DB2"/>
    <w:rPr>
      <w:rFonts w:ascii="Times New Roman" w:eastAsia="Times New Roman" w:hAnsi="Times New Roman" w:cs="Times New Roman"/>
      <w:lang w:bidi="en-US"/>
    </w:rPr>
  </w:style>
  <w:style w:type="paragraph" w:styleId="Heading1">
    <w:name w:val="heading 1"/>
    <w:basedOn w:val="Normal"/>
    <w:link w:val="Heading1Char"/>
    <w:uiPriority w:val="9"/>
    <w:qFormat/>
    <w:rsid w:val="00581F3B"/>
    <w:pPr>
      <w:numPr>
        <w:numId w:val="46"/>
      </w:numPr>
      <w:tabs>
        <w:tab w:val="left" w:pos="8820"/>
      </w:tabs>
      <w:spacing w:before="240" w:after="120" w:line="24" w:lineRule="atLeast"/>
      <w:ind w:left="360"/>
      <w:outlineLvl w:val="0"/>
    </w:pPr>
    <w:rPr>
      <w:b/>
      <w:bCs/>
      <w:sz w:val="24"/>
      <w:szCs w:val="24"/>
    </w:rPr>
  </w:style>
  <w:style w:type="paragraph" w:styleId="Heading2">
    <w:name w:val="heading 2"/>
    <w:basedOn w:val="Normal"/>
    <w:next w:val="Normal"/>
    <w:link w:val="Heading2Char"/>
    <w:uiPriority w:val="9"/>
    <w:unhideWhenUsed/>
    <w:qFormat/>
    <w:rsid w:val="003A5F11"/>
    <w:pPr>
      <w:keepNext/>
      <w:keepLines/>
      <w:spacing w:before="80" w:after="80"/>
      <w:outlineLvl w:val="1"/>
    </w:pPr>
    <w:rPr>
      <w:rFonts w:asciiTheme="majorBidi" w:eastAsiaTheme="majorEastAsia" w:hAnsiTheme="majorBidi"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Title">
    <w:name w:val="Title"/>
    <w:basedOn w:val="Normal"/>
    <w:uiPriority w:val="10"/>
    <w:qFormat/>
    <w:pPr>
      <w:spacing w:before="73"/>
      <w:ind w:left="153" w:right="225"/>
      <w:jc w:val="center"/>
    </w:pPr>
    <w:rPr>
      <w:b/>
      <w:bCs/>
      <w:sz w:val="28"/>
      <w:szCs w:val="28"/>
    </w:rPr>
  </w:style>
  <w:style w:type="paragraph" w:styleId="ListParagraph">
    <w:name w:val="List Paragraph"/>
    <w:basedOn w:val="Normal"/>
    <w:uiPriority w:val="1"/>
    <w:qFormat/>
    <w:pPr>
      <w:ind w:left="686" w:hanging="720"/>
      <w:jc w:val="both"/>
    </w:pPr>
  </w:style>
  <w:style w:type="paragraph" w:customStyle="1" w:styleId="TableParagraph">
    <w:name w:val="Table Paragraph"/>
    <w:basedOn w:val="Normal"/>
    <w:uiPriority w:val="1"/>
    <w:qFormat/>
    <w:pPr>
      <w:jc w:val="center"/>
    </w:pPr>
  </w:style>
  <w:style w:type="character" w:styleId="Hyperlink">
    <w:name w:val="Hyperlink"/>
    <w:basedOn w:val="DefaultParagraphFont"/>
    <w:uiPriority w:val="99"/>
    <w:unhideWhenUsed/>
    <w:rsid w:val="00EE4D25"/>
    <w:rPr>
      <w:color w:val="0000FF" w:themeColor="hyperlink"/>
      <w:u w:val="single"/>
    </w:rPr>
  </w:style>
  <w:style w:type="paragraph" w:styleId="Header">
    <w:name w:val="header"/>
    <w:basedOn w:val="Normal"/>
    <w:link w:val="HeaderChar"/>
    <w:uiPriority w:val="99"/>
    <w:unhideWhenUsed/>
    <w:rsid w:val="00D90CC2"/>
    <w:pPr>
      <w:tabs>
        <w:tab w:val="center" w:pos="4680"/>
        <w:tab w:val="right" w:pos="9360"/>
      </w:tabs>
    </w:pPr>
  </w:style>
  <w:style w:type="character" w:customStyle="1" w:styleId="HeaderChar">
    <w:name w:val="Header Char"/>
    <w:basedOn w:val="DefaultParagraphFont"/>
    <w:link w:val="Header"/>
    <w:uiPriority w:val="99"/>
    <w:rsid w:val="00D90CC2"/>
    <w:rPr>
      <w:rFonts w:ascii="Times New Roman" w:eastAsia="Times New Roman" w:hAnsi="Times New Roman" w:cs="Times New Roman"/>
      <w:lang w:bidi="en-US"/>
    </w:rPr>
  </w:style>
  <w:style w:type="paragraph" w:styleId="Footer">
    <w:name w:val="footer"/>
    <w:basedOn w:val="Normal"/>
    <w:link w:val="FooterChar"/>
    <w:uiPriority w:val="99"/>
    <w:unhideWhenUsed/>
    <w:rsid w:val="00D90CC2"/>
    <w:pPr>
      <w:tabs>
        <w:tab w:val="center" w:pos="4680"/>
        <w:tab w:val="right" w:pos="9360"/>
      </w:tabs>
    </w:pPr>
  </w:style>
  <w:style w:type="character" w:customStyle="1" w:styleId="FooterChar">
    <w:name w:val="Footer Char"/>
    <w:basedOn w:val="DefaultParagraphFont"/>
    <w:link w:val="Footer"/>
    <w:uiPriority w:val="99"/>
    <w:rsid w:val="00D90CC2"/>
    <w:rPr>
      <w:rFonts w:ascii="Times New Roman" w:eastAsia="Times New Roman" w:hAnsi="Times New Roman" w:cs="Times New Roman"/>
      <w:lang w:bidi="en-US"/>
    </w:rPr>
  </w:style>
  <w:style w:type="character" w:customStyle="1" w:styleId="UnresolvedMention1">
    <w:name w:val="Unresolved Mention1"/>
    <w:basedOn w:val="DefaultParagraphFont"/>
    <w:uiPriority w:val="99"/>
    <w:semiHidden/>
    <w:unhideWhenUsed/>
    <w:rsid w:val="00A26B5F"/>
    <w:rPr>
      <w:color w:val="605E5C"/>
      <w:shd w:val="clear" w:color="auto" w:fill="E1DFDD"/>
    </w:rPr>
  </w:style>
  <w:style w:type="character" w:styleId="CommentReference">
    <w:name w:val="annotation reference"/>
    <w:basedOn w:val="DefaultParagraphFont"/>
    <w:uiPriority w:val="99"/>
    <w:semiHidden/>
    <w:unhideWhenUsed/>
    <w:rsid w:val="00314555"/>
    <w:rPr>
      <w:sz w:val="16"/>
      <w:szCs w:val="16"/>
    </w:rPr>
  </w:style>
  <w:style w:type="paragraph" w:styleId="CommentText">
    <w:name w:val="annotation text"/>
    <w:basedOn w:val="Normal"/>
    <w:link w:val="CommentTextChar"/>
    <w:uiPriority w:val="99"/>
    <w:semiHidden/>
    <w:unhideWhenUsed/>
    <w:rsid w:val="00314555"/>
    <w:rPr>
      <w:sz w:val="20"/>
      <w:szCs w:val="20"/>
    </w:rPr>
  </w:style>
  <w:style w:type="character" w:customStyle="1" w:styleId="CommentTextChar">
    <w:name w:val="Comment Text Char"/>
    <w:basedOn w:val="DefaultParagraphFont"/>
    <w:link w:val="CommentText"/>
    <w:uiPriority w:val="99"/>
    <w:semiHidden/>
    <w:rsid w:val="00314555"/>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314555"/>
    <w:rPr>
      <w:b/>
      <w:bCs/>
    </w:rPr>
  </w:style>
  <w:style w:type="character" w:customStyle="1" w:styleId="CommentSubjectChar">
    <w:name w:val="Comment Subject Char"/>
    <w:basedOn w:val="CommentTextChar"/>
    <w:link w:val="CommentSubject"/>
    <w:uiPriority w:val="99"/>
    <w:semiHidden/>
    <w:rsid w:val="00314555"/>
    <w:rPr>
      <w:rFonts w:ascii="Times New Roman" w:eastAsia="Times New Roman" w:hAnsi="Times New Roman" w:cs="Times New Roman"/>
      <w:b/>
      <w:bCs/>
      <w:sz w:val="20"/>
      <w:szCs w:val="20"/>
      <w:lang w:bidi="en-US"/>
    </w:rPr>
  </w:style>
  <w:style w:type="paragraph" w:styleId="BalloonText">
    <w:name w:val="Balloon Text"/>
    <w:basedOn w:val="Normal"/>
    <w:link w:val="BalloonTextChar"/>
    <w:uiPriority w:val="99"/>
    <w:semiHidden/>
    <w:unhideWhenUsed/>
    <w:rsid w:val="003145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4555"/>
    <w:rPr>
      <w:rFonts w:ascii="Segoe UI" w:eastAsia="Times New Roman" w:hAnsi="Segoe UI" w:cs="Segoe UI"/>
      <w:sz w:val="18"/>
      <w:szCs w:val="18"/>
      <w:lang w:bidi="en-US"/>
    </w:rPr>
  </w:style>
  <w:style w:type="paragraph" w:styleId="Revision">
    <w:name w:val="Revision"/>
    <w:hidden/>
    <w:uiPriority w:val="99"/>
    <w:semiHidden/>
    <w:rsid w:val="00C4737C"/>
    <w:pPr>
      <w:widowControl/>
      <w:autoSpaceDE/>
      <w:autoSpaceDN/>
    </w:pPr>
    <w:rPr>
      <w:rFonts w:ascii="Times New Roman" w:eastAsia="Times New Roman" w:hAnsi="Times New Roman" w:cs="Times New Roman"/>
      <w:lang w:bidi="en-US"/>
    </w:rPr>
  </w:style>
  <w:style w:type="table" w:styleId="TableGrid">
    <w:name w:val="Table Grid"/>
    <w:basedOn w:val="TableNormal"/>
    <w:uiPriority w:val="39"/>
    <w:rsid w:val="007F4F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3A5F11"/>
    <w:rPr>
      <w:rFonts w:asciiTheme="majorBidi" w:eastAsiaTheme="majorEastAsia" w:hAnsiTheme="majorBidi" w:cstheme="majorBidi"/>
      <w:b/>
      <w:sz w:val="24"/>
      <w:szCs w:val="26"/>
      <w:lang w:bidi="en-US"/>
    </w:rPr>
  </w:style>
  <w:style w:type="character" w:customStyle="1" w:styleId="UnresolvedMention2">
    <w:name w:val="Unresolved Mention2"/>
    <w:basedOn w:val="DefaultParagraphFont"/>
    <w:uiPriority w:val="99"/>
    <w:semiHidden/>
    <w:unhideWhenUsed/>
    <w:rsid w:val="001411BB"/>
    <w:rPr>
      <w:color w:val="605E5C"/>
      <w:shd w:val="clear" w:color="auto" w:fill="E1DFDD"/>
    </w:rPr>
  </w:style>
  <w:style w:type="character" w:customStyle="1" w:styleId="UnresolvedMention3">
    <w:name w:val="Unresolved Mention3"/>
    <w:basedOn w:val="DefaultParagraphFont"/>
    <w:uiPriority w:val="99"/>
    <w:semiHidden/>
    <w:unhideWhenUsed/>
    <w:rsid w:val="00C631B9"/>
    <w:rPr>
      <w:color w:val="605E5C"/>
      <w:shd w:val="clear" w:color="auto" w:fill="E1DFDD"/>
    </w:rPr>
  </w:style>
  <w:style w:type="paragraph" w:styleId="TOCHeading">
    <w:name w:val="TOC Heading"/>
    <w:basedOn w:val="Heading1"/>
    <w:next w:val="Normal"/>
    <w:uiPriority w:val="39"/>
    <w:unhideWhenUsed/>
    <w:qFormat/>
    <w:rsid w:val="000032DB"/>
    <w:pPr>
      <w:keepNext/>
      <w:keepLines/>
      <w:widowControl/>
      <w:numPr>
        <w:numId w:val="0"/>
      </w:numPr>
      <w:autoSpaceDE/>
      <w:autoSpaceDN/>
      <w:spacing w:after="0" w:line="259" w:lineRule="auto"/>
      <w:outlineLvl w:val="9"/>
    </w:pPr>
    <w:rPr>
      <w:rFonts w:asciiTheme="majorHAnsi" w:eastAsiaTheme="majorEastAsia" w:hAnsiTheme="majorHAnsi" w:cstheme="majorBidi"/>
      <w:b w:val="0"/>
      <w:bCs w:val="0"/>
      <w:color w:val="365F91" w:themeColor="accent1" w:themeShade="BF"/>
      <w:sz w:val="32"/>
      <w:szCs w:val="32"/>
      <w:lang w:bidi="ar-SA"/>
    </w:rPr>
  </w:style>
  <w:style w:type="paragraph" w:styleId="TOC2">
    <w:name w:val="toc 2"/>
    <w:basedOn w:val="Normal"/>
    <w:next w:val="Normal"/>
    <w:autoRedefine/>
    <w:uiPriority w:val="39"/>
    <w:unhideWhenUsed/>
    <w:rsid w:val="003963E5"/>
    <w:pPr>
      <w:widowControl/>
      <w:tabs>
        <w:tab w:val="left" w:pos="880"/>
        <w:tab w:val="right" w:leader="dot" w:pos="8901"/>
      </w:tabs>
      <w:autoSpaceDE/>
      <w:autoSpaceDN/>
      <w:spacing w:after="20"/>
      <w:ind w:left="216"/>
    </w:pPr>
    <w:rPr>
      <w:rFonts w:asciiTheme="minorHAnsi" w:eastAsiaTheme="minorEastAsia" w:hAnsiTheme="minorHAnsi"/>
      <w:lang w:bidi="ar-SA"/>
    </w:rPr>
  </w:style>
  <w:style w:type="paragraph" w:styleId="TOC1">
    <w:name w:val="toc 1"/>
    <w:basedOn w:val="Normal"/>
    <w:next w:val="Normal"/>
    <w:autoRedefine/>
    <w:uiPriority w:val="39"/>
    <w:unhideWhenUsed/>
    <w:rsid w:val="003963E5"/>
    <w:pPr>
      <w:widowControl/>
      <w:tabs>
        <w:tab w:val="left" w:pos="440"/>
        <w:tab w:val="right" w:leader="dot" w:pos="8901"/>
      </w:tabs>
      <w:autoSpaceDE/>
      <w:autoSpaceDN/>
      <w:spacing w:after="60"/>
    </w:pPr>
    <w:rPr>
      <w:rFonts w:asciiTheme="minorHAnsi" w:eastAsiaTheme="minorEastAsia" w:hAnsiTheme="minorHAnsi"/>
      <w:lang w:bidi="ar-SA"/>
    </w:rPr>
  </w:style>
  <w:style w:type="paragraph" w:styleId="TOC3">
    <w:name w:val="toc 3"/>
    <w:basedOn w:val="Normal"/>
    <w:next w:val="Normal"/>
    <w:autoRedefine/>
    <w:uiPriority w:val="39"/>
    <w:unhideWhenUsed/>
    <w:rsid w:val="000032DB"/>
    <w:pPr>
      <w:widowControl/>
      <w:autoSpaceDE/>
      <w:autoSpaceDN/>
      <w:spacing w:after="100" w:line="259" w:lineRule="auto"/>
      <w:ind w:left="440"/>
    </w:pPr>
    <w:rPr>
      <w:rFonts w:asciiTheme="minorHAnsi" w:eastAsiaTheme="minorEastAsia" w:hAnsiTheme="minorHAnsi"/>
      <w:lang w:bidi="ar-SA"/>
    </w:rPr>
  </w:style>
  <w:style w:type="character" w:customStyle="1" w:styleId="fontstyle01">
    <w:name w:val="fontstyle01"/>
    <w:basedOn w:val="DefaultParagraphFont"/>
    <w:rsid w:val="00BA366F"/>
    <w:rPr>
      <w:rFonts w:ascii="Times New Roman" w:hAnsi="Times New Roman" w:cs="Times New Roman" w:hint="default"/>
      <w:b w:val="0"/>
      <w:bCs w:val="0"/>
      <w:i/>
      <w:iCs/>
      <w:color w:val="000000"/>
      <w:sz w:val="24"/>
      <w:szCs w:val="24"/>
    </w:rPr>
  </w:style>
  <w:style w:type="character" w:customStyle="1" w:styleId="fontstyle21">
    <w:name w:val="fontstyle21"/>
    <w:basedOn w:val="DefaultParagraphFont"/>
    <w:rsid w:val="00BA366F"/>
    <w:rPr>
      <w:rFonts w:ascii="Times New Roman" w:hAnsi="Times New Roman" w:cs="Times New Roman" w:hint="default"/>
      <w:b w:val="0"/>
      <w:bCs w:val="0"/>
      <w:i w:val="0"/>
      <w:iCs w:val="0"/>
      <w:color w:val="000000"/>
      <w:sz w:val="24"/>
      <w:szCs w:val="24"/>
    </w:rPr>
  </w:style>
  <w:style w:type="character" w:customStyle="1" w:styleId="fontstyle31">
    <w:name w:val="fontstyle31"/>
    <w:basedOn w:val="DefaultParagraphFont"/>
    <w:rsid w:val="00BA366F"/>
    <w:rPr>
      <w:rFonts w:ascii="Times New Roman" w:hAnsi="Times New Roman" w:cs="Times New Roman" w:hint="default"/>
      <w:b/>
      <w:bCs/>
      <w:i w:val="0"/>
      <w:iCs w:val="0"/>
      <w:color w:val="000000"/>
      <w:sz w:val="24"/>
      <w:szCs w:val="24"/>
    </w:rPr>
  </w:style>
  <w:style w:type="character" w:styleId="FollowedHyperlink">
    <w:name w:val="FollowedHyperlink"/>
    <w:basedOn w:val="DefaultParagraphFont"/>
    <w:uiPriority w:val="99"/>
    <w:semiHidden/>
    <w:unhideWhenUsed/>
    <w:rsid w:val="0031133A"/>
    <w:rPr>
      <w:color w:val="800080" w:themeColor="followedHyperlink"/>
      <w:u w:val="single"/>
    </w:rPr>
  </w:style>
  <w:style w:type="character" w:customStyle="1" w:styleId="Heading1Char">
    <w:name w:val="Heading 1 Char"/>
    <w:basedOn w:val="DefaultParagraphFont"/>
    <w:link w:val="Heading1"/>
    <w:uiPriority w:val="9"/>
    <w:rsid w:val="008005FA"/>
    <w:rPr>
      <w:rFonts w:ascii="Times New Roman" w:eastAsia="Times New Roman" w:hAnsi="Times New Roman" w:cs="Times New Roman"/>
      <w:b/>
      <w:bCs/>
      <w:sz w:val="24"/>
      <w:szCs w:val="24"/>
      <w:lang w:bidi="en-US"/>
    </w:rPr>
  </w:style>
  <w:style w:type="character" w:customStyle="1" w:styleId="BodyTextChar">
    <w:name w:val="Body Text Char"/>
    <w:basedOn w:val="DefaultParagraphFont"/>
    <w:link w:val="BodyText"/>
    <w:uiPriority w:val="1"/>
    <w:rsid w:val="008005FA"/>
    <w:rPr>
      <w:rFonts w:ascii="Times New Roman" w:eastAsia="Times New Roman" w:hAnsi="Times New Roman" w:cs="Times New Roman"/>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259297">
      <w:bodyDiv w:val="1"/>
      <w:marLeft w:val="0"/>
      <w:marRight w:val="0"/>
      <w:marTop w:val="0"/>
      <w:marBottom w:val="0"/>
      <w:divBdr>
        <w:top w:val="none" w:sz="0" w:space="0" w:color="auto"/>
        <w:left w:val="none" w:sz="0" w:space="0" w:color="auto"/>
        <w:bottom w:val="none" w:sz="0" w:space="0" w:color="auto"/>
        <w:right w:val="none" w:sz="0" w:space="0" w:color="auto"/>
      </w:divBdr>
    </w:div>
    <w:div w:id="415130971">
      <w:bodyDiv w:val="1"/>
      <w:marLeft w:val="0"/>
      <w:marRight w:val="0"/>
      <w:marTop w:val="0"/>
      <w:marBottom w:val="0"/>
      <w:divBdr>
        <w:top w:val="none" w:sz="0" w:space="0" w:color="auto"/>
        <w:left w:val="none" w:sz="0" w:space="0" w:color="auto"/>
        <w:bottom w:val="none" w:sz="0" w:space="0" w:color="auto"/>
        <w:right w:val="none" w:sz="0" w:space="0" w:color="auto"/>
      </w:divBdr>
    </w:div>
    <w:div w:id="649989047">
      <w:bodyDiv w:val="1"/>
      <w:marLeft w:val="0"/>
      <w:marRight w:val="0"/>
      <w:marTop w:val="0"/>
      <w:marBottom w:val="0"/>
      <w:divBdr>
        <w:top w:val="none" w:sz="0" w:space="0" w:color="auto"/>
        <w:left w:val="none" w:sz="0" w:space="0" w:color="auto"/>
        <w:bottom w:val="none" w:sz="0" w:space="0" w:color="auto"/>
        <w:right w:val="none" w:sz="0" w:space="0" w:color="auto"/>
      </w:divBdr>
    </w:div>
    <w:div w:id="716122506">
      <w:bodyDiv w:val="1"/>
      <w:marLeft w:val="0"/>
      <w:marRight w:val="0"/>
      <w:marTop w:val="0"/>
      <w:marBottom w:val="0"/>
      <w:divBdr>
        <w:top w:val="none" w:sz="0" w:space="0" w:color="auto"/>
        <w:left w:val="none" w:sz="0" w:space="0" w:color="auto"/>
        <w:bottom w:val="none" w:sz="0" w:space="0" w:color="auto"/>
        <w:right w:val="none" w:sz="0" w:space="0" w:color="auto"/>
      </w:divBdr>
    </w:div>
    <w:div w:id="1093819533">
      <w:bodyDiv w:val="1"/>
      <w:marLeft w:val="0"/>
      <w:marRight w:val="0"/>
      <w:marTop w:val="0"/>
      <w:marBottom w:val="0"/>
      <w:divBdr>
        <w:top w:val="none" w:sz="0" w:space="0" w:color="auto"/>
        <w:left w:val="none" w:sz="0" w:space="0" w:color="auto"/>
        <w:bottom w:val="none" w:sz="0" w:space="0" w:color="auto"/>
        <w:right w:val="none" w:sz="0" w:space="0" w:color="auto"/>
      </w:divBdr>
    </w:div>
    <w:div w:id="1300501956">
      <w:bodyDiv w:val="1"/>
      <w:marLeft w:val="0"/>
      <w:marRight w:val="0"/>
      <w:marTop w:val="0"/>
      <w:marBottom w:val="0"/>
      <w:divBdr>
        <w:top w:val="none" w:sz="0" w:space="0" w:color="auto"/>
        <w:left w:val="none" w:sz="0" w:space="0" w:color="auto"/>
        <w:bottom w:val="none" w:sz="0" w:space="0" w:color="auto"/>
        <w:right w:val="none" w:sz="0" w:space="0" w:color="auto"/>
      </w:divBdr>
    </w:div>
    <w:div w:id="1676958485">
      <w:bodyDiv w:val="1"/>
      <w:marLeft w:val="0"/>
      <w:marRight w:val="0"/>
      <w:marTop w:val="0"/>
      <w:marBottom w:val="0"/>
      <w:divBdr>
        <w:top w:val="none" w:sz="0" w:space="0" w:color="auto"/>
        <w:left w:val="none" w:sz="0" w:space="0" w:color="auto"/>
        <w:bottom w:val="none" w:sz="0" w:space="0" w:color="auto"/>
        <w:right w:val="none" w:sz="0" w:space="0" w:color="auto"/>
      </w:divBdr>
    </w:div>
    <w:div w:id="1715229702">
      <w:bodyDiv w:val="1"/>
      <w:marLeft w:val="0"/>
      <w:marRight w:val="0"/>
      <w:marTop w:val="0"/>
      <w:marBottom w:val="0"/>
      <w:divBdr>
        <w:top w:val="none" w:sz="0" w:space="0" w:color="auto"/>
        <w:left w:val="none" w:sz="0" w:space="0" w:color="auto"/>
        <w:bottom w:val="none" w:sz="0" w:space="0" w:color="auto"/>
        <w:right w:val="none" w:sz="0" w:space="0" w:color="auto"/>
      </w:divBdr>
    </w:div>
    <w:div w:id="21301221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marib@kfshrc.edu.sa" TargetMode="External"/><Relationship Id="rId18" Type="http://schemas.openxmlformats.org/officeDocument/2006/relationships/hyperlink" Target="https://www.bipm.org/utils/common/pdf/final_reports/RI/RI%28I%29-K5/BIPM.RI%28I%29-K5.pdf" TargetMode="External"/><Relationship Id="rId26" Type="http://schemas.openxmlformats.org/officeDocument/2006/relationships/image" Target="media/image4.emf"/><Relationship Id="rId3" Type="http://schemas.openxmlformats.org/officeDocument/2006/relationships/styles" Target="styles.xml"/><Relationship Id="rId21" Type="http://schemas.openxmlformats.org/officeDocument/2006/relationships/hyperlink" Target="https://ssdl.iaea.org/Content/DOLP_011_Appendix_3B.pdf" TargetMode="Externa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www.bipm.org/en/cipm-mra/cipm-mra-text/" TargetMode="External"/><Relationship Id="rId25" Type="http://schemas.openxmlformats.org/officeDocument/2006/relationships/image" Target="media/image3.png"/><Relationship Id="rId33" Type="http://schemas.openxmlformats.org/officeDocument/2006/relationships/header" Target="header6.xml"/><Relationship Id="rId2" Type="http://schemas.openxmlformats.org/officeDocument/2006/relationships/numbering" Target="numbering.xml"/><Relationship Id="rId16" Type="http://schemas.microsoft.com/office/2007/relationships/hdphoto" Target="media/hdphoto1.wdp"/><Relationship Id="rId20" Type="http://schemas.openxmlformats.org/officeDocument/2006/relationships/hyperlink" Target="https://www-pub.iaea.org/MTCD/publications/PDF/te_1585_web.pdf" TargetMode="Externa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2.png"/><Relationship Id="rId32"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header" Target="header4.xml"/><Relationship Id="rId28" Type="http://schemas.openxmlformats.org/officeDocument/2006/relationships/footer" Target="footer4.xml"/><Relationship Id="rId36"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s://www.bipm.org/documents/20126/2071204/JCGM_100_2008_E.pdf" TargetMode="External"/><Relationship Id="rId31" Type="http://schemas.openxmlformats.org/officeDocument/2006/relationships/image" Target="media/image6.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Mehenna.arib@gmail.com" TargetMode="External"/><Relationship Id="rId22" Type="http://schemas.openxmlformats.org/officeDocument/2006/relationships/header" Target="header3.xml"/><Relationship Id="rId27" Type="http://schemas.openxmlformats.org/officeDocument/2006/relationships/header" Target="header5.xml"/><Relationship Id="rId30" Type="http://schemas.openxmlformats.org/officeDocument/2006/relationships/image" Target="media/image5.emf"/><Relationship Id="rId35" Type="http://schemas.openxmlformats.org/officeDocument/2006/relationships/fontTable" Target="fontTable.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2937C3-AB98-4A3D-93FE-284DEF683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4410</Words>
  <Characters>27576</Characters>
  <Application>Microsoft Office Word</Application>
  <DocSecurity>0</DocSecurity>
  <Lines>229</Lines>
  <Paragraphs>63</Paragraphs>
  <ScaleCrop>false</ScaleCrop>
  <HeadingPairs>
    <vt:vector size="2" baseType="variant">
      <vt:variant>
        <vt:lpstr>Title</vt:lpstr>
      </vt:variant>
      <vt:variant>
        <vt:i4>1</vt:i4>
      </vt:variant>
    </vt:vector>
  </HeadingPairs>
  <TitlesOfParts>
    <vt:vector size="1" baseType="lpstr">
      <vt:lpstr>Protocol_GULFMET.RI(I)_K5_Key_Comparison_of_Radiation_Protection_Air_Kerma_Standards_in_Cs_137_gamma_radiation_Ver12</vt:lpstr>
    </vt:vector>
  </TitlesOfParts>
  <Company/>
  <LinksUpToDate>false</LinksUpToDate>
  <CharactersWithSpaces>31923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Protocol_GULFMET.RI(I)_K5_Key_Comparison_of_Radiation_Protection_Air_Kerma_Standards_in_Cs_137_gamma_radiation_Ver12</dc:title>
  <dc:subject/>
  <dc:creator>mehenna arib</dc:creator>
  <cp:keywords/>
  <dc:description/>
  <cp:lastModifiedBy>mehenna</cp:lastModifiedBy>
  <cp:revision>3</cp:revision>
  <cp:lastPrinted>2023-11-26T13:06:00Z</cp:lastPrinted>
  <dcterms:created xsi:type="dcterms:W3CDTF">2023-11-26T13:06:00Z</dcterms:created>
  <dcterms:modified xsi:type="dcterms:W3CDTF">2023-11-26T13:07:00Z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2019-05-10T00:00:00Z</vt:filetime>
  </property>
  <property fmtid="{D5CDD505-2E9C-101B-9397-08002B2CF9AE}" pid="3" name="LastSaved">
    <vt:filetime>2021-11-13T00:00:00Z</vt:filetime>
  </property>
  <property fmtid="{D5CDD505-2E9C-101B-9397-08002B2CF9AE}" pid="4" name="TitusGUID">
    <vt:lpwstr>f7022b69-46e8-486d-8454-3d2abd401602</vt:lpwstr>
  </property>
  <property fmtid="{D5CDD505-2E9C-101B-9397-08002B2CF9AE}" pid="5" name="Classification">
    <vt:lpwstr>Internal</vt:lpwstr>
  </property>
  <property fmtid="{D5CDD505-2E9C-101B-9397-08002B2CF9AE}" pid="6" name="GrammarlyDocumentId">
    <vt:lpwstr>798f5c9689c9e880975cdafd3188de48a12278b77f292709d14df76d923ddb7d</vt:lpwstr>
  </property>
</Properties>
</file>