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F6E8F" w14:textId="77777777" w:rsidR="004354DB" w:rsidRPr="003C0427" w:rsidRDefault="004354DB">
      <w:pPr>
        <w:pStyle w:val="Title"/>
      </w:pPr>
    </w:p>
    <w:p w14:paraId="2CB15E62" w14:textId="77777777" w:rsidR="004354DB" w:rsidRPr="003C0427" w:rsidRDefault="004354DB">
      <w:pPr>
        <w:pStyle w:val="Title"/>
      </w:pPr>
    </w:p>
    <w:p w14:paraId="2B7EB357" w14:textId="77777777" w:rsidR="004354DB" w:rsidRPr="003C0427" w:rsidRDefault="004354DB">
      <w:pPr>
        <w:pStyle w:val="Title"/>
      </w:pPr>
    </w:p>
    <w:p w14:paraId="36B2CD00" w14:textId="77777777" w:rsidR="00FC4EC5" w:rsidRDefault="004354DB">
      <w:pPr>
        <w:pStyle w:val="Title"/>
        <w:rPr>
          <w:lang w:val="en-US"/>
        </w:rPr>
      </w:pPr>
      <w:r w:rsidRPr="003C0427">
        <w:rPr>
          <w:lang w:val="en-US"/>
        </w:rPr>
        <w:t xml:space="preserve">Protocol </w:t>
      </w:r>
      <w:r w:rsidR="00FC4EC5">
        <w:rPr>
          <w:lang w:val="en-US"/>
        </w:rPr>
        <w:t>Euramet QM-K</w:t>
      </w:r>
      <w:r w:rsidR="00D073FC" w:rsidRPr="003C0427">
        <w:rPr>
          <w:lang w:val="en-US"/>
        </w:rPr>
        <w:t>3.201</w:t>
      </w:r>
      <w:r w:rsidR="00852ABA" w:rsidRPr="003C0427">
        <w:rPr>
          <w:lang w:val="en-US"/>
        </w:rPr>
        <w:t>9</w:t>
      </w:r>
      <w:r w:rsidRPr="003C0427">
        <w:rPr>
          <w:lang w:val="en-US"/>
        </w:rPr>
        <w:t xml:space="preserve"> </w:t>
      </w:r>
    </w:p>
    <w:p w14:paraId="046F3BEA" w14:textId="77777777" w:rsidR="004354DB" w:rsidRPr="003C0427" w:rsidRDefault="00D073FC">
      <w:pPr>
        <w:pStyle w:val="Title"/>
        <w:rPr>
          <w:lang w:val="en-US"/>
        </w:rPr>
      </w:pPr>
      <w:r w:rsidRPr="003C0427">
        <w:rPr>
          <w:lang w:val="en-US"/>
        </w:rPr>
        <w:t>Automotive exhaust gases</w:t>
      </w:r>
    </w:p>
    <w:p w14:paraId="3A5A3B5A" w14:textId="77777777" w:rsidR="004354DB" w:rsidRPr="003C0427" w:rsidRDefault="004354DB">
      <w:pPr>
        <w:pStyle w:val="Subtitelblad"/>
        <w:rPr>
          <w:lang w:val="en-US"/>
        </w:rPr>
      </w:pPr>
    </w:p>
    <w:p w14:paraId="32A3C024" w14:textId="77777777" w:rsidR="004354DB" w:rsidRPr="003C0427" w:rsidRDefault="004354DB">
      <w:pPr>
        <w:pStyle w:val="BodyText"/>
        <w:rPr>
          <w:lang w:val="en-US"/>
        </w:rPr>
      </w:pPr>
    </w:p>
    <w:p w14:paraId="4F0EF3C1" w14:textId="77777777" w:rsidR="004354DB" w:rsidRPr="003C0427" w:rsidRDefault="004354DB">
      <w:pPr>
        <w:pStyle w:val="BodyText"/>
        <w:rPr>
          <w:lang w:val="en-US"/>
        </w:rPr>
      </w:pPr>
    </w:p>
    <w:p w14:paraId="0BAA0251" w14:textId="77777777" w:rsidR="004354DB" w:rsidRPr="003C0427" w:rsidRDefault="004354DB">
      <w:pPr>
        <w:pStyle w:val="BodyText"/>
        <w:rPr>
          <w:lang w:val="en-US"/>
        </w:rPr>
      </w:pPr>
    </w:p>
    <w:p w14:paraId="142790AE" w14:textId="77777777" w:rsidR="004354DB" w:rsidRPr="003C0427" w:rsidRDefault="004354DB">
      <w:pPr>
        <w:pStyle w:val="BodyText"/>
        <w:rPr>
          <w:lang w:val="en-US"/>
        </w:rPr>
      </w:pPr>
    </w:p>
    <w:p w14:paraId="4CE61FFA" w14:textId="77777777" w:rsidR="004354DB" w:rsidRPr="003C0427" w:rsidRDefault="004354DB">
      <w:pPr>
        <w:pStyle w:val="BodyText"/>
        <w:rPr>
          <w:lang w:val="en-US"/>
        </w:rPr>
      </w:pPr>
    </w:p>
    <w:p w14:paraId="33659F93" w14:textId="77777777" w:rsidR="004354DB" w:rsidRPr="003C0427" w:rsidRDefault="004354DB">
      <w:pPr>
        <w:pStyle w:val="BodyText"/>
        <w:rPr>
          <w:lang w:val="en-US"/>
        </w:rPr>
      </w:pPr>
    </w:p>
    <w:p w14:paraId="5CA79781" w14:textId="77777777" w:rsidR="004354DB" w:rsidRPr="003C0427" w:rsidRDefault="004354DB">
      <w:pPr>
        <w:pStyle w:val="BodyText"/>
        <w:rPr>
          <w:lang w:val="en-US"/>
        </w:rPr>
      </w:pPr>
    </w:p>
    <w:p w14:paraId="246C062F" w14:textId="77777777" w:rsidR="004354DB" w:rsidRPr="003C0427" w:rsidRDefault="004354DB">
      <w:pPr>
        <w:pStyle w:val="BodyText"/>
        <w:rPr>
          <w:lang w:val="en-US"/>
        </w:rPr>
      </w:pPr>
    </w:p>
    <w:p w14:paraId="5F35F624" w14:textId="77777777" w:rsidR="004354DB" w:rsidRPr="003C0427" w:rsidRDefault="004354DB">
      <w:pPr>
        <w:pStyle w:val="BodyText"/>
        <w:rPr>
          <w:lang w:val="en-US"/>
        </w:rPr>
      </w:pPr>
    </w:p>
    <w:p w14:paraId="34309E58" w14:textId="77777777" w:rsidR="004354DB" w:rsidRPr="003C0427" w:rsidRDefault="004354DB">
      <w:pPr>
        <w:pStyle w:val="BodyText"/>
        <w:rPr>
          <w:lang w:val="en-US"/>
        </w:rPr>
      </w:pPr>
    </w:p>
    <w:p w14:paraId="48375296" w14:textId="77777777" w:rsidR="004354DB" w:rsidRPr="003C0427" w:rsidRDefault="004354DB">
      <w:pPr>
        <w:pStyle w:val="BodyText"/>
        <w:rPr>
          <w:lang w:val="en-US"/>
        </w:rPr>
      </w:pPr>
    </w:p>
    <w:p w14:paraId="0D681C50" w14:textId="77777777" w:rsidR="004354DB" w:rsidRPr="003C0427" w:rsidRDefault="004354DB">
      <w:pPr>
        <w:pStyle w:val="BodyText"/>
        <w:rPr>
          <w:lang w:val="en-US"/>
        </w:rPr>
      </w:pPr>
    </w:p>
    <w:p w14:paraId="6E12D80A" w14:textId="77777777" w:rsidR="004354DB" w:rsidRPr="003C0427" w:rsidRDefault="004354DB">
      <w:pPr>
        <w:pStyle w:val="BodyText"/>
        <w:rPr>
          <w:lang w:val="en-US"/>
        </w:rPr>
      </w:pPr>
    </w:p>
    <w:p w14:paraId="63F6F390" w14:textId="77777777" w:rsidR="004354DB" w:rsidRPr="003C0427" w:rsidRDefault="004354DB">
      <w:pPr>
        <w:pStyle w:val="BodyText"/>
        <w:rPr>
          <w:lang w:val="en-US"/>
        </w:rPr>
      </w:pPr>
    </w:p>
    <w:p w14:paraId="13EAC5F0" w14:textId="77777777" w:rsidR="004354DB" w:rsidRPr="003C0427" w:rsidRDefault="004354DB">
      <w:pPr>
        <w:pStyle w:val="BodyText"/>
        <w:rPr>
          <w:lang w:val="en-US"/>
        </w:rPr>
      </w:pPr>
    </w:p>
    <w:p w14:paraId="30B84DDF" w14:textId="77777777" w:rsidR="005A5A0D" w:rsidRPr="003C0427" w:rsidRDefault="005A5A0D">
      <w:pPr>
        <w:pStyle w:val="BodyText"/>
        <w:rPr>
          <w:lang w:val="en-US"/>
        </w:rPr>
      </w:pPr>
    </w:p>
    <w:p w14:paraId="29903B01" w14:textId="77777777" w:rsidR="00E15733" w:rsidRPr="003C0427" w:rsidRDefault="00E15733">
      <w:pPr>
        <w:pStyle w:val="BodyText"/>
        <w:rPr>
          <w:lang w:val="en-US"/>
        </w:rPr>
      </w:pPr>
    </w:p>
    <w:p w14:paraId="1D346AC9" w14:textId="77777777" w:rsidR="00E15733" w:rsidRPr="003C0427" w:rsidRDefault="00E15733">
      <w:pPr>
        <w:pStyle w:val="BodyText"/>
        <w:rPr>
          <w:lang w:val="en-US"/>
        </w:rPr>
      </w:pPr>
    </w:p>
    <w:p w14:paraId="7EF15730" w14:textId="137E9AC3" w:rsidR="004354DB" w:rsidRPr="003C0427" w:rsidRDefault="007915A9">
      <w:pPr>
        <w:pStyle w:val="BodyText"/>
        <w:rPr>
          <w:lang w:val="nl-NL"/>
        </w:rPr>
      </w:pPr>
      <w:r>
        <w:rPr>
          <w:lang w:val="nl-NL"/>
        </w:rPr>
        <w:t xml:space="preserve">Ruben P. Ziel, </w:t>
      </w:r>
      <w:r w:rsidR="00D073FC" w:rsidRPr="003C0427">
        <w:rPr>
          <w:lang w:val="nl-NL"/>
        </w:rPr>
        <w:t xml:space="preserve">Ewelina T. Zalewska, Janneke I.T. van Wijk, </w:t>
      </w:r>
      <w:bookmarkStart w:id="0" w:name="_Hlk63947424"/>
      <w:r w:rsidR="003C2E85" w:rsidRPr="003C0427">
        <w:rPr>
          <w:lang w:val="nl-NL"/>
        </w:rPr>
        <w:t>Adriaan M.H. van der Veen</w:t>
      </w:r>
      <w:bookmarkEnd w:id="0"/>
    </w:p>
    <w:p w14:paraId="0BAAD928" w14:textId="77777777" w:rsidR="004354DB" w:rsidRPr="003C0427" w:rsidRDefault="004354DB" w:rsidP="003C2E85">
      <w:pPr>
        <w:pStyle w:val="BodyText"/>
      </w:pPr>
      <w:r w:rsidRPr="003C0427">
        <w:t>VSL</w:t>
      </w:r>
      <w:r w:rsidR="003C2E85" w:rsidRPr="003C0427">
        <w:t>, Thijsseweg 11, 2629 JA Delft, t</w:t>
      </w:r>
      <w:r w:rsidR="00E15733" w:rsidRPr="003C0427">
        <w:t>he Netherlands</w:t>
      </w:r>
    </w:p>
    <w:p w14:paraId="34598BCE" w14:textId="0A7354AF" w:rsidR="003C2E85" w:rsidRPr="003C0427" w:rsidRDefault="007915A9" w:rsidP="003C2E85">
      <w:pPr>
        <w:pStyle w:val="BodyText"/>
      </w:pPr>
      <w:r>
        <w:t>11</w:t>
      </w:r>
      <w:r w:rsidR="00852ABA" w:rsidRPr="003C0427">
        <w:t xml:space="preserve"> </w:t>
      </w:r>
      <w:r>
        <w:t xml:space="preserve">Februari </w:t>
      </w:r>
      <w:r w:rsidR="00852ABA" w:rsidRPr="003C0427">
        <w:t>20</w:t>
      </w:r>
      <w:r>
        <w:t>21</w:t>
      </w:r>
    </w:p>
    <w:p w14:paraId="6A55211F" w14:textId="77777777" w:rsidR="004354DB" w:rsidRPr="003C0427" w:rsidRDefault="004354DB">
      <w:pPr>
        <w:pStyle w:val="BodyText"/>
        <w:sectPr w:rsidR="004354DB" w:rsidRPr="003C0427">
          <w:footerReference w:type="even" r:id="rId8"/>
          <w:footerReference w:type="default" r:id="rId9"/>
          <w:footnotePr>
            <w:numRestart w:val="eachPage"/>
          </w:footnotePr>
          <w:pgSz w:w="11909" w:h="16834" w:code="9"/>
          <w:pgMar w:top="1440" w:right="1440" w:bottom="1440" w:left="1440" w:header="720" w:footer="1008" w:gutter="0"/>
          <w:cols w:space="720"/>
          <w:titlePg/>
        </w:sectPr>
      </w:pPr>
    </w:p>
    <w:p w14:paraId="5EE48072" w14:textId="77777777" w:rsidR="004354DB" w:rsidRPr="003C0427" w:rsidRDefault="004354DB">
      <w:pPr>
        <w:pStyle w:val="Heading1"/>
        <w:numPr>
          <w:ilvl w:val="0"/>
          <w:numId w:val="0"/>
        </w:numPr>
        <w:pBdr>
          <w:bottom w:val="none" w:sz="0" w:space="0" w:color="auto"/>
        </w:pBdr>
        <w:jc w:val="center"/>
      </w:pPr>
      <w:bookmarkStart w:id="1" w:name="_Toc1561726"/>
      <w:r w:rsidRPr="003C0427">
        <w:lastRenderedPageBreak/>
        <w:t>Table of contents</w:t>
      </w:r>
      <w:bookmarkEnd w:id="1"/>
    </w:p>
    <w:p w14:paraId="7F207B9D" w14:textId="77777777" w:rsidR="004354DB" w:rsidRPr="003C0427" w:rsidRDefault="004354DB">
      <w:pPr>
        <w:pStyle w:val="BodyText"/>
      </w:pPr>
    </w:p>
    <w:p w14:paraId="1C332CF3" w14:textId="77777777" w:rsidR="00073820" w:rsidRDefault="004354DB">
      <w:pPr>
        <w:pStyle w:val="TOC1"/>
        <w:rPr>
          <w:rFonts w:asciiTheme="minorHAnsi" w:eastAsiaTheme="minorEastAsia" w:hAnsiTheme="minorHAnsi" w:cstheme="minorBidi"/>
          <w:b w:val="0"/>
          <w:noProof/>
          <w:sz w:val="22"/>
          <w:szCs w:val="22"/>
          <w:lang w:val="en-US"/>
        </w:rPr>
      </w:pPr>
      <w:r w:rsidRPr="003C0427">
        <w:fldChar w:fldCharType="begin"/>
      </w:r>
      <w:r w:rsidRPr="003C0427">
        <w:instrText xml:space="preserve"> TOC \o "1-3" </w:instrText>
      </w:r>
      <w:r w:rsidRPr="003C0427">
        <w:fldChar w:fldCharType="separate"/>
      </w:r>
      <w:r w:rsidR="00073820">
        <w:rPr>
          <w:noProof/>
        </w:rPr>
        <w:t>Table of contents</w:t>
      </w:r>
      <w:r w:rsidR="00073820">
        <w:rPr>
          <w:noProof/>
        </w:rPr>
        <w:tab/>
      </w:r>
      <w:r w:rsidR="00073820">
        <w:rPr>
          <w:noProof/>
        </w:rPr>
        <w:fldChar w:fldCharType="begin"/>
      </w:r>
      <w:r w:rsidR="00073820">
        <w:rPr>
          <w:noProof/>
        </w:rPr>
        <w:instrText xml:space="preserve"> PAGEREF _Toc1561726 \h </w:instrText>
      </w:r>
      <w:r w:rsidR="00073820">
        <w:rPr>
          <w:noProof/>
        </w:rPr>
      </w:r>
      <w:r w:rsidR="00073820">
        <w:rPr>
          <w:noProof/>
        </w:rPr>
        <w:fldChar w:fldCharType="separate"/>
      </w:r>
      <w:r w:rsidR="00073820">
        <w:rPr>
          <w:noProof/>
        </w:rPr>
        <w:t>II</w:t>
      </w:r>
      <w:r w:rsidR="00073820">
        <w:rPr>
          <w:noProof/>
        </w:rPr>
        <w:fldChar w:fldCharType="end"/>
      </w:r>
    </w:p>
    <w:p w14:paraId="725023F1" w14:textId="77777777" w:rsidR="00073820" w:rsidRDefault="00073820">
      <w:pPr>
        <w:pStyle w:val="TOC1"/>
        <w:rPr>
          <w:rFonts w:asciiTheme="minorHAnsi" w:eastAsiaTheme="minorEastAsia" w:hAnsiTheme="minorHAnsi" w:cstheme="minorBidi"/>
          <w:b w:val="0"/>
          <w:noProof/>
          <w:sz w:val="22"/>
          <w:szCs w:val="22"/>
          <w:lang w:val="en-US"/>
        </w:rPr>
      </w:pPr>
      <w:r>
        <w:rPr>
          <w:noProof/>
        </w:rPr>
        <w:t>Background</w:t>
      </w:r>
      <w:r>
        <w:rPr>
          <w:noProof/>
        </w:rPr>
        <w:tab/>
      </w:r>
      <w:r>
        <w:rPr>
          <w:noProof/>
        </w:rPr>
        <w:fldChar w:fldCharType="begin"/>
      </w:r>
      <w:r>
        <w:rPr>
          <w:noProof/>
        </w:rPr>
        <w:instrText xml:space="preserve"> PAGEREF _Toc1561727 \h </w:instrText>
      </w:r>
      <w:r>
        <w:rPr>
          <w:noProof/>
        </w:rPr>
      </w:r>
      <w:r>
        <w:rPr>
          <w:noProof/>
        </w:rPr>
        <w:fldChar w:fldCharType="separate"/>
      </w:r>
      <w:r>
        <w:rPr>
          <w:noProof/>
        </w:rPr>
        <w:t>1</w:t>
      </w:r>
      <w:r>
        <w:rPr>
          <w:noProof/>
        </w:rPr>
        <w:fldChar w:fldCharType="end"/>
      </w:r>
    </w:p>
    <w:p w14:paraId="077FC133" w14:textId="77777777" w:rsidR="00073820" w:rsidRDefault="00073820">
      <w:pPr>
        <w:pStyle w:val="TOC1"/>
        <w:rPr>
          <w:rFonts w:asciiTheme="minorHAnsi" w:eastAsiaTheme="minorEastAsia" w:hAnsiTheme="minorHAnsi" w:cstheme="minorBidi"/>
          <w:b w:val="0"/>
          <w:noProof/>
          <w:sz w:val="22"/>
          <w:szCs w:val="22"/>
          <w:lang w:val="en-US"/>
        </w:rPr>
      </w:pPr>
      <w:r>
        <w:rPr>
          <w:noProof/>
        </w:rPr>
        <w:t>Measurands</w:t>
      </w:r>
      <w:r>
        <w:rPr>
          <w:noProof/>
        </w:rPr>
        <w:tab/>
      </w:r>
      <w:r>
        <w:rPr>
          <w:noProof/>
        </w:rPr>
        <w:fldChar w:fldCharType="begin"/>
      </w:r>
      <w:r>
        <w:rPr>
          <w:noProof/>
        </w:rPr>
        <w:instrText xml:space="preserve"> PAGEREF _Toc1561728 \h </w:instrText>
      </w:r>
      <w:r>
        <w:rPr>
          <w:noProof/>
        </w:rPr>
      </w:r>
      <w:r>
        <w:rPr>
          <w:noProof/>
        </w:rPr>
        <w:fldChar w:fldCharType="separate"/>
      </w:r>
      <w:r>
        <w:rPr>
          <w:noProof/>
        </w:rPr>
        <w:t>1</w:t>
      </w:r>
      <w:r>
        <w:rPr>
          <w:noProof/>
        </w:rPr>
        <w:fldChar w:fldCharType="end"/>
      </w:r>
    </w:p>
    <w:p w14:paraId="4B2383B0" w14:textId="77777777" w:rsidR="00073820" w:rsidRDefault="00073820">
      <w:pPr>
        <w:pStyle w:val="TOC1"/>
        <w:rPr>
          <w:rFonts w:asciiTheme="minorHAnsi" w:eastAsiaTheme="minorEastAsia" w:hAnsiTheme="minorHAnsi" w:cstheme="minorBidi"/>
          <w:b w:val="0"/>
          <w:noProof/>
          <w:sz w:val="22"/>
          <w:szCs w:val="22"/>
          <w:lang w:val="en-US"/>
        </w:rPr>
      </w:pPr>
      <w:r>
        <w:rPr>
          <w:noProof/>
        </w:rPr>
        <w:t>Mixtures</w:t>
      </w:r>
      <w:r>
        <w:rPr>
          <w:noProof/>
        </w:rPr>
        <w:tab/>
      </w:r>
      <w:r>
        <w:rPr>
          <w:noProof/>
        </w:rPr>
        <w:fldChar w:fldCharType="begin"/>
      </w:r>
      <w:r>
        <w:rPr>
          <w:noProof/>
        </w:rPr>
        <w:instrText xml:space="preserve"> PAGEREF _Toc1561729 \h </w:instrText>
      </w:r>
      <w:r>
        <w:rPr>
          <w:noProof/>
        </w:rPr>
      </w:r>
      <w:r>
        <w:rPr>
          <w:noProof/>
        </w:rPr>
        <w:fldChar w:fldCharType="separate"/>
      </w:r>
      <w:r>
        <w:rPr>
          <w:noProof/>
        </w:rPr>
        <w:t>1</w:t>
      </w:r>
      <w:r>
        <w:rPr>
          <w:noProof/>
        </w:rPr>
        <w:fldChar w:fldCharType="end"/>
      </w:r>
    </w:p>
    <w:p w14:paraId="2C7FDFB0" w14:textId="77777777" w:rsidR="00073820" w:rsidRDefault="00073820">
      <w:pPr>
        <w:pStyle w:val="TOC1"/>
        <w:rPr>
          <w:rFonts w:asciiTheme="minorHAnsi" w:eastAsiaTheme="minorEastAsia" w:hAnsiTheme="minorHAnsi" w:cstheme="minorBidi"/>
          <w:b w:val="0"/>
          <w:noProof/>
          <w:sz w:val="22"/>
          <w:szCs w:val="22"/>
          <w:lang w:val="en-US"/>
        </w:rPr>
      </w:pPr>
      <w:r>
        <w:rPr>
          <w:noProof/>
        </w:rPr>
        <w:t>Supported claims</w:t>
      </w:r>
      <w:r>
        <w:rPr>
          <w:noProof/>
        </w:rPr>
        <w:tab/>
      </w:r>
      <w:r>
        <w:rPr>
          <w:noProof/>
        </w:rPr>
        <w:fldChar w:fldCharType="begin"/>
      </w:r>
      <w:r>
        <w:rPr>
          <w:noProof/>
        </w:rPr>
        <w:instrText xml:space="preserve"> PAGEREF _Toc1561730 \h </w:instrText>
      </w:r>
      <w:r>
        <w:rPr>
          <w:noProof/>
        </w:rPr>
      </w:r>
      <w:r>
        <w:rPr>
          <w:noProof/>
        </w:rPr>
        <w:fldChar w:fldCharType="separate"/>
      </w:r>
      <w:r>
        <w:rPr>
          <w:noProof/>
        </w:rPr>
        <w:t>2</w:t>
      </w:r>
      <w:r>
        <w:rPr>
          <w:noProof/>
        </w:rPr>
        <w:fldChar w:fldCharType="end"/>
      </w:r>
    </w:p>
    <w:p w14:paraId="40B53A3B" w14:textId="77777777" w:rsidR="00073820" w:rsidRDefault="00073820">
      <w:pPr>
        <w:pStyle w:val="TOC1"/>
        <w:rPr>
          <w:rFonts w:asciiTheme="minorHAnsi" w:eastAsiaTheme="minorEastAsia" w:hAnsiTheme="minorHAnsi" w:cstheme="minorBidi"/>
          <w:b w:val="0"/>
          <w:noProof/>
          <w:sz w:val="22"/>
          <w:szCs w:val="22"/>
          <w:lang w:val="en-US"/>
        </w:rPr>
      </w:pPr>
      <w:r>
        <w:rPr>
          <w:noProof/>
        </w:rPr>
        <w:t>Participants</w:t>
      </w:r>
      <w:r>
        <w:rPr>
          <w:noProof/>
        </w:rPr>
        <w:tab/>
      </w:r>
      <w:r>
        <w:rPr>
          <w:noProof/>
        </w:rPr>
        <w:fldChar w:fldCharType="begin"/>
      </w:r>
      <w:r>
        <w:rPr>
          <w:noProof/>
        </w:rPr>
        <w:instrText xml:space="preserve"> PAGEREF _Toc1561731 \h </w:instrText>
      </w:r>
      <w:r>
        <w:rPr>
          <w:noProof/>
        </w:rPr>
      </w:r>
      <w:r>
        <w:rPr>
          <w:noProof/>
        </w:rPr>
        <w:fldChar w:fldCharType="separate"/>
      </w:r>
      <w:r>
        <w:rPr>
          <w:noProof/>
        </w:rPr>
        <w:t>2</w:t>
      </w:r>
      <w:r>
        <w:rPr>
          <w:noProof/>
        </w:rPr>
        <w:fldChar w:fldCharType="end"/>
      </w:r>
    </w:p>
    <w:p w14:paraId="0387B45E" w14:textId="77777777" w:rsidR="00073820" w:rsidRDefault="00073820">
      <w:pPr>
        <w:pStyle w:val="TOC1"/>
        <w:rPr>
          <w:rFonts w:asciiTheme="minorHAnsi" w:eastAsiaTheme="minorEastAsia" w:hAnsiTheme="minorHAnsi" w:cstheme="minorBidi"/>
          <w:b w:val="0"/>
          <w:noProof/>
          <w:sz w:val="22"/>
          <w:szCs w:val="22"/>
          <w:lang w:val="en-US"/>
        </w:rPr>
      </w:pPr>
      <w:r>
        <w:rPr>
          <w:noProof/>
        </w:rPr>
        <w:t>Schedule</w:t>
      </w:r>
      <w:r>
        <w:rPr>
          <w:noProof/>
        </w:rPr>
        <w:tab/>
      </w:r>
      <w:r>
        <w:rPr>
          <w:noProof/>
        </w:rPr>
        <w:fldChar w:fldCharType="begin"/>
      </w:r>
      <w:r>
        <w:rPr>
          <w:noProof/>
        </w:rPr>
        <w:instrText xml:space="preserve"> PAGEREF _Toc1561732 \h </w:instrText>
      </w:r>
      <w:r>
        <w:rPr>
          <w:noProof/>
        </w:rPr>
      </w:r>
      <w:r>
        <w:rPr>
          <w:noProof/>
        </w:rPr>
        <w:fldChar w:fldCharType="separate"/>
      </w:r>
      <w:r>
        <w:rPr>
          <w:noProof/>
        </w:rPr>
        <w:t>2</w:t>
      </w:r>
      <w:r>
        <w:rPr>
          <w:noProof/>
        </w:rPr>
        <w:fldChar w:fldCharType="end"/>
      </w:r>
    </w:p>
    <w:p w14:paraId="081F1FD7" w14:textId="77777777" w:rsidR="00073820" w:rsidRDefault="00073820">
      <w:pPr>
        <w:pStyle w:val="TOC1"/>
        <w:rPr>
          <w:rFonts w:asciiTheme="minorHAnsi" w:eastAsiaTheme="minorEastAsia" w:hAnsiTheme="minorHAnsi" w:cstheme="minorBidi"/>
          <w:b w:val="0"/>
          <w:noProof/>
          <w:sz w:val="22"/>
          <w:szCs w:val="22"/>
          <w:lang w:val="en-US"/>
        </w:rPr>
      </w:pPr>
      <w:r>
        <w:rPr>
          <w:noProof/>
        </w:rPr>
        <w:t>Coordinator</w:t>
      </w:r>
      <w:r>
        <w:rPr>
          <w:noProof/>
        </w:rPr>
        <w:tab/>
      </w:r>
      <w:r>
        <w:rPr>
          <w:noProof/>
        </w:rPr>
        <w:fldChar w:fldCharType="begin"/>
      </w:r>
      <w:r>
        <w:rPr>
          <w:noProof/>
        </w:rPr>
        <w:instrText xml:space="preserve"> PAGEREF _Toc1561733 \h </w:instrText>
      </w:r>
      <w:r>
        <w:rPr>
          <w:noProof/>
        </w:rPr>
      </w:r>
      <w:r>
        <w:rPr>
          <w:noProof/>
        </w:rPr>
        <w:fldChar w:fldCharType="separate"/>
      </w:r>
      <w:r>
        <w:rPr>
          <w:noProof/>
        </w:rPr>
        <w:t>3</w:t>
      </w:r>
      <w:r>
        <w:rPr>
          <w:noProof/>
        </w:rPr>
        <w:fldChar w:fldCharType="end"/>
      </w:r>
    </w:p>
    <w:p w14:paraId="2D153C98" w14:textId="77777777" w:rsidR="00073820" w:rsidRDefault="00073820">
      <w:pPr>
        <w:pStyle w:val="TOC1"/>
        <w:rPr>
          <w:rFonts w:asciiTheme="minorHAnsi" w:eastAsiaTheme="minorEastAsia" w:hAnsiTheme="minorHAnsi" w:cstheme="minorBidi"/>
          <w:b w:val="0"/>
          <w:noProof/>
          <w:sz w:val="22"/>
          <w:szCs w:val="22"/>
          <w:lang w:val="en-US"/>
        </w:rPr>
      </w:pPr>
      <w:r>
        <w:rPr>
          <w:noProof/>
        </w:rPr>
        <w:t>Measurement report</w:t>
      </w:r>
      <w:r>
        <w:rPr>
          <w:noProof/>
        </w:rPr>
        <w:tab/>
      </w:r>
      <w:r>
        <w:rPr>
          <w:noProof/>
        </w:rPr>
        <w:fldChar w:fldCharType="begin"/>
      </w:r>
      <w:r>
        <w:rPr>
          <w:noProof/>
        </w:rPr>
        <w:instrText xml:space="preserve"> PAGEREF _Toc1561734 \h </w:instrText>
      </w:r>
      <w:r>
        <w:rPr>
          <w:noProof/>
        </w:rPr>
      </w:r>
      <w:r>
        <w:rPr>
          <w:noProof/>
        </w:rPr>
        <w:fldChar w:fldCharType="separate"/>
      </w:r>
      <w:r>
        <w:rPr>
          <w:noProof/>
        </w:rPr>
        <w:t>4</w:t>
      </w:r>
      <w:r>
        <w:rPr>
          <w:noProof/>
        </w:rPr>
        <w:fldChar w:fldCharType="end"/>
      </w:r>
    </w:p>
    <w:p w14:paraId="22C2639E" w14:textId="77777777" w:rsidR="00073820" w:rsidRDefault="00073820">
      <w:pPr>
        <w:pStyle w:val="TOC3"/>
        <w:rPr>
          <w:rFonts w:asciiTheme="minorHAnsi" w:eastAsiaTheme="minorEastAsia" w:hAnsiTheme="minorHAnsi" w:cstheme="minorBidi"/>
          <w:noProof/>
          <w:szCs w:val="22"/>
          <w:lang w:val="en-US"/>
        </w:rPr>
      </w:pPr>
      <w:r>
        <w:rPr>
          <w:noProof/>
        </w:rPr>
        <w:t>Calibration standards</w:t>
      </w:r>
      <w:r>
        <w:rPr>
          <w:noProof/>
        </w:rPr>
        <w:tab/>
      </w:r>
      <w:r>
        <w:rPr>
          <w:noProof/>
        </w:rPr>
        <w:fldChar w:fldCharType="begin"/>
      </w:r>
      <w:r>
        <w:rPr>
          <w:noProof/>
        </w:rPr>
        <w:instrText xml:space="preserve"> PAGEREF _Toc1561735 \h </w:instrText>
      </w:r>
      <w:r>
        <w:rPr>
          <w:noProof/>
        </w:rPr>
      </w:r>
      <w:r>
        <w:rPr>
          <w:noProof/>
        </w:rPr>
        <w:fldChar w:fldCharType="separate"/>
      </w:r>
      <w:r>
        <w:rPr>
          <w:noProof/>
        </w:rPr>
        <w:t>4</w:t>
      </w:r>
      <w:r>
        <w:rPr>
          <w:noProof/>
        </w:rPr>
        <w:fldChar w:fldCharType="end"/>
      </w:r>
    </w:p>
    <w:p w14:paraId="16747A6B" w14:textId="77777777" w:rsidR="00073820" w:rsidRDefault="00073820">
      <w:pPr>
        <w:pStyle w:val="TOC3"/>
        <w:rPr>
          <w:rFonts w:asciiTheme="minorHAnsi" w:eastAsiaTheme="minorEastAsia" w:hAnsiTheme="minorHAnsi" w:cstheme="minorBidi"/>
          <w:noProof/>
          <w:szCs w:val="22"/>
          <w:lang w:val="en-US"/>
        </w:rPr>
      </w:pPr>
      <w:r>
        <w:rPr>
          <w:noProof/>
        </w:rPr>
        <w:t>Instrumentation</w:t>
      </w:r>
      <w:r>
        <w:rPr>
          <w:noProof/>
        </w:rPr>
        <w:tab/>
      </w:r>
      <w:r>
        <w:rPr>
          <w:noProof/>
        </w:rPr>
        <w:fldChar w:fldCharType="begin"/>
      </w:r>
      <w:r>
        <w:rPr>
          <w:noProof/>
        </w:rPr>
        <w:instrText xml:space="preserve"> PAGEREF _Toc1561736 \h </w:instrText>
      </w:r>
      <w:r>
        <w:rPr>
          <w:noProof/>
        </w:rPr>
      </w:r>
      <w:r>
        <w:rPr>
          <w:noProof/>
        </w:rPr>
        <w:fldChar w:fldCharType="separate"/>
      </w:r>
      <w:r>
        <w:rPr>
          <w:noProof/>
        </w:rPr>
        <w:t>4</w:t>
      </w:r>
      <w:r>
        <w:rPr>
          <w:noProof/>
        </w:rPr>
        <w:fldChar w:fldCharType="end"/>
      </w:r>
    </w:p>
    <w:p w14:paraId="0D89226E" w14:textId="77777777" w:rsidR="00073820" w:rsidRDefault="00073820">
      <w:pPr>
        <w:pStyle w:val="TOC3"/>
        <w:rPr>
          <w:rFonts w:asciiTheme="minorHAnsi" w:eastAsiaTheme="minorEastAsia" w:hAnsiTheme="minorHAnsi" w:cstheme="minorBidi"/>
          <w:noProof/>
          <w:szCs w:val="22"/>
          <w:lang w:val="en-US"/>
        </w:rPr>
      </w:pPr>
      <w:r>
        <w:rPr>
          <w:noProof/>
        </w:rPr>
        <w:t>Calibration method and value assignment</w:t>
      </w:r>
      <w:r>
        <w:rPr>
          <w:noProof/>
        </w:rPr>
        <w:tab/>
      </w:r>
      <w:r>
        <w:rPr>
          <w:noProof/>
        </w:rPr>
        <w:fldChar w:fldCharType="begin"/>
      </w:r>
      <w:r>
        <w:rPr>
          <w:noProof/>
        </w:rPr>
        <w:instrText xml:space="preserve"> PAGEREF _Toc1561737 \h </w:instrText>
      </w:r>
      <w:r>
        <w:rPr>
          <w:noProof/>
        </w:rPr>
      </w:r>
      <w:r>
        <w:rPr>
          <w:noProof/>
        </w:rPr>
        <w:fldChar w:fldCharType="separate"/>
      </w:r>
      <w:r>
        <w:rPr>
          <w:noProof/>
        </w:rPr>
        <w:t>4</w:t>
      </w:r>
      <w:r>
        <w:rPr>
          <w:noProof/>
        </w:rPr>
        <w:fldChar w:fldCharType="end"/>
      </w:r>
    </w:p>
    <w:p w14:paraId="60FA9B58" w14:textId="77777777" w:rsidR="00073820" w:rsidRDefault="00073820">
      <w:pPr>
        <w:pStyle w:val="TOC3"/>
        <w:rPr>
          <w:rFonts w:asciiTheme="minorHAnsi" w:eastAsiaTheme="minorEastAsia" w:hAnsiTheme="minorHAnsi" w:cstheme="minorBidi"/>
          <w:noProof/>
          <w:szCs w:val="22"/>
          <w:lang w:val="en-US"/>
        </w:rPr>
      </w:pPr>
      <w:r>
        <w:rPr>
          <w:noProof/>
        </w:rPr>
        <w:t>Uncertainty evaluation</w:t>
      </w:r>
      <w:r>
        <w:rPr>
          <w:noProof/>
        </w:rPr>
        <w:tab/>
      </w:r>
      <w:r>
        <w:rPr>
          <w:noProof/>
        </w:rPr>
        <w:fldChar w:fldCharType="begin"/>
      </w:r>
      <w:r>
        <w:rPr>
          <w:noProof/>
        </w:rPr>
        <w:instrText xml:space="preserve"> PAGEREF _Toc1561738 \h </w:instrText>
      </w:r>
      <w:r>
        <w:rPr>
          <w:noProof/>
        </w:rPr>
      </w:r>
      <w:r>
        <w:rPr>
          <w:noProof/>
        </w:rPr>
        <w:fldChar w:fldCharType="separate"/>
      </w:r>
      <w:r>
        <w:rPr>
          <w:noProof/>
        </w:rPr>
        <w:t>4</w:t>
      </w:r>
      <w:r>
        <w:rPr>
          <w:noProof/>
        </w:rPr>
        <w:fldChar w:fldCharType="end"/>
      </w:r>
    </w:p>
    <w:p w14:paraId="09266074" w14:textId="77777777" w:rsidR="00073820" w:rsidRDefault="00073820">
      <w:pPr>
        <w:pStyle w:val="TOC3"/>
        <w:rPr>
          <w:rFonts w:asciiTheme="minorHAnsi" w:eastAsiaTheme="minorEastAsia" w:hAnsiTheme="minorHAnsi" w:cstheme="minorBidi"/>
          <w:noProof/>
          <w:szCs w:val="22"/>
          <w:lang w:val="en-US"/>
        </w:rPr>
      </w:pPr>
      <w:r>
        <w:rPr>
          <w:noProof/>
        </w:rPr>
        <w:t>References</w:t>
      </w:r>
      <w:r>
        <w:rPr>
          <w:noProof/>
        </w:rPr>
        <w:tab/>
      </w:r>
      <w:r>
        <w:rPr>
          <w:noProof/>
        </w:rPr>
        <w:fldChar w:fldCharType="begin"/>
      </w:r>
      <w:r>
        <w:rPr>
          <w:noProof/>
        </w:rPr>
        <w:instrText xml:space="preserve"> PAGEREF _Toc1561739 \h </w:instrText>
      </w:r>
      <w:r>
        <w:rPr>
          <w:noProof/>
        </w:rPr>
      </w:r>
      <w:r>
        <w:rPr>
          <w:noProof/>
        </w:rPr>
        <w:fldChar w:fldCharType="separate"/>
      </w:r>
      <w:r>
        <w:rPr>
          <w:noProof/>
        </w:rPr>
        <w:t>4</w:t>
      </w:r>
      <w:r>
        <w:rPr>
          <w:noProof/>
        </w:rPr>
        <w:fldChar w:fldCharType="end"/>
      </w:r>
    </w:p>
    <w:p w14:paraId="204F01AF" w14:textId="77777777" w:rsidR="00073820" w:rsidRDefault="00073820">
      <w:pPr>
        <w:pStyle w:val="TOC3"/>
        <w:rPr>
          <w:rFonts w:asciiTheme="minorHAnsi" w:eastAsiaTheme="minorEastAsia" w:hAnsiTheme="minorHAnsi" w:cstheme="minorBidi"/>
          <w:noProof/>
          <w:szCs w:val="22"/>
          <w:lang w:val="en-US"/>
        </w:rPr>
      </w:pPr>
      <w:r>
        <w:rPr>
          <w:noProof/>
        </w:rPr>
        <w:t>Authorship</w:t>
      </w:r>
      <w:r>
        <w:rPr>
          <w:noProof/>
        </w:rPr>
        <w:tab/>
      </w:r>
      <w:r>
        <w:rPr>
          <w:noProof/>
        </w:rPr>
        <w:fldChar w:fldCharType="begin"/>
      </w:r>
      <w:r>
        <w:rPr>
          <w:noProof/>
        </w:rPr>
        <w:instrText xml:space="preserve"> PAGEREF _Toc1561740 \h </w:instrText>
      </w:r>
      <w:r>
        <w:rPr>
          <w:noProof/>
        </w:rPr>
      </w:r>
      <w:r>
        <w:rPr>
          <w:noProof/>
        </w:rPr>
        <w:fldChar w:fldCharType="separate"/>
      </w:r>
      <w:r>
        <w:rPr>
          <w:noProof/>
        </w:rPr>
        <w:t>4</w:t>
      </w:r>
      <w:r>
        <w:rPr>
          <w:noProof/>
        </w:rPr>
        <w:fldChar w:fldCharType="end"/>
      </w:r>
    </w:p>
    <w:p w14:paraId="12004B40" w14:textId="77777777" w:rsidR="004354DB" w:rsidRPr="003C0427" w:rsidRDefault="004354DB">
      <w:pPr>
        <w:pStyle w:val="BodyText"/>
      </w:pPr>
      <w:r w:rsidRPr="003C0427">
        <w:fldChar w:fldCharType="end"/>
      </w:r>
    </w:p>
    <w:p w14:paraId="3053A454" w14:textId="77777777" w:rsidR="004354DB" w:rsidRPr="003C0427" w:rsidRDefault="004354DB">
      <w:pPr>
        <w:pStyle w:val="BodyText"/>
      </w:pPr>
    </w:p>
    <w:p w14:paraId="13D3E856" w14:textId="77777777" w:rsidR="004354DB" w:rsidRPr="003C0427" w:rsidRDefault="004354DB">
      <w:pPr>
        <w:pStyle w:val="BodyText"/>
        <w:sectPr w:rsidR="004354DB" w:rsidRPr="003C0427">
          <w:footnotePr>
            <w:numRestart w:val="eachPage"/>
          </w:footnotePr>
          <w:pgSz w:w="11909" w:h="16834" w:code="9"/>
          <w:pgMar w:top="1440" w:right="1440" w:bottom="1440" w:left="1440" w:header="720" w:footer="1008" w:gutter="0"/>
          <w:pgNumType w:fmt="upperRoman"/>
          <w:cols w:space="720"/>
        </w:sectPr>
      </w:pPr>
    </w:p>
    <w:p w14:paraId="4384D919" w14:textId="77777777" w:rsidR="004354DB" w:rsidRPr="003C0427" w:rsidRDefault="004354DB">
      <w:pPr>
        <w:pStyle w:val="Heading1"/>
        <w:numPr>
          <w:ilvl w:val="0"/>
          <w:numId w:val="0"/>
        </w:numPr>
      </w:pPr>
      <w:bookmarkStart w:id="2" w:name="_Toc1561727"/>
      <w:r w:rsidRPr="003C0427">
        <w:lastRenderedPageBreak/>
        <w:t>Background</w:t>
      </w:r>
      <w:bookmarkEnd w:id="2"/>
    </w:p>
    <w:p w14:paraId="5A897437" w14:textId="77777777" w:rsidR="00590D87" w:rsidRPr="003C0427" w:rsidRDefault="00B071A0">
      <w:pPr>
        <w:pStyle w:val="BodyText"/>
      </w:pPr>
      <w:r w:rsidRPr="003C0427">
        <w:t xml:space="preserve">To support calibration and measurement capabilities (CMCs) for gas mixtures presenting little analytical challenge, a key comparison on a 'core' gas mixture is organised. </w:t>
      </w:r>
    </w:p>
    <w:p w14:paraId="663C3D8A" w14:textId="77777777" w:rsidR="00A47C9A" w:rsidRPr="003C0427" w:rsidRDefault="00A47C9A" w:rsidP="00A47C9A">
      <w:pPr>
        <w:pStyle w:val="Heading1"/>
        <w:numPr>
          <w:ilvl w:val="0"/>
          <w:numId w:val="0"/>
        </w:numPr>
      </w:pPr>
      <w:bookmarkStart w:id="3" w:name="_Toc1561728"/>
      <w:r w:rsidRPr="003C0427">
        <w:t>Measurand</w:t>
      </w:r>
      <w:r w:rsidR="00D073FC" w:rsidRPr="003C0427">
        <w:t>s</w:t>
      </w:r>
      <w:bookmarkEnd w:id="3"/>
    </w:p>
    <w:p w14:paraId="3011D5FD" w14:textId="77777777" w:rsidR="00A47C9A" w:rsidRPr="003C0427" w:rsidRDefault="00A47C9A">
      <w:pPr>
        <w:pStyle w:val="BodyText"/>
      </w:pPr>
      <w:r w:rsidRPr="003C0427">
        <w:t>Amount fraction</w:t>
      </w:r>
      <w:r w:rsidR="00D073FC" w:rsidRPr="003C0427">
        <w:t>s</w:t>
      </w:r>
      <w:r w:rsidRPr="003C0427">
        <w:t xml:space="preserve"> </w:t>
      </w:r>
      <w:r w:rsidR="00D073FC" w:rsidRPr="003C0427">
        <w:t xml:space="preserve">carbon monoxide, carbon dioxide, oxygen and </w:t>
      </w:r>
      <w:r w:rsidRPr="003C0427">
        <w:t>propane (in a matrix of high-purity nitrogen)</w:t>
      </w:r>
    </w:p>
    <w:p w14:paraId="374B123E" w14:textId="77777777" w:rsidR="004354DB" w:rsidRPr="003C0427" w:rsidRDefault="004354DB">
      <w:pPr>
        <w:pStyle w:val="Heading1"/>
        <w:numPr>
          <w:ilvl w:val="0"/>
          <w:numId w:val="0"/>
        </w:numPr>
      </w:pPr>
      <w:bookmarkStart w:id="4" w:name="_Toc1561729"/>
      <w:r w:rsidRPr="003C0427">
        <w:t>Mixtures</w:t>
      </w:r>
      <w:bookmarkEnd w:id="4"/>
    </w:p>
    <w:p w14:paraId="5607AB5D" w14:textId="77777777" w:rsidR="005A5A0D" w:rsidRPr="003C0427" w:rsidRDefault="004354DB">
      <w:pPr>
        <w:pStyle w:val="BodyText"/>
      </w:pPr>
      <w:r w:rsidRPr="003C0427">
        <w:t xml:space="preserve">A set of mixtures will be prepared gravimetrically and subsequently verified against other PSMs. The mixtures will be prepared by the coordinating laboratory VSL, the Dutch Metrology Institute. </w:t>
      </w:r>
      <w:r w:rsidR="005A5A0D" w:rsidRPr="003C0427">
        <w:t>The nominal composition of the mixtures is within the following ranges:</w:t>
      </w:r>
    </w:p>
    <w:p w14:paraId="7F45FCA0" w14:textId="77777777" w:rsidR="00037D17" w:rsidRPr="003C0427" w:rsidRDefault="00086D03" w:rsidP="00086D03">
      <w:pPr>
        <w:pStyle w:val="Caption"/>
      </w:pPr>
      <w:r w:rsidRPr="003C0427">
        <w:t xml:space="preserve">Table </w:t>
      </w:r>
      <w:r w:rsidR="00E010D0" w:rsidRPr="003C0427">
        <w:rPr>
          <w:noProof/>
        </w:rPr>
        <w:fldChar w:fldCharType="begin"/>
      </w:r>
      <w:r w:rsidR="00E010D0" w:rsidRPr="003C0427">
        <w:rPr>
          <w:noProof/>
        </w:rPr>
        <w:instrText xml:space="preserve"> SEQ Table \* ARABIC </w:instrText>
      </w:r>
      <w:r w:rsidR="00E010D0" w:rsidRPr="003C0427">
        <w:rPr>
          <w:noProof/>
        </w:rPr>
        <w:fldChar w:fldCharType="separate"/>
      </w:r>
      <w:r w:rsidR="00C518E7" w:rsidRPr="003C0427">
        <w:rPr>
          <w:noProof/>
        </w:rPr>
        <w:t>1</w:t>
      </w:r>
      <w:r w:rsidR="00E010D0" w:rsidRPr="003C0427">
        <w:rPr>
          <w:noProof/>
        </w:rPr>
        <w:fldChar w:fldCharType="end"/>
      </w:r>
      <w:r w:rsidRPr="003C0427">
        <w:t xml:space="preserve">: </w:t>
      </w:r>
      <w:r w:rsidR="00A47C9A" w:rsidRPr="003C0427">
        <w:t>N</w:t>
      </w:r>
      <w:r w:rsidRPr="003C0427">
        <w:t>ominal ranges of amount of substance fractions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118"/>
      </w:tblGrid>
      <w:tr w:rsidR="003C0427" w:rsidRPr="003C0427" w14:paraId="6506A2BC" w14:textId="77777777" w:rsidTr="003C0427">
        <w:tc>
          <w:tcPr>
            <w:tcW w:w="2093" w:type="dxa"/>
          </w:tcPr>
          <w:p w14:paraId="3AF99144" w14:textId="77777777" w:rsidR="005A5A0D" w:rsidRPr="003C0427" w:rsidRDefault="005A5A0D" w:rsidP="003476B5">
            <w:r w:rsidRPr="003C0427">
              <w:t>Component</w:t>
            </w:r>
          </w:p>
        </w:tc>
        <w:tc>
          <w:tcPr>
            <w:tcW w:w="3118" w:type="dxa"/>
          </w:tcPr>
          <w:p w14:paraId="1346C362" w14:textId="77777777" w:rsidR="005A5A0D" w:rsidRPr="003C0427" w:rsidRDefault="00D073FC" w:rsidP="003C0427">
            <w:pPr>
              <w:jc w:val="center"/>
            </w:pPr>
            <w:r w:rsidRPr="003C0427">
              <w:t xml:space="preserve">Amount </w:t>
            </w:r>
            <w:r w:rsidR="005A5A0D" w:rsidRPr="003C0427">
              <w:t>fraction</w:t>
            </w:r>
          </w:p>
          <w:p w14:paraId="1CC24CBD" w14:textId="0E517F2B" w:rsidR="005A5A0D" w:rsidRPr="003C0427" w:rsidRDefault="007A109F" w:rsidP="003C0427">
            <w:pPr>
              <w:jc w:val="center"/>
            </w:pPr>
            <w:r w:rsidRPr="003C0427">
              <w:rPr>
                <w:i/>
              </w:rPr>
              <w:t>X</w:t>
            </w:r>
          </w:p>
        </w:tc>
      </w:tr>
      <w:tr w:rsidR="003C0427" w:rsidRPr="003C0427" w14:paraId="5F353FE7" w14:textId="77777777" w:rsidTr="003C0427">
        <w:tc>
          <w:tcPr>
            <w:tcW w:w="2093" w:type="dxa"/>
          </w:tcPr>
          <w:p w14:paraId="4A9DE95A" w14:textId="77777777" w:rsidR="00D073FC" w:rsidRPr="003C0427" w:rsidRDefault="00D073FC" w:rsidP="003476B5">
            <w:pPr>
              <w:rPr>
                <w:sz w:val="20"/>
              </w:rPr>
            </w:pPr>
            <w:r w:rsidRPr="003C0427">
              <w:rPr>
                <w:sz w:val="20"/>
              </w:rPr>
              <w:t xml:space="preserve">Carbon monoxide </w:t>
            </w:r>
          </w:p>
        </w:tc>
        <w:tc>
          <w:tcPr>
            <w:tcW w:w="3118" w:type="dxa"/>
          </w:tcPr>
          <w:p w14:paraId="270E007B" w14:textId="77777777" w:rsidR="00D073FC" w:rsidRPr="003C0427" w:rsidRDefault="00D073FC" w:rsidP="003C0427">
            <w:pPr>
              <w:jc w:val="center"/>
            </w:pPr>
            <w:r w:rsidRPr="003C0427">
              <w:t>0.5 % – 2 %</w:t>
            </w:r>
          </w:p>
        </w:tc>
      </w:tr>
      <w:tr w:rsidR="003C0427" w:rsidRPr="003C0427" w14:paraId="660A4EE6" w14:textId="77777777" w:rsidTr="003C0427">
        <w:tc>
          <w:tcPr>
            <w:tcW w:w="2093" w:type="dxa"/>
          </w:tcPr>
          <w:p w14:paraId="18E17D3A" w14:textId="77777777" w:rsidR="00D073FC" w:rsidRPr="003C0427" w:rsidRDefault="00D073FC" w:rsidP="003476B5">
            <w:pPr>
              <w:rPr>
                <w:sz w:val="20"/>
              </w:rPr>
            </w:pPr>
            <w:r w:rsidRPr="003C0427">
              <w:rPr>
                <w:sz w:val="20"/>
              </w:rPr>
              <w:t xml:space="preserve">Carbon dioxide </w:t>
            </w:r>
          </w:p>
        </w:tc>
        <w:tc>
          <w:tcPr>
            <w:tcW w:w="3118" w:type="dxa"/>
          </w:tcPr>
          <w:p w14:paraId="1D8DDAA9" w14:textId="77777777" w:rsidR="00D073FC" w:rsidRPr="003C0427" w:rsidRDefault="00D073FC" w:rsidP="003C0427">
            <w:pPr>
              <w:jc w:val="center"/>
            </w:pPr>
            <w:r w:rsidRPr="003C0427">
              <w:t>2 % – 5 %</w:t>
            </w:r>
          </w:p>
        </w:tc>
      </w:tr>
      <w:tr w:rsidR="003C0427" w:rsidRPr="003C0427" w14:paraId="6E3FAB91" w14:textId="77777777" w:rsidTr="003C0427">
        <w:tc>
          <w:tcPr>
            <w:tcW w:w="2093" w:type="dxa"/>
          </w:tcPr>
          <w:p w14:paraId="3481AEAA" w14:textId="77777777" w:rsidR="00D073FC" w:rsidRPr="003C0427" w:rsidRDefault="00D073FC" w:rsidP="003476B5">
            <w:pPr>
              <w:rPr>
                <w:sz w:val="20"/>
              </w:rPr>
            </w:pPr>
            <w:r w:rsidRPr="003C0427">
              <w:rPr>
                <w:sz w:val="20"/>
              </w:rPr>
              <w:t>Oxygen</w:t>
            </w:r>
          </w:p>
        </w:tc>
        <w:tc>
          <w:tcPr>
            <w:tcW w:w="3118" w:type="dxa"/>
          </w:tcPr>
          <w:p w14:paraId="6E1672D1" w14:textId="77777777" w:rsidR="00D073FC" w:rsidRPr="003C0427" w:rsidRDefault="00D073FC" w:rsidP="003C0427">
            <w:pPr>
              <w:jc w:val="center"/>
            </w:pPr>
            <w:r w:rsidRPr="003C0427">
              <w:t>1 % – 4 %</w:t>
            </w:r>
          </w:p>
        </w:tc>
      </w:tr>
      <w:tr w:rsidR="003C0427" w:rsidRPr="003C0427" w14:paraId="67472715" w14:textId="77777777" w:rsidTr="003C0427">
        <w:tc>
          <w:tcPr>
            <w:tcW w:w="2093" w:type="dxa"/>
          </w:tcPr>
          <w:p w14:paraId="1BA5CC65" w14:textId="77777777" w:rsidR="005A5A0D" w:rsidRPr="003C0427" w:rsidRDefault="003C2E85" w:rsidP="003476B5">
            <w:pPr>
              <w:rPr>
                <w:sz w:val="20"/>
              </w:rPr>
            </w:pPr>
            <w:r w:rsidRPr="003C0427">
              <w:rPr>
                <w:sz w:val="20"/>
              </w:rPr>
              <w:t>Propane</w:t>
            </w:r>
          </w:p>
        </w:tc>
        <w:tc>
          <w:tcPr>
            <w:tcW w:w="3118" w:type="dxa"/>
          </w:tcPr>
          <w:p w14:paraId="429EF5C4" w14:textId="77777777" w:rsidR="005A5A0D" w:rsidRPr="003C0427" w:rsidRDefault="003C2E85" w:rsidP="003C0427">
            <w:pPr>
              <w:jc w:val="center"/>
            </w:pPr>
            <w:r w:rsidRPr="003C0427">
              <w:t>100</w:t>
            </w:r>
            <w:r w:rsidR="00D073FC" w:rsidRPr="003C0427">
              <w:t> ppm – 300 ppm</w:t>
            </w:r>
          </w:p>
        </w:tc>
      </w:tr>
      <w:tr w:rsidR="003C0427" w:rsidRPr="003C0427" w14:paraId="188FB285" w14:textId="77777777" w:rsidTr="003C0427">
        <w:tc>
          <w:tcPr>
            <w:tcW w:w="2093" w:type="dxa"/>
          </w:tcPr>
          <w:p w14:paraId="2FB34A64" w14:textId="77777777" w:rsidR="005A5A0D" w:rsidRPr="003C0427" w:rsidRDefault="003C2E85" w:rsidP="003476B5">
            <w:pPr>
              <w:rPr>
                <w:sz w:val="20"/>
              </w:rPr>
            </w:pPr>
            <w:r w:rsidRPr="003C0427">
              <w:rPr>
                <w:sz w:val="20"/>
              </w:rPr>
              <w:t>Nitrogen</w:t>
            </w:r>
          </w:p>
        </w:tc>
        <w:tc>
          <w:tcPr>
            <w:tcW w:w="3118" w:type="dxa"/>
          </w:tcPr>
          <w:p w14:paraId="0C39982D" w14:textId="77777777" w:rsidR="005A5A0D" w:rsidRPr="003C0427" w:rsidRDefault="00037D17" w:rsidP="003C0427">
            <w:pPr>
              <w:jc w:val="center"/>
            </w:pPr>
            <w:r w:rsidRPr="003C0427">
              <w:t>Balance</w:t>
            </w:r>
          </w:p>
        </w:tc>
      </w:tr>
    </w:tbl>
    <w:p w14:paraId="5BC04652" w14:textId="77777777" w:rsidR="005A5A0D" w:rsidRPr="003C0427" w:rsidRDefault="005A5A0D">
      <w:pPr>
        <w:pStyle w:val="BodyText"/>
      </w:pPr>
    </w:p>
    <w:p w14:paraId="7A56A5DB" w14:textId="77777777" w:rsidR="004354DB" w:rsidRPr="003C0427" w:rsidRDefault="004354DB">
      <w:pPr>
        <w:pStyle w:val="BodyText"/>
      </w:pPr>
      <w:r w:rsidRPr="003C0427">
        <w:t xml:space="preserve">The pressure in the cylinders will be approximately </w:t>
      </w:r>
      <w:r w:rsidR="003C2E85" w:rsidRPr="009B53CD">
        <w:rPr>
          <w:highlight w:val="yellow"/>
        </w:rPr>
        <w:t>10</w:t>
      </w:r>
      <w:r w:rsidR="00E15733" w:rsidRPr="009B53CD">
        <w:rPr>
          <w:highlight w:val="yellow"/>
        </w:rPr>
        <w:t xml:space="preserve"> MPa</w:t>
      </w:r>
      <w:r w:rsidRPr="003C0427">
        <w:t>; cylinders of 5 dm</w:t>
      </w:r>
      <w:r w:rsidRPr="003C0427">
        <w:rPr>
          <w:vertAlign w:val="superscript"/>
        </w:rPr>
        <w:t>3</w:t>
      </w:r>
      <w:r w:rsidRPr="003C0427">
        <w:t xml:space="preserve"> nominal </w:t>
      </w:r>
      <w:r w:rsidR="00A47C9A" w:rsidRPr="003C0427">
        <w:t xml:space="preserve">volume </w:t>
      </w:r>
      <w:r w:rsidRPr="003C0427">
        <w:t xml:space="preserve">will be used. The amount-of-substance fractions as </w:t>
      </w:r>
      <w:r w:rsidR="00A47C9A" w:rsidRPr="003C0427">
        <w:t xml:space="preserve">calculated </w:t>
      </w:r>
      <w:r w:rsidRPr="003C0427">
        <w:t xml:space="preserve">from gravimetry and purity </w:t>
      </w:r>
      <w:r w:rsidR="00A47C9A" w:rsidRPr="003C0427">
        <w:t xml:space="preserve">data </w:t>
      </w:r>
      <w:r w:rsidRPr="003C0427">
        <w:t xml:space="preserve">will be used as </w:t>
      </w:r>
      <w:r w:rsidR="00A47C9A" w:rsidRPr="003C0427">
        <w:t>key comparison reference value</w:t>
      </w:r>
      <w:r w:rsidRPr="003C0427">
        <w:t>. Each cylinder will have its own reference value</w:t>
      </w:r>
      <w:r w:rsidR="00A47C9A" w:rsidRPr="003C0427">
        <w:t xml:space="preserve"> and associated expanded uncertainty</w:t>
      </w:r>
      <w:r w:rsidRPr="003C0427">
        <w:t xml:space="preserve">. </w:t>
      </w:r>
    </w:p>
    <w:p w14:paraId="6925BC3D" w14:textId="77777777" w:rsidR="00A47C9A" w:rsidRPr="003C0427" w:rsidRDefault="00A47C9A">
      <w:pPr>
        <w:pStyle w:val="BodyText"/>
      </w:pPr>
      <w:r w:rsidRPr="003C0427">
        <w:t>Please note that:</w:t>
      </w:r>
    </w:p>
    <w:p w14:paraId="67B36FC3" w14:textId="77777777" w:rsidR="004354DB" w:rsidRPr="003C0427" w:rsidRDefault="00A47C9A" w:rsidP="006E3FB3">
      <w:pPr>
        <w:pStyle w:val="BodyText"/>
        <w:numPr>
          <w:ilvl w:val="0"/>
          <w:numId w:val="11"/>
        </w:numPr>
      </w:pPr>
      <w:r w:rsidRPr="003C0427">
        <w:t xml:space="preserve">Participating laboratories are </w:t>
      </w:r>
      <w:r w:rsidR="004354DB" w:rsidRPr="003C0427">
        <w:t xml:space="preserve">responsible for the calibration of </w:t>
      </w:r>
      <w:r w:rsidR="00A76E95" w:rsidRPr="003C0427">
        <w:t>their</w:t>
      </w:r>
      <w:r w:rsidR="004354DB" w:rsidRPr="003C0427">
        <w:t xml:space="preserve"> own equipment. For a proper evaluation of the data, it is necessary that the calibration method, as well as the way in which the calibration mixtures have been prepared is </w:t>
      </w:r>
      <w:r w:rsidR="004354DB" w:rsidRPr="003C0427">
        <w:rPr>
          <w:bCs/>
        </w:rPr>
        <w:t>reported to the co-ordinator</w:t>
      </w:r>
      <w:r w:rsidRPr="003C0427">
        <w:rPr>
          <w:bCs/>
        </w:rPr>
        <w:t xml:space="preserve"> in sufficient detail to check the data for obvious omissions</w:t>
      </w:r>
      <w:r w:rsidR="004354DB" w:rsidRPr="003C0427">
        <w:t xml:space="preserve">. </w:t>
      </w:r>
    </w:p>
    <w:p w14:paraId="69D3727D" w14:textId="1EE6E35E" w:rsidR="004354DB" w:rsidRPr="003C0427" w:rsidRDefault="004354DB" w:rsidP="006E3FB3">
      <w:pPr>
        <w:pStyle w:val="BodyText"/>
        <w:numPr>
          <w:ilvl w:val="0"/>
          <w:numId w:val="11"/>
        </w:numPr>
      </w:pPr>
      <w:r w:rsidRPr="003C0427">
        <w:t xml:space="preserve">After the measurements, the participants have to return the cylinders with a sufficient amount of gas (pressure </w:t>
      </w:r>
      <w:r w:rsidR="00852ABA" w:rsidRPr="003C0427">
        <w:t xml:space="preserve">shall be </w:t>
      </w:r>
      <w:r w:rsidRPr="003C0427">
        <w:t xml:space="preserve">at least </w:t>
      </w:r>
      <w:r w:rsidR="009B53CD">
        <w:rPr>
          <w:highlight w:val="yellow"/>
        </w:rPr>
        <w:t>1.5</w:t>
      </w:r>
      <w:r w:rsidRPr="007A109F">
        <w:rPr>
          <w:highlight w:val="yellow"/>
        </w:rPr>
        <w:t xml:space="preserve"> </w:t>
      </w:r>
      <w:r w:rsidR="00E15733" w:rsidRPr="007A109F">
        <w:rPr>
          <w:highlight w:val="yellow"/>
        </w:rPr>
        <w:t>MPa</w:t>
      </w:r>
      <w:r w:rsidRPr="003C0427">
        <w:t xml:space="preserve">) to VSL for re-analysis. </w:t>
      </w:r>
    </w:p>
    <w:p w14:paraId="6FDC1FC4" w14:textId="77777777" w:rsidR="004354DB" w:rsidRPr="003C0427" w:rsidRDefault="004354DB" w:rsidP="006E3FB3">
      <w:pPr>
        <w:pStyle w:val="BodyText"/>
        <w:numPr>
          <w:ilvl w:val="0"/>
          <w:numId w:val="11"/>
        </w:numPr>
      </w:pPr>
      <w:r w:rsidRPr="003C0427">
        <w:t xml:space="preserve">Transport of the cylinders to the participating laboratories and back to the coordinating laboratory (VSL) will be arranged and paid for by the participants. The participants are also responsible for returning the cylinders promptly after completing the measurements. </w:t>
      </w:r>
    </w:p>
    <w:p w14:paraId="6ABB93CB" w14:textId="77777777" w:rsidR="004354DB" w:rsidRPr="003C0427" w:rsidRDefault="004354DB" w:rsidP="006E3FB3">
      <w:pPr>
        <w:pStyle w:val="BodyText"/>
        <w:numPr>
          <w:ilvl w:val="0"/>
          <w:numId w:val="11"/>
        </w:numPr>
      </w:pPr>
      <w:r w:rsidRPr="003C0427">
        <w:t>The measurement report requires per cylinder at least three independent measurements, obtained</w:t>
      </w:r>
      <w:r w:rsidR="00B41523" w:rsidRPr="003C0427">
        <w:t xml:space="preserve"> under repeatability conditions. </w:t>
      </w:r>
      <w:r w:rsidRPr="003C0427">
        <w:t>This is a strict requirement to come to proper statistical analysis of the reported data.</w:t>
      </w:r>
      <w:r w:rsidR="00405CCD" w:rsidRPr="003C0427">
        <w:t xml:space="preserve"> </w:t>
      </w:r>
    </w:p>
    <w:p w14:paraId="3921BAAC" w14:textId="77777777" w:rsidR="00510A16" w:rsidRPr="00D61BC3" w:rsidRDefault="00510A16" w:rsidP="009B53CD">
      <w:pPr>
        <w:pStyle w:val="BodyText"/>
        <w:numPr>
          <w:ilvl w:val="0"/>
          <w:numId w:val="11"/>
        </w:numPr>
        <w:rPr>
          <w:rFonts w:ascii="Times-Roman" w:hAnsi="Times-Roman" w:cs="Times-Roman"/>
          <w:szCs w:val="22"/>
          <w:lang w:val="en-US" w:eastAsia="en-GB"/>
        </w:rPr>
      </w:pPr>
      <w:r w:rsidRPr="003C0427">
        <w:rPr>
          <w:rFonts w:ascii="Times-Roman" w:hAnsi="Times-Roman" w:cs="Times-Roman"/>
          <w:szCs w:val="22"/>
          <w:lang w:val="en-US" w:eastAsia="en-GB"/>
        </w:rPr>
        <w:t>Reporting of the results should be done using the Excel reporting form (</w:t>
      </w:r>
      <w:r w:rsidR="001B75EA">
        <w:rPr>
          <w:rFonts w:ascii="Times-Roman" w:hAnsi="Times-Roman" w:cs="Times-Roman"/>
          <w:szCs w:val="22"/>
          <w:lang w:val="en-US" w:eastAsia="en-GB"/>
        </w:rPr>
        <w:t>Euramet.QM</w:t>
      </w:r>
      <w:r w:rsidRPr="003C0427">
        <w:rPr>
          <w:rFonts w:ascii="Times-Roman" w:hAnsi="Times-Roman" w:cs="Times-Roman"/>
          <w:szCs w:val="22"/>
          <w:lang w:val="en-US" w:eastAsia="en-GB"/>
        </w:rPr>
        <w:t>-K3.201</w:t>
      </w:r>
      <w:r w:rsidR="003C0427">
        <w:rPr>
          <w:rFonts w:ascii="Times-Roman" w:hAnsi="Times-Roman" w:cs="Times-Roman"/>
          <w:szCs w:val="22"/>
          <w:lang w:val="en-US" w:eastAsia="en-GB"/>
        </w:rPr>
        <w:t>9)</w:t>
      </w:r>
      <w:r w:rsidR="00D61BC3">
        <w:rPr>
          <w:rFonts w:ascii="Times-Roman" w:hAnsi="Times-Roman" w:cs="Times-Roman"/>
          <w:szCs w:val="22"/>
          <w:lang w:val="en-US" w:eastAsia="en-GB"/>
        </w:rPr>
        <w:t xml:space="preserve"> </w:t>
      </w:r>
      <w:r w:rsidRPr="00D61BC3">
        <w:rPr>
          <w:rFonts w:ascii="Times-Roman" w:hAnsi="Times-Roman" w:cs="Times-Roman"/>
          <w:szCs w:val="22"/>
          <w:lang w:val="en-US" w:eastAsia="en-GB"/>
        </w:rPr>
        <w:t>accompanying this protocol.</w:t>
      </w:r>
    </w:p>
    <w:p w14:paraId="5E032FD9" w14:textId="77777777" w:rsidR="00510A16" w:rsidRPr="003C0427" w:rsidRDefault="00510A16" w:rsidP="00510A16">
      <w:pPr>
        <w:pStyle w:val="BodyText"/>
        <w:numPr>
          <w:ilvl w:val="0"/>
          <w:numId w:val="11"/>
        </w:numPr>
      </w:pPr>
      <w:r w:rsidRPr="003C0427">
        <w:t xml:space="preserve">Participating laboratories are requested to specify in detail which analytical method(s) have been used and how the evaluation of measurement uncertainty was performed. </w:t>
      </w:r>
    </w:p>
    <w:p w14:paraId="3B4F9018" w14:textId="77777777" w:rsidR="00C518E7" w:rsidRPr="003C0427" w:rsidRDefault="004354DB" w:rsidP="006E3FB3">
      <w:pPr>
        <w:pStyle w:val="BodyText"/>
        <w:numPr>
          <w:ilvl w:val="0"/>
          <w:numId w:val="11"/>
        </w:numPr>
      </w:pPr>
      <w:r w:rsidRPr="003C0427">
        <w:lastRenderedPageBreak/>
        <w:t>Additional measurement reports and additional information can be submitted jointly with the report forms to VSL and will be taken into consideration during the evaluation.</w:t>
      </w:r>
      <w:r w:rsidR="00405CCD" w:rsidRPr="003C0427">
        <w:t xml:space="preserve"> </w:t>
      </w:r>
    </w:p>
    <w:p w14:paraId="7657B0A6" w14:textId="77777777" w:rsidR="00510A16" w:rsidRPr="003C0427" w:rsidRDefault="00C518E7" w:rsidP="006D5874">
      <w:pPr>
        <w:pStyle w:val="BodyText"/>
        <w:numPr>
          <w:ilvl w:val="0"/>
          <w:numId w:val="11"/>
        </w:numPr>
      </w:pPr>
      <w:r w:rsidRPr="003C0427">
        <w:t xml:space="preserve">Reports shall be submitted in the requested format, without making any changes to, e.g., the typeface (font) settings </w:t>
      </w:r>
      <w:r w:rsidR="00EE6536" w:rsidRPr="003C0427">
        <w:t>etc.</w:t>
      </w:r>
      <w:r w:rsidRPr="003C0427">
        <w:t xml:space="preserve"> </w:t>
      </w:r>
    </w:p>
    <w:p w14:paraId="1D20B888" w14:textId="77777777" w:rsidR="006D5874" w:rsidRPr="003C0427" w:rsidRDefault="006D5874" w:rsidP="00510A16">
      <w:pPr>
        <w:pStyle w:val="BodyText"/>
        <w:numPr>
          <w:ilvl w:val="0"/>
          <w:numId w:val="11"/>
        </w:numPr>
      </w:pPr>
      <w:r w:rsidRPr="003C0427">
        <w:t xml:space="preserve">The measurement reports shall meet the standards that </w:t>
      </w:r>
      <w:r w:rsidRPr="003C0427">
        <w:rPr>
          <w:i/>
        </w:rPr>
        <w:t>Metrologia</w:t>
      </w:r>
      <w:r w:rsidRPr="003C0427">
        <w:t xml:space="preserve"> applies for submitted papers. Furthermore, the following requirements are to be met:</w:t>
      </w:r>
    </w:p>
    <w:p w14:paraId="0B54065C" w14:textId="77777777" w:rsidR="006D5874" w:rsidRPr="003C0427" w:rsidRDefault="006D5874" w:rsidP="00510A16">
      <w:pPr>
        <w:pStyle w:val="BodyText"/>
        <w:numPr>
          <w:ilvl w:val="0"/>
          <w:numId w:val="12"/>
        </w:numPr>
      </w:pPr>
      <w:r w:rsidRPr="003C0427">
        <w:t>Equations shall be typeset in the equation editor of Word 2007 or later.</w:t>
      </w:r>
    </w:p>
    <w:p w14:paraId="3184BFCE" w14:textId="77777777" w:rsidR="00510A16" w:rsidRPr="003C0427" w:rsidRDefault="006D5874" w:rsidP="00510A16">
      <w:pPr>
        <w:pStyle w:val="BodyText"/>
        <w:numPr>
          <w:ilvl w:val="0"/>
          <w:numId w:val="12"/>
        </w:numPr>
      </w:pPr>
      <w:r w:rsidRPr="003C0427">
        <w:t>Participating laboratories are to express the uncertainty on all results submitted, as expanded uncertainty. The evaluation of measurement uncertainty should be in accordance to the “Guide to the expression of uncertainty in measurement”. The participant should provide a detailed description of the uncertainty budget, including</w:t>
      </w:r>
    </w:p>
    <w:p w14:paraId="4CBF0725" w14:textId="77777777" w:rsidR="00510A16" w:rsidRPr="003C0427" w:rsidRDefault="006D5874" w:rsidP="003C0427">
      <w:pPr>
        <w:pStyle w:val="BodyText"/>
        <w:numPr>
          <w:ilvl w:val="1"/>
          <w:numId w:val="12"/>
        </w:numPr>
      </w:pPr>
      <w:r w:rsidRPr="003C0427">
        <w:t>Correct vocabulary of the measurand and all input quantities</w:t>
      </w:r>
    </w:p>
    <w:p w14:paraId="5781F0F4" w14:textId="77777777" w:rsidR="00510A16" w:rsidRPr="003C0427" w:rsidRDefault="006D5874" w:rsidP="003C0427">
      <w:pPr>
        <w:pStyle w:val="BodyText"/>
        <w:numPr>
          <w:ilvl w:val="1"/>
          <w:numId w:val="12"/>
        </w:numPr>
      </w:pPr>
      <w:r w:rsidRPr="003C0427">
        <w:t>All data necessary for reproducing the measurement results and final result recorded in the reporting forms</w:t>
      </w:r>
    </w:p>
    <w:p w14:paraId="2F05AAAA" w14:textId="77777777" w:rsidR="00510A16" w:rsidRPr="003C0427" w:rsidRDefault="006D5874" w:rsidP="003C0427">
      <w:pPr>
        <w:pStyle w:val="BodyText"/>
        <w:numPr>
          <w:ilvl w:val="1"/>
          <w:numId w:val="12"/>
        </w:numPr>
      </w:pPr>
      <w:r w:rsidRPr="003C0427">
        <w:t>All models used for calculating intermediate and final results; models taken verbatim from international standards (e.g., ISO 6142-1, ISO 6143) should be given by reference</w:t>
      </w:r>
    </w:p>
    <w:p w14:paraId="0771166D" w14:textId="77777777" w:rsidR="006D5874" w:rsidRPr="003C0427" w:rsidRDefault="006D5874" w:rsidP="003C0427">
      <w:pPr>
        <w:pStyle w:val="BodyText"/>
        <w:numPr>
          <w:ilvl w:val="1"/>
          <w:numId w:val="12"/>
        </w:numPr>
      </w:pPr>
      <w:r w:rsidRPr="003C0427">
        <w:t>Evaluation method of standard uncertainty (type A or type B), including as appropriate the (assumed) probability distribution</w:t>
      </w:r>
    </w:p>
    <w:p w14:paraId="1875FED6" w14:textId="77777777" w:rsidR="006D5874" w:rsidRPr="003C0427" w:rsidRDefault="006D5874" w:rsidP="003C0427">
      <w:pPr>
        <w:pStyle w:val="BodyText"/>
        <w:numPr>
          <w:ilvl w:val="0"/>
          <w:numId w:val="11"/>
        </w:numPr>
      </w:pPr>
      <w:r w:rsidRPr="003C0427">
        <w:t>Measurement reports not meeting these requirements will be rejected and returned to the laboratory for improvement.</w:t>
      </w:r>
    </w:p>
    <w:p w14:paraId="01BE03CE" w14:textId="77777777" w:rsidR="006D5874" w:rsidRPr="003C0427" w:rsidRDefault="006D5874" w:rsidP="006D5874">
      <w:pPr>
        <w:pStyle w:val="BodyText"/>
      </w:pPr>
    </w:p>
    <w:p w14:paraId="71A4A1D1" w14:textId="77777777" w:rsidR="004354DB" w:rsidRPr="003C0427" w:rsidRDefault="004354DB">
      <w:pPr>
        <w:pStyle w:val="Heading1"/>
        <w:numPr>
          <w:ilvl w:val="0"/>
          <w:numId w:val="0"/>
        </w:numPr>
      </w:pPr>
      <w:bookmarkStart w:id="5" w:name="_Toc1561730"/>
      <w:r w:rsidRPr="003C0427">
        <w:t>Supported claims</w:t>
      </w:r>
      <w:bookmarkEnd w:id="5"/>
    </w:p>
    <w:p w14:paraId="53E0C0AB" w14:textId="77777777" w:rsidR="004354DB" w:rsidRPr="003C0427" w:rsidRDefault="004354DB">
      <w:pPr>
        <w:pStyle w:val="BodyText"/>
      </w:pPr>
      <w:r w:rsidRPr="003C0427">
        <w:t xml:space="preserve">This key comparison can be used to support CMC claims for </w:t>
      </w:r>
      <w:r w:rsidR="00F20413" w:rsidRPr="003C0427">
        <w:t>mixtures of propane in nitrogen, propane in air, and mixtures falling into the category of "core gas mixtures"</w:t>
      </w:r>
      <w:r w:rsidR="00086D03" w:rsidRPr="003C0427">
        <w:t>.</w:t>
      </w:r>
    </w:p>
    <w:p w14:paraId="704C46B2" w14:textId="77777777" w:rsidR="004354DB" w:rsidRPr="003C0427" w:rsidRDefault="004354DB">
      <w:pPr>
        <w:pStyle w:val="Heading1"/>
        <w:numPr>
          <w:ilvl w:val="0"/>
          <w:numId w:val="0"/>
        </w:numPr>
      </w:pPr>
      <w:bookmarkStart w:id="6" w:name="_Toc1561731"/>
      <w:r w:rsidRPr="003C0427">
        <w:t>Participants</w:t>
      </w:r>
      <w:bookmarkEnd w:id="6"/>
    </w:p>
    <w:p w14:paraId="39410E0E" w14:textId="77777777" w:rsidR="004354DB" w:rsidRPr="003C0427" w:rsidRDefault="004354DB">
      <w:pPr>
        <w:pStyle w:val="BodyText"/>
      </w:pPr>
      <w:r w:rsidRPr="003C0427">
        <w:t xml:space="preserve">Participants: </w:t>
      </w:r>
      <w:r w:rsidR="00405CCD" w:rsidRPr="003C0427">
        <w:rPr>
          <w:u w:val="single"/>
        </w:rPr>
        <w:t>VSL</w:t>
      </w:r>
      <w:r w:rsidR="00405CCD" w:rsidRPr="003C0427">
        <w:t xml:space="preserve"> (NL), </w:t>
      </w:r>
      <w:r w:rsidR="007B15A4" w:rsidRPr="003C0427">
        <w:t xml:space="preserve">BAM (DE), CEM (ES), LNE (FR), </w:t>
      </w:r>
      <w:r w:rsidR="00FE2543">
        <w:t>BFKH</w:t>
      </w:r>
      <w:r w:rsidR="00405CCD" w:rsidRPr="003C0427">
        <w:t xml:space="preserve"> </w:t>
      </w:r>
      <w:r w:rsidR="007B15A4" w:rsidRPr="003C0427">
        <w:t>(HU), GUM (P</w:t>
      </w:r>
      <w:r w:rsidR="00955139" w:rsidRPr="003C0427">
        <w:t>L</w:t>
      </w:r>
      <w:r w:rsidR="007B15A4" w:rsidRPr="003C0427">
        <w:t>), SMU (SK), METAS (SU), UME (TR)</w:t>
      </w:r>
      <w:r w:rsidR="007272EB">
        <w:t>, CMI(CZ)</w:t>
      </w:r>
      <w:r w:rsidR="00405CCD" w:rsidRPr="003C0427">
        <w:t xml:space="preserve"> </w:t>
      </w:r>
      <w:r w:rsidR="007B15A4" w:rsidRPr="003C0427">
        <w:t xml:space="preserve"> </w:t>
      </w:r>
    </w:p>
    <w:p w14:paraId="0FC4FE70" w14:textId="77777777" w:rsidR="00E075FC" w:rsidRPr="003C0427" w:rsidRDefault="00E075FC" w:rsidP="00E075FC">
      <w:pPr>
        <w:pStyle w:val="Heading1"/>
        <w:numPr>
          <w:ilvl w:val="0"/>
          <w:numId w:val="0"/>
        </w:numPr>
      </w:pPr>
      <w:bookmarkStart w:id="7" w:name="_Toc355584370"/>
      <w:bookmarkStart w:id="8" w:name="_Toc1561732"/>
      <w:r w:rsidRPr="003C0427">
        <w:t>Schedule</w:t>
      </w:r>
      <w:bookmarkEnd w:id="7"/>
      <w:bookmarkEnd w:id="8"/>
    </w:p>
    <w:p w14:paraId="1361CFE1" w14:textId="77777777" w:rsidR="00E075FC" w:rsidRPr="003C0427" w:rsidRDefault="00E075FC" w:rsidP="00E075FC">
      <w:pPr>
        <w:pStyle w:val="BodyText"/>
      </w:pPr>
      <w:r w:rsidRPr="003C0427">
        <w:t>The schedule for this key comparison reads as follows</w:t>
      </w:r>
    </w:p>
    <w:p w14:paraId="2A709F44" w14:textId="77777777" w:rsidR="00E075FC" w:rsidRPr="003C0427" w:rsidRDefault="00E075FC" w:rsidP="00E075FC">
      <w:pPr>
        <w:pStyle w:val="Caption"/>
      </w:pPr>
      <w:r w:rsidRPr="003C0427">
        <w:t xml:space="preserve">Table </w:t>
      </w:r>
      <w:r w:rsidR="00E010D0" w:rsidRPr="003C0427">
        <w:rPr>
          <w:noProof/>
        </w:rPr>
        <w:fldChar w:fldCharType="begin"/>
      </w:r>
      <w:r w:rsidR="00E010D0" w:rsidRPr="003C0427">
        <w:rPr>
          <w:noProof/>
        </w:rPr>
        <w:instrText xml:space="preserve"> SEQ Table \* ARABIC </w:instrText>
      </w:r>
      <w:r w:rsidR="00E010D0" w:rsidRPr="003C0427">
        <w:rPr>
          <w:noProof/>
        </w:rPr>
        <w:fldChar w:fldCharType="separate"/>
      </w:r>
      <w:r w:rsidRPr="003C0427">
        <w:rPr>
          <w:noProof/>
        </w:rPr>
        <w:t>2</w:t>
      </w:r>
      <w:r w:rsidR="00E010D0" w:rsidRPr="003C0427">
        <w:rPr>
          <w:noProof/>
        </w:rPr>
        <w:fldChar w:fldCharType="end"/>
      </w:r>
      <w:r w:rsidRPr="003C0427">
        <w:t>: Key comparison schedule</w:t>
      </w:r>
    </w:p>
    <w:tbl>
      <w:tblPr>
        <w:tblW w:w="0" w:type="auto"/>
        <w:tblBorders>
          <w:top w:val="single" w:sz="8" w:space="0" w:color="000000"/>
          <w:bottom w:val="single" w:sz="8" w:space="0" w:color="000000"/>
        </w:tblBorders>
        <w:tblLook w:val="04A0" w:firstRow="1" w:lastRow="0" w:firstColumn="1" w:lastColumn="0" w:noHBand="0" w:noVBand="1"/>
      </w:tblPr>
      <w:tblGrid>
        <w:gridCol w:w="2552"/>
        <w:gridCol w:w="4111"/>
      </w:tblGrid>
      <w:tr w:rsidR="003C0427" w:rsidRPr="003C0427" w14:paraId="4F7CAD83" w14:textId="77777777" w:rsidTr="003F09A3">
        <w:tc>
          <w:tcPr>
            <w:tcW w:w="2552" w:type="dxa"/>
            <w:tcBorders>
              <w:top w:val="single" w:sz="8" w:space="0" w:color="000000"/>
              <w:left w:val="nil"/>
              <w:bottom w:val="single" w:sz="8" w:space="0" w:color="000000"/>
              <w:right w:val="nil"/>
            </w:tcBorders>
          </w:tcPr>
          <w:p w14:paraId="3D9AB3D8" w14:textId="77777777" w:rsidR="00E075FC" w:rsidRPr="003C0427" w:rsidRDefault="00E075FC" w:rsidP="002F282C">
            <w:pPr>
              <w:rPr>
                <w:b/>
                <w:bCs/>
              </w:rPr>
            </w:pPr>
            <w:bookmarkStart w:id="9" w:name="_Hlk22566313"/>
            <w:r w:rsidRPr="003C0427">
              <w:rPr>
                <w:b/>
                <w:bCs/>
              </w:rPr>
              <w:t>Date</w:t>
            </w:r>
          </w:p>
        </w:tc>
        <w:tc>
          <w:tcPr>
            <w:tcW w:w="4111" w:type="dxa"/>
            <w:tcBorders>
              <w:top w:val="single" w:sz="8" w:space="0" w:color="000000"/>
              <w:left w:val="nil"/>
              <w:bottom w:val="single" w:sz="8" w:space="0" w:color="000000"/>
              <w:right w:val="nil"/>
            </w:tcBorders>
          </w:tcPr>
          <w:p w14:paraId="72F22B86" w14:textId="77777777" w:rsidR="00E075FC" w:rsidRPr="003C0427" w:rsidRDefault="00E075FC" w:rsidP="002F282C">
            <w:pPr>
              <w:rPr>
                <w:b/>
                <w:bCs/>
              </w:rPr>
            </w:pPr>
            <w:r w:rsidRPr="003C0427">
              <w:rPr>
                <w:b/>
                <w:bCs/>
              </w:rPr>
              <w:t>Event</w:t>
            </w:r>
          </w:p>
        </w:tc>
      </w:tr>
      <w:tr w:rsidR="003C0427" w:rsidRPr="003C0427" w14:paraId="6FA181B5" w14:textId="77777777" w:rsidTr="003F09A3">
        <w:tc>
          <w:tcPr>
            <w:tcW w:w="2552" w:type="dxa"/>
          </w:tcPr>
          <w:p w14:paraId="7D1961EA" w14:textId="77777777" w:rsidR="00E075FC" w:rsidRPr="003C0427" w:rsidRDefault="00E075FC" w:rsidP="00852ABA">
            <w:pPr>
              <w:rPr>
                <w:b/>
                <w:bCs/>
              </w:rPr>
            </w:pPr>
            <w:r w:rsidRPr="003C0427">
              <w:rPr>
                <w:b/>
                <w:bCs/>
              </w:rPr>
              <w:t>October 201</w:t>
            </w:r>
            <w:r w:rsidR="00852ABA" w:rsidRPr="003C0427">
              <w:rPr>
                <w:b/>
                <w:bCs/>
              </w:rPr>
              <w:t>8</w:t>
            </w:r>
          </w:p>
        </w:tc>
        <w:tc>
          <w:tcPr>
            <w:tcW w:w="4111" w:type="dxa"/>
          </w:tcPr>
          <w:p w14:paraId="51CE3A5A" w14:textId="77777777" w:rsidR="00E075FC" w:rsidRPr="003C0427" w:rsidRDefault="00E075FC" w:rsidP="002F282C">
            <w:r w:rsidRPr="003C0427">
              <w:t xml:space="preserve">Agreement of protocol </w:t>
            </w:r>
          </w:p>
        </w:tc>
      </w:tr>
      <w:tr w:rsidR="003C0427" w:rsidRPr="003C0427" w14:paraId="07195227" w14:textId="77777777" w:rsidTr="003F09A3">
        <w:tc>
          <w:tcPr>
            <w:tcW w:w="2552" w:type="dxa"/>
          </w:tcPr>
          <w:p w14:paraId="21F9F5FD" w14:textId="77777777" w:rsidR="00E075FC" w:rsidRPr="003C0427" w:rsidRDefault="00E075FC" w:rsidP="00852ABA">
            <w:pPr>
              <w:rPr>
                <w:b/>
                <w:bCs/>
              </w:rPr>
            </w:pPr>
            <w:r w:rsidRPr="003C0427">
              <w:rPr>
                <w:b/>
                <w:bCs/>
              </w:rPr>
              <w:t>October 201</w:t>
            </w:r>
            <w:r w:rsidR="00852ABA" w:rsidRPr="003C0427">
              <w:rPr>
                <w:b/>
                <w:bCs/>
              </w:rPr>
              <w:t>8</w:t>
            </w:r>
          </w:p>
        </w:tc>
        <w:tc>
          <w:tcPr>
            <w:tcW w:w="4111" w:type="dxa"/>
          </w:tcPr>
          <w:p w14:paraId="0D5EC0DB" w14:textId="77777777" w:rsidR="00E075FC" w:rsidRPr="003C0427" w:rsidRDefault="00E075FC" w:rsidP="002F282C">
            <w:r w:rsidRPr="003C0427">
              <w:t>Registration of participants</w:t>
            </w:r>
          </w:p>
        </w:tc>
      </w:tr>
      <w:tr w:rsidR="003C0427" w:rsidRPr="003C0427" w14:paraId="4B307042" w14:textId="77777777" w:rsidTr="003F09A3">
        <w:tc>
          <w:tcPr>
            <w:tcW w:w="2552" w:type="dxa"/>
          </w:tcPr>
          <w:p w14:paraId="7171454F" w14:textId="55639837" w:rsidR="00E075FC" w:rsidRPr="00327EA9" w:rsidRDefault="00327EA9" w:rsidP="00852ABA">
            <w:pPr>
              <w:rPr>
                <w:b/>
                <w:bCs/>
                <w:lang w:val="nl-NL"/>
              </w:rPr>
            </w:pPr>
            <w:r w:rsidRPr="00327EA9">
              <w:rPr>
                <w:b/>
                <w:bCs/>
              </w:rPr>
              <w:t>January/February 2021</w:t>
            </w:r>
          </w:p>
        </w:tc>
        <w:tc>
          <w:tcPr>
            <w:tcW w:w="4111" w:type="dxa"/>
          </w:tcPr>
          <w:p w14:paraId="217CC8CF" w14:textId="77777777" w:rsidR="00E075FC" w:rsidRPr="003C0427" w:rsidRDefault="003F09A3" w:rsidP="002F282C">
            <w:r>
              <w:t>Re-v</w:t>
            </w:r>
            <w:r w:rsidR="00E075FC" w:rsidRPr="003C0427">
              <w:t>erification of mixture compositions</w:t>
            </w:r>
          </w:p>
        </w:tc>
      </w:tr>
      <w:tr w:rsidR="003C0427" w:rsidRPr="003C0427" w14:paraId="123E7128" w14:textId="77777777" w:rsidTr="003F09A3">
        <w:tc>
          <w:tcPr>
            <w:tcW w:w="2552" w:type="dxa"/>
          </w:tcPr>
          <w:p w14:paraId="1C4F839F" w14:textId="0C59AC18" w:rsidR="00E075FC" w:rsidRPr="003C0427" w:rsidRDefault="0098341C" w:rsidP="00852ABA">
            <w:pPr>
              <w:rPr>
                <w:b/>
                <w:bCs/>
              </w:rPr>
            </w:pPr>
            <w:r>
              <w:rPr>
                <w:b/>
                <w:bCs/>
              </w:rPr>
              <w:t xml:space="preserve">April </w:t>
            </w:r>
            <w:r w:rsidR="00E075FC" w:rsidRPr="003C0427">
              <w:rPr>
                <w:b/>
                <w:bCs/>
              </w:rPr>
              <w:t>20</w:t>
            </w:r>
            <w:r>
              <w:rPr>
                <w:b/>
                <w:bCs/>
              </w:rPr>
              <w:t>2</w:t>
            </w:r>
            <w:r w:rsidR="00327EA9">
              <w:rPr>
                <w:b/>
                <w:bCs/>
              </w:rPr>
              <w:t>1</w:t>
            </w:r>
          </w:p>
        </w:tc>
        <w:tc>
          <w:tcPr>
            <w:tcW w:w="4111" w:type="dxa"/>
          </w:tcPr>
          <w:p w14:paraId="317936F7" w14:textId="77777777" w:rsidR="00E075FC" w:rsidRPr="003C0427" w:rsidRDefault="00E075FC" w:rsidP="002F282C">
            <w:r w:rsidRPr="003C0427">
              <w:t>Dispatch of mixtures</w:t>
            </w:r>
          </w:p>
        </w:tc>
      </w:tr>
      <w:tr w:rsidR="003C0427" w:rsidRPr="003C0427" w14:paraId="68D62944" w14:textId="77777777" w:rsidTr="003F09A3">
        <w:tc>
          <w:tcPr>
            <w:tcW w:w="2552" w:type="dxa"/>
          </w:tcPr>
          <w:p w14:paraId="0087D3B1" w14:textId="28EEA1AF" w:rsidR="00E075FC" w:rsidRPr="003C0427" w:rsidRDefault="00327EA9" w:rsidP="002F282C">
            <w:pPr>
              <w:rPr>
                <w:b/>
                <w:bCs/>
              </w:rPr>
            </w:pPr>
            <w:r>
              <w:rPr>
                <w:b/>
                <w:bCs/>
              </w:rPr>
              <w:t>August</w:t>
            </w:r>
            <w:r w:rsidRPr="003C0427">
              <w:rPr>
                <w:b/>
                <w:bCs/>
              </w:rPr>
              <w:t xml:space="preserve"> </w:t>
            </w:r>
            <w:r w:rsidR="00E075FC" w:rsidRPr="003C0427">
              <w:rPr>
                <w:b/>
                <w:bCs/>
              </w:rPr>
              <w:t>20</w:t>
            </w:r>
            <w:r w:rsidR="0098341C">
              <w:rPr>
                <w:b/>
                <w:bCs/>
              </w:rPr>
              <w:t>2</w:t>
            </w:r>
            <w:r>
              <w:rPr>
                <w:b/>
                <w:bCs/>
              </w:rPr>
              <w:t>1</w:t>
            </w:r>
          </w:p>
        </w:tc>
        <w:tc>
          <w:tcPr>
            <w:tcW w:w="4111" w:type="dxa"/>
          </w:tcPr>
          <w:p w14:paraId="75D0DDB4" w14:textId="77777777" w:rsidR="00E075FC" w:rsidRPr="003C0427" w:rsidRDefault="00E075FC" w:rsidP="002F282C">
            <w:r w:rsidRPr="003C0427">
              <w:t xml:space="preserve">Reports and cylinders arrived </w:t>
            </w:r>
            <w:r w:rsidR="00852ABA" w:rsidRPr="003C0427">
              <w:t xml:space="preserve">back </w:t>
            </w:r>
            <w:r w:rsidRPr="003C0427">
              <w:t>at VSL</w:t>
            </w:r>
          </w:p>
        </w:tc>
      </w:tr>
      <w:tr w:rsidR="003C0427" w:rsidRPr="003C0427" w14:paraId="338B813D" w14:textId="77777777" w:rsidTr="003F09A3">
        <w:tc>
          <w:tcPr>
            <w:tcW w:w="2552" w:type="dxa"/>
          </w:tcPr>
          <w:p w14:paraId="7AFA0A37" w14:textId="5A53F12C" w:rsidR="00E075FC" w:rsidRPr="003C0427" w:rsidRDefault="00327EA9" w:rsidP="002F282C">
            <w:pPr>
              <w:rPr>
                <w:b/>
                <w:bCs/>
              </w:rPr>
            </w:pPr>
            <w:r>
              <w:rPr>
                <w:b/>
                <w:bCs/>
              </w:rPr>
              <w:t>September</w:t>
            </w:r>
            <w:r w:rsidR="00E075FC" w:rsidRPr="003C0427">
              <w:rPr>
                <w:b/>
                <w:bCs/>
              </w:rPr>
              <w:t xml:space="preserve"> 20</w:t>
            </w:r>
            <w:r w:rsidR="0098341C">
              <w:rPr>
                <w:b/>
                <w:bCs/>
              </w:rPr>
              <w:t>2</w:t>
            </w:r>
            <w:r>
              <w:rPr>
                <w:b/>
                <w:bCs/>
              </w:rPr>
              <w:t>1</w:t>
            </w:r>
          </w:p>
        </w:tc>
        <w:tc>
          <w:tcPr>
            <w:tcW w:w="4111" w:type="dxa"/>
          </w:tcPr>
          <w:p w14:paraId="6566CB20" w14:textId="77777777" w:rsidR="00E075FC" w:rsidRPr="003C0427" w:rsidRDefault="00E075FC" w:rsidP="002F282C">
            <w:r w:rsidRPr="003C0427">
              <w:t>Re-verification of the mixtures</w:t>
            </w:r>
          </w:p>
        </w:tc>
      </w:tr>
      <w:tr w:rsidR="003C0427" w:rsidRPr="003C0427" w14:paraId="12F077CA" w14:textId="77777777" w:rsidTr="003F09A3">
        <w:tc>
          <w:tcPr>
            <w:tcW w:w="2552" w:type="dxa"/>
          </w:tcPr>
          <w:p w14:paraId="09E9C93F" w14:textId="41FA6E7A" w:rsidR="00E075FC" w:rsidRPr="003C0427" w:rsidRDefault="00327EA9" w:rsidP="002F282C">
            <w:pPr>
              <w:rPr>
                <w:b/>
                <w:bCs/>
              </w:rPr>
            </w:pPr>
            <w:r>
              <w:rPr>
                <w:b/>
                <w:bCs/>
              </w:rPr>
              <w:t xml:space="preserve">December </w:t>
            </w:r>
            <w:r w:rsidR="004223B9" w:rsidRPr="003C0427">
              <w:rPr>
                <w:b/>
                <w:bCs/>
              </w:rPr>
              <w:t>202</w:t>
            </w:r>
            <w:r>
              <w:rPr>
                <w:b/>
                <w:bCs/>
              </w:rPr>
              <w:t>1</w:t>
            </w:r>
          </w:p>
        </w:tc>
        <w:tc>
          <w:tcPr>
            <w:tcW w:w="4111" w:type="dxa"/>
          </w:tcPr>
          <w:p w14:paraId="68DA1F52" w14:textId="77777777" w:rsidR="00E075FC" w:rsidRPr="003C0427" w:rsidRDefault="00E075FC" w:rsidP="002F282C">
            <w:r w:rsidRPr="003C0427">
              <w:t>Draft A report available</w:t>
            </w:r>
          </w:p>
        </w:tc>
      </w:tr>
      <w:tr w:rsidR="001B75EA" w:rsidRPr="003C0427" w14:paraId="1B03C32E" w14:textId="77777777" w:rsidTr="003F09A3">
        <w:tc>
          <w:tcPr>
            <w:tcW w:w="2552" w:type="dxa"/>
          </w:tcPr>
          <w:p w14:paraId="2E30428C" w14:textId="416F2D4E" w:rsidR="00E075FC" w:rsidRPr="003C0427" w:rsidRDefault="00327EA9" w:rsidP="00852ABA">
            <w:pPr>
              <w:rPr>
                <w:b/>
                <w:bCs/>
              </w:rPr>
            </w:pPr>
            <w:r>
              <w:rPr>
                <w:b/>
                <w:bCs/>
              </w:rPr>
              <w:t>March</w:t>
            </w:r>
            <w:r w:rsidR="0098341C">
              <w:rPr>
                <w:b/>
                <w:bCs/>
              </w:rPr>
              <w:t xml:space="preserve"> </w:t>
            </w:r>
            <w:r w:rsidR="004223B9" w:rsidRPr="003C0427">
              <w:rPr>
                <w:b/>
                <w:bCs/>
              </w:rPr>
              <w:t>202</w:t>
            </w:r>
            <w:r>
              <w:rPr>
                <w:b/>
                <w:bCs/>
              </w:rPr>
              <w:t>2</w:t>
            </w:r>
          </w:p>
        </w:tc>
        <w:tc>
          <w:tcPr>
            <w:tcW w:w="4111" w:type="dxa"/>
          </w:tcPr>
          <w:p w14:paraId="0C75B740" w14:textId="77777777" w:rsidR="00E075FC" w:rsidRPr="003C0427" w:rsidRDefault="00E075FC" w:rsidP="002F282C">
            <w:r w:rsidRPr="003C0427">
              <w:t>Draft B report available</w:t>
            </w:r>
          </w:p>
        </w:tc>
      </w:tr>
      <w:bookmarkEnd w:id="9"/>
    </w:tbl>
    <w:p w14:paraId="7A6386A3" w14:textId="77777777" w:rsidR="00E075FC" w:rsidRPr="003C0427" w:rsidRDefault="00E075FC" w:rsidP="00E075FC"/>
    <w:p w14:paraId="57310DA1" w14:textId="77777777" w:rsidR="00E075FC" w:rsidRPr="003C0427" w:rsidRDefault="00E075FC" w:rsidP="00E075FC">
      <w:pPr>
        <w:pStyle w:val="BodyText"/>
      </w:pPr>
      <w:r w:rsidRPr="003C0427">
        <w:t>Failing to meet the timetable may have consequences with respect to the participation in this key comparison.</w:t>
      </w:r>
    </w:p>
    <w:p w14:paraId="0FE4C16B" w14:textId="77777777" w:rsidR="00E075FC" w:rsidRPr="003C0427" w:rsidRDefault="00E075FC" w:rsidP="00743E03">
      <w:pPr>
        <w:pStyle w:val="Heading1"/>
        <w:numPr>
          <w:ilvl w:val="0"/>
          <w:numId w:val="0"/>
        </w:numPr>
        <w:ind w:left="432" w:hanging="432"/>
      </w:pPr>
      <w:bookmarkStart w:id="10" w:name="_Toc70387011"/>
      <w:bookmarkStart w:id="11" w:name="_Toc355584371"/>
      <w:bookmarkStart w:id="12" w:name="_Toc1561733"/>
      <w:r w:rsidRPr="003C0427">
        <w:t>Coordinator</w:t>
      </w:r>
      <w:bookmarkEnd w:id="10"/>
      <w:bookmarkEnd w:id="11"/>
      <w:bookmarkEnd w:id="12"/>
    </w:p>
    <w:p w14:paraId="55DCD6E0" w14:textId="5558F027" w:rsidR="00E075FC" w:rsidRPr="003C0427" w:rsidRDefault="00E075FC" w:rsidP="00E075FC">
      <w:pPr>
        <w:pStyle w:val="BodyText"/>
        <w:jc w:val="left"/>
      </w:pPr>
      <w:r w:rsidRPr="003C0427">
        <w:t>VSL</w:t>
      </w:r>
      <w:r w:rsidRPr="003C0427">
        <w:br/>
        <w:t>Chemistry Group</w:t>
      </w:r>
      <w:r w:rsidRPr="003C0427">
        <w:br/>
      </w:r>
      <w:r w:rsidR="003775B8">
        <w:t>Ruben P. Ziel</w:t>
      </w:r>
      <w:r w:rsidRPr="003C0427">
        <w:br/>
        <w:t>Thijsseweg 11</w:t>
      </w:r>
      <w:r w:rsidRPr="003C0427">
        <w:br/>
        <w:t>2629 JA Delft</w:t>
      </w:r>
      <w:r w:rsidRPr="003C0427">
        <w:br/>
        <w:t>the Netherlands</w:t>
      </w:r>
      <w:r w:rsidRPr="003C0427">
        <w:br/>
        <w:t xml:space="preserve">Phone </w:t>
      </w:r>
      <w:r w:rsidRPr="003C0427">
        <w:tab/>
        <w:t>+31 15 269 1</w:t>
      </w:r>
      <w:r w:rsidR="003775B8">
        <w:t>765</w:t>
      </w:r>
      <w:r w:rsidRPr="003C0427">
        <w:br/>
        <w:t>E-mail</w:t>
      </w:r>
      <w:r w:rsidRPr="003C0427">
        <w:tab/>
      </w:r>
      <w:hyperlink r:id="rId10" w:history="1">
        <w:r w:rsidR="003775B8" w:rsidRPr="009F2858">
          <w:rPr>
            <w:rStyle w:val="Hyperlink"/>
          </w:rPr>
          <w:t>rziel@vsl.nl</w:t>
        </w:r>
      </w:hyperlink>
      <w:r w:rsidRPr="003C0427">
        <w:t xml:space="preserve"> </w:t>
      </w:r>
    </w:p>
    <w:p w14:paraId="142C2146" w14:textId="77777777" w:rsidR="004354DB" w:rsidRPr="003C0427" w:rsidRDefault="004354DB">
      <w:pPr>
        <w:pStyle w:val="BodyText"/>
        <w:jc w:val="left"/>
      </w:pPr>
    </w:p>
    <w:p w14:paraId="1E42BB49" w14:textId="54B35F48" w:rsidR="003775B8" w:rsidRPr="003C0427" w:rsidRDefault="003775B8" w:rsidP="003775B8">
      <w:pPr>
        <w:pStyle w:val="BodyText"/>
        <w:jc w:val="left"/>
      </w:pPr>
      <w:r w:rsidRPr="003C0427">
        <w:t>VSL</w:t>
      </w:r>
      <w:r w:rsidRPr="003C0427">
        <w:br/>
        <w:t>Chemistry Group</w:t>
      </w:r>
      <w:r w:rsidRPr="003C0427">
        <w:br/>
      </w:r>
      <w:r w:rsidRPr="003775B8">
        <w:t>Adriaan M.H. van der Veen</w:t>
      </w:r>
      <w:r w:rsidRPr="003C0427">
        <w:br/>
        <w:t>Thijsseweg 11</w:t>
      </w:r>
      <w:r w:rsidRPr="003C0427">
        <w:br/>
        <w:t>2629 JA Delft</w:t>
      </w:r>
      <w:r w:rsidRPr="003C0427">
        <w:br/>
        <w:t>the Netherlands</w:t>
      </w:r>
      <w:r w:rsidRPr="003C0427">
        <w:br/>
        <w:t xml:space="preserve">Phone </w:t>
      </w:r>
      <w:r w:rsidRPr="003C0427">
        <w:tab/>
        <w:t>+31 15 269 1</w:t>
      </w:r>
      <w:r>
        <w:t>733</w:t>
      </w:r>
      <w:r w:rsidRPr="003C0427">
        <w:br/>
        <w:t>E-mail</w:t>
      </w:r>
      <w:r w:rsidRPr="003C0427">
        <w:tab/>
      </w:r>
      <w:hyperlink r:id="rId11" w:history="1">
        <w:r w:rsidRPr="009F2858">
          <w:rPr>
            <w:rStyle w:val="Hyperlink"/>
          </w:rPr>
          <w:t>avdveen</w:t>
        </w:r>
        <w:r w:rsidRPr="009F2858">
          <w:rPr>
            <w:rStyle w:val="Hyperlink"/>
          </w:rPr>
          <w:t>@vsl.nl</w:t>
        </w:r>
      </w:hyperlink>
      <w:r w:rsidRPr="003C0427">
        <w:t xml:space="preserve"> </w:t>
      </w:r>
    </w:p>
    <w:p w14:paraId="7C05425C" w14:textId="77777777" w:rsidR="004354DB" w:rsidRPr="003C0427" w:rsidRDefault="004354DB">
      <w:pPr>
        <w:pStyle w:val="BodyText"/>
        <w:jc w:val="left"/>
        <w:sectPr w:rsidR="004354DB" w:rsidRPr="003C0427">
          <w:footnotePr>
            <w:numRestart w:val="eachPage"/>
          </w:footnotePr>
          <w:pgSz w:w="11909" w:h="16834" w:code="9"/>
          <w:pgMar w:top="1440" w:right="1440" w:bottom="1440" w:left="1440" w:header="720" w:footer="1008" w:gutter="0"/>
          <w:pgNumType w:start="1"/>
          <w:cols w:space="720"/>
        </w:sectPr>
      </w:pPr>
    </w:p>
    <w:p w14:paraId="70CFABA5" w14:textId="77777777" w:rsidR="00743E03" w:rsidRDefault="00073820" w:rsidP="00743E03">
      <w:pPr>
        <w:pStyle w:val="Heading1"/>
        <w:numPr>
          <w:ilvl w:val="0"/>
          <w:numId w:val="0"/>
        </w:numPr>
        <w:ind w:left="432" w:hanging="432"/>
      </w:pPr>
      <w:bookmarkStart w:id="13" w:name="_Toc1561734"/>
      <w:r>
        <w:lastRenderedPageBreak/>
        <w:t>Measurement report</w:t>
      </w:r>
      <w:bookmarkEnd w:id="13"/>
    </w:p>
    <w:p w14:paraId="69F8CC41" w14:textId="77777777" w:rsidR="003D6AC0" w:rsidRPr="003C0427" w:rsidRDefault="003D6AC0" w:rsidP="003D6AC0">
      <w:pPr>
        <w:pStyle w:val="Heading3"/>
      </w:pPr>
      <w:bookmarkStart w:id="14" w:name="_Toc1561735"/>
      <w:r w:rsidRPr="003C0427">
        <w:t>Calibration standards</w:t>
      </w:r>
      <w:bookmarkEnd w:id="14"/>
    </w:p>
    <w:p w14:paraId="08C0C870" w14:textId="77777777" w:rsidR="003D6AC0" w:rsidRPr="00DE50CC" w:rsidRDefault="003D6AC0" w:rsidP="00074F12">
      <w:pPr>
        <w:pStyle w:val="zzBodyText"/>
      </w:pPr>
      <w:r w:rsidRPr="00DE50CC">
        <w:t>Please provide a brief description of the calibration standards used, including</w:t>
      </w:r>
    </w:p>
    <w:p w14:paraId="66D61699" w14:textId="77777777" w:rsidR="003D6AC0" w:rsidRPr="00DE50CC" w:rsidRDefault="003D6AC0" w:rsidP="00074F12">
      <w:pPr>
        <w:pStyle w:val="zzBodyText"/>
        <w:numPr>
          <w:ilvl w:val="0"/>
          <w:numId w:val="9"/>
        </w:numPr>
      </w:pPr>
      <w:r w:rsidRPr="00DE50CC">
        <w:t>Method of preparation</w:t>
      </w:r>
    </w:p>
    <w:p w14:paraId="3E2DE857" w14:textId="77777777" w:rsidR="003D6AC0" w:rsidRPr="00DE50CC" w:rsidRDefault="003D6AC0" w:rsidP="00074F12">
      <w:pPr>
        <w:pStyle w:val="zzBodyText"/>
        <w:numPr>
          <w:ilvl w:val="0"/>
          <w:numId w:val="9"/>
        </w:numPr>
      </w:pPr>
      <w:r w:rsidRPr="00DE50CC">
        <w:t>Weighing data</w:t>
      </w:r>
    </w:p>
    <w:p w14:paraId="023715A5" w14:textId="77777777" w:rsidR="003D6AC0" w:rsidRPr="00DE50CC" w:rsidRDefault="003D6AC0" w:rsidP="00074F12">
      <w:pPr>
        <w:pStyle w:val="zzBodyText"/>
        <w:numPr>
          <w:ilvl w:val="0"/>
          <w:numId w:val="9"/>
        </w:numPr>
      </w:pPr>
      <w:r w:rsidRPr="00DE50CC">
        <w:t>Purity tables (composition) of the parent gases</w:t>
      </w:r>
    </w:p>
    <w:p w14:paraId="16460BB9" w14:textId="77777777" w:rsidR="003D6AC0" w:rsidRPr="00DE50CC" w:rsidRDefault="003D6AC0" w:rsidP="00074F12">
      <w:pPr>
        <w:pStyle w:val="zzBodyText"/>
        <w:numPr>
          <w:ilvl w:val="0"/>
          <w:numId w:val="9"/>
        </w:numPr>
      </w:pPr>
      <w:r w:rsidRPr="00DE50CC">
        <w:t>Verification measures</w:t>
      </w:r>
    </w:p>
    <w:p w14:paraId="183C7534" w14:textId="77777777" w:rsidR="003D6AC0" w:rsidRPr="003C0427" w:rsidRDefault="003D6AC0" w:rsidP="003D6AC0">
      <w:pPr>
        <w:pStyle w:val="BodyText"/>
      </w:pPr>
    </w:p>
    <w:p w14:paraId="626910D3" w14:textId="77777777" w:rsidR="003D6AC0" w:rsidRPr="003C0427" w:rsidRDefault="003D6AC0" w:rsidP="003D6AC0">
      <w:pPr>
        <w:pStyle w:val="Heading3"/>
      </w:pPr>
      <w:bookmarkStart w:id="15" w:name="_Toc1561736"/>
      <w:r w:rsidRPr="003C0427">
        <w:t>Instrumentation</w:t>
      </w:r>
      <w:bookmarkEnd w:id="15"/>
    </w:p>
    <w:p w14:paraId="73B74CAF" w14:textId="77777777" w:rsidR="003D6AC0" w:rsidRPr="00DE50CC" w:rsidRDefault="003D6AC0" w:rsidP="00074F12">
      <w:pPr>
        <w:pStyle w:val="zzBodyText"/>
      </w:pPr>
      <w:r w:rsidRPr="00DE50CC">
        <w:t>Please provide a brief description of the particulars of the instrument</w:t>
      </w:r>
      <w:r w:rsidR="00010DB3" w:rsidRPr="00DE50CC">
        <w:t>(s) used in this key comparison</w:t>
      </w:r>
      <w:r w:rsidR="00DE50CC">
        <w:t>:</w:t>
      </w:r>
    </w:p>
    <w:p w14:paraId="5A05D434" w14:textId="77777777" w:rsidR="003D6AC0" w:rsidRPr="003C0427" w:rsidRDefault="003D6AC0" w:rsidP="003D6AC0">
      <w:pPr>
        <w:pStyle w:val="BodyText"/>
      </w:pPr>
    </w:p>
    <w:p w14:paraId="2CAAA7D5" w14:textId="77777777" w:rsidR="003D6AC0" w:rsidRPr="003C0427" w:rsidRDefault="00E44D04" w:rsidP="00E44D04">
      <w:pPr>
        <w:pStyle w:val="Heading3"/>
      </w:pPr>
      <w:bookmarkStart w:id="16" w:name="_Toc1561737"/>
      <w:r w:rsidRPr="003C0427">
        <w:t>Calibration method and value assignment</w:t>
      </w:r>
      <w:bookmarkEnd w:id="16"/>
    </w:p>
    <w:p w14:paraId="29F56129" w14:textId="77777777" w:rsidR="00E44D04" w:rsidRPr="00DE50CC" w:rsidRDefault="00E44D04" w:rsidP="00074F12">
      <w:pPr>
        <w:pStyle w:val="zzBodyText"/>
      </w:pPr>
      <w:r w:rsidRPr="00DE50CC">
        <w:t>Please provide a brief description how the equipment was calibrated and how the assigned value was calculated (including the necessary formulae)</w:t>
      </w:r>
      <w:r w:rsidR="00DE50CC">
        <w:t>:</w:t>
      </w:r>
    </w:p>
    <w:p w14:paraId="459D2003" w14:textId="77777777" w:rsidR="00E44D04" w:rsidRPr="003C0427" w:rsidRDefault="00E44D04" w:rsidP="00E44D04">
      <w:pPr>
        <w:pStyle w:val="BodyText"/>
      </w:pPr>
    </w:p>
    <w:p w14:paraId="37E1DCD2" w14:textId="77777777" w:rsidR="00E44D04" w:rsidRPr="003C0427" w:rsidRDefault="00E44D04" w:rsidP="00E44D04">
      <w:pPr>
        <w:pStyle w:val="BodyText"/>
      </w:pPr>
    </w:p>
    <w:p w14:paraId="6EE133EF" w14:textId="77777777" w:rsidR="00E44D04" w:rsidRPr="003C0427" w:rsidRDefault="00E44D04" w:rsidP="00E44D04">
      <w:pPr>
        <w:pStyle w:val="Heading3"/>
      </w:pPr>
      <w:bookmarkStart w:id="17" w:name="_Toc1561738"/>
      <w:r w:rsidRPr="003C0427">
        <w:t>Uncertainty evaluation</w:t>
      </w:r>
      <w:bookmarkEnd w:id="17"/>
    </w:p>
    <w:p w14:paraId="50925B3F" w14:textId="77777777" w:rsidR="00E44D04" w:rsidRPr="003C0427" w:rsidRDefault="00E44D04" w:rsidP="00074F12">
      <w:pPr>
        <w:pStyle w:val="zzBodyText"/>
        <w:rPr>
          <w:color w:val="auto"/>
        </w:rPr>
      </w:pPr>
      <w:r w:rsidRPr="00DE50CC">
        <w:t>Please provide a brief description of the evaluation of measurement uncertainty, including the expressions used</w:t>
      </w:r>
      <w:r w:rsidR="00DE50CC">
        <w:t>:</w:t>
      </w:r>
      <w:r w:rsidRPr="003C0427">
        <w:rPr>
          <w:color w:val="auto"/>
        </w:rPr>
        <w:t xml:space="preserve"> </w:t>
      </w:r>
    </w:p>
    <w:p w14:paraId="19C370CE" w14:textId="77777777" w:rsidR="00E44D04" w:rsidRPr="003C0427" w:rsidRDefault="00E44D04" w:rsidP="00E44D04">
      <w:pPr>
        <w:pStyle w:val="BodyText"/>
      </w:pPr>
    </w:p>
    <w:p w14:paraId="79CB5E68" w14:textId="77777777" w:rsidR="00E44D04" w:rsidRPr="003C0427" w:rsidRDefault="00E44D04" w:rsidP="00E44D04">
      <w:pPr>
        <w:pStyle w:val="Heading3"/>
      </w:pPr>
      <w:bookmarkStart w:id="18" w:name="_Toc1561739"/>
      <w:r w:rsidRPr="003C0427">
        <w:t>References</w:t>
      </w:r>
      <w:bookmarkEnd w:id="18"/>
    </w:p>
    <w:p w14:paraId="09F1B83E" w14:textId="77777777" w:rsidR="00E44D04" w:rsidRPr="00DE50CC" w:rsidRDefault="00E44D04" w:rsidP="00074F12">
      <w:pPr>
        <w:pStyle w:val="zzBodyText"/>
      </w:pPr>
      <w:r w:rsidRPr="00DE50CC">
        <w:t>Any literature references you may wish to refer to come here …</w:t>
      </w:r>
    </w:p>
    <w:p w14:paraId="1935CAC3" w14:textId="77777777" w:rsidR="00E44D04" w:rsidRPr="003C0427" w:rsidRDefault="00E44D04" w:rsidP="00E44D04">
      <w:pPr>
        <w:pStyle w:val="BodyText"/>
      </w:pPr>
    </w:p>
    <w:p w14:paraId="3FB06312" w14:textId="77777777" w:rsidR="00052B9D" w:rsidRPr="003C0427" w:rsidRDefault="00052B9D" w:rsidP="00052B9D">
      <w:pPr>
        <w:pStyle w:val="Heading3"/>
      </w:pPr>
      <w:bookmarkStart w:id="19" w:name="_Toc1561740"/>
      <w:r w:rsidRPr="003C0427">
        <w:t>Authorship</w:t>
      </w:r>
      <w:bookmarkEnd w:id="19"/>
    </w:p>
    <w:p w14:paraId="6CD58746" w14:textId="77777777" w:rsidR="00052B9D" w:rsidRPr="00DE50CC" w:rsidRDefault="00052B9D" w:rsidP="00052B9D">
      <w:pPr>
        <w:pStyle w:val="zzBodyText"/>
      </w:pPr>
      <w:r w:rsidRPr="00DE50CC">
        <w:t>Please provide the authorship of the measurement report (2-3 persons typically)</w:t>
      </w:r>
    </w:p>
    <w:p w14:paraId="56B36B2F" w14:textId="77777777" w:rsidR="00052B9D" w:rsidRPr="003C0427" w:rsidRDefault="00052B9D" w:rsidP="00052B9D">
      <w:pPr>
        <w:pStyle w:val="BodyText"/>
      </w:pPr>
    </w:p>
    <w:p w14:paraId="3C23D380" w14:textId="77777777" w:rsidR="00052B9D" w:rsidRPr="003C0427" w:rsidRDefault="00052B9D" w:rsidP="00E44D04">
      <w:pPr>
        <w:pStyle w:val="BodyText"/>
      </w:pPr>
    </w:p>
    <w:sectPr w:rsidR="00052B9D" w:rsidRPr="003C0427">
      <w:headerReference w:type="default" r:id="rId12"/>
      <w:footnotePr>
        <w:numRestart w:val="eachPage"/>
      </w:footnotePr>
      <w:pgSz w:w="11909" w:h="16834" w:code="9"/>
      <w:pgMar w:top="1440" w:right="1440" w:bottom="1440" w:left="144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892E" w14:textId="77777777" w:rsidR="00E14102" w:rsidRDefault="00E14102">
      <w:r>
        <w:separator/>
      </w:r>
    </w:p>
  </w:endnote>
  <w:endnote w:type="continuationSeparator" w:id="0">
    <w:p w14:paraId="3E10F59B" w14:textId="77777777" w:rsidR="00E14102" w:rsidRDefault="00E1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10D1" w14:textId="77777777" w:rsidR="00590D87" w:rsidRDefault="00590D87">
    <w:pPr>
      <w:pStyle w:val="Footer"/>
      <w:framePr w:wrap="around" w:vAnchor="text" w:hAnchor="margin" w:xAlign="center" w:y="1"/>
      <w:rPr>
        <w:rStyle w:val="PageNumber"/>
        <w:b w:val="0"/>
        <w:i/>
      </w:rPr>
    </w:pPr>
    <w:r>
      <w:rPr>
        <w:rStyle w:val="PageNumber"/>
        <w:b w:val="0"/>
        <w:i/>
      </w:rPr>
      <w:fldChar w:fldCharType="begin"/>
    </w:r>
    <w:r>
      <w:rPr>
        <w:rStyle w:val="PageNumber"/>
        <w:b w:val="0"/>
        <w:i/>
      </w:rPr>
      <w:instrText xml:space="preserve">PAGE  </w:instrText>
    </w:r>
    <w:r>
      <w:rPr>
        <w:rStyle w:val="PageNumber"/>
        <w:b w:val="0"/>
        <w:i/>
      </w:rPr>
      <w:fldChar w:fldCharType="end"/>
    </w:r>
  </w:p>
  <w:p w14:paraId="6CEE1517" w14:textId="77777777" w:rsidR="00590D87" w:rsidRDefault="00590D87">
    <w:pPr>
      <w:pStyle w:val="Index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BCCF" w14:textId="77777777" w:rsidR="00590D87" w:rsidRDefault="00590D87">
    <w:pPr>
      <w:pStyle w:val="Footer"/>
      <w:framePr w:wrap="around" w:vAnchor="text" w:hAnchor="margin" w:xAlign="center" w:y="1"/>
      <w:rPr>
        <w:rStyle w:val="PageNumber"/>
        <w:b w:val="0"/>
        <w:iCs/>
      </w:rPr>
    </w:pPr>
    <w:r>
      <w:rPr>
        <w:rStyle w:val="PageNumber"/>
        <w:b w:val="0"/>
        <w:iCs/>
      </w:rPr>
      <w:fldChar w:fldCharType="begin"/>
    </w:r>
    <w:r>
      <w:rPr>
        <w:rStyle w:val="PageNumber"/>
        <w:b w:val="0"/>
        <w:iCs/>
      </w:rPr>
      <w:instrText xml:space="preserve">PAGE  </w:instrText>
    </w:r>
    <w:r>
      <w:rPr>
        <w:rStyle w:val="PageNumber"/>
        <w:b w:val="0"/>
        <w:iCs/>
      </w:rPr>
      <w:fldChar w:fldCharType="separate"/>
    </w:r>
    <w:r w:rsidR="00DE50CC">
      <w:rPr>
        <w:rStyle w:val="PageNumber"/>
        <w:b w:val="0"/>
        <w:iCs/>
        <w:noProof/>
      </w:rPr>
      <w:t>4</w:t>
    </w:r>
    <w:r>
      <w:rPr>
        <w:rStyle w:val="PageNumber"/>
        <w:b w:val="0"/>
        <w:iCs/>
      </w:rPr>
      <w:fldChar w:fldCharType="end"/>
    </w:r>
  </w:p>
  <w:p w14:paraId="70D22AF6" w14:textId="77777777" w:rsidR="00590D87" w:rsidRDefault="00590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9EC8" w14:textId="77777777" w:rsidR="00E14102" w:rsidRDefault="00E14102">
      <w:r>
        <w:separator/>
      </w:r>
    </w:p>
  </w:footnote>
  <w:footnote w:type="continuationSeparator" w:id="0">
    <w:p w14:paraId="13CE0959" w14:textId="77777777" w:rsidR="00E14102" w:rsidRDefault="00E1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4FE8" w14:textId="77777777" w:rsidR="00590D87" w:rsidRDefault="00590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18F6"/>
    <w:multiLevelType w:val="hybridMultilevel"/>
    <w:tmpl w:val="8F8670F4"/>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105C3"/>
    <w:multiLevelType w:val="hybridMultilevel"/>
    <w:tmpl w:val="5502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716A3"/>
    <w:multiLevelType w:val="hybridMultilevel"/>
    <w:tmpl w:val="5D0CF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AF1"/>
    <w:multiLevelType w:val="singleLevel"/>
    <w:tmpl w:val="1A08F54C"/>
    <w:lvl w:ilvl="0">
      <w:numFmt w:val="bullet"/>
      <w:lvlText w:val="–"/>
      <w:lvlJc w:val="left"/>
      <w:pPr>
        <w:tabs>
          <w:tab w:val="num" w:pos="360"/>
        </w:tabs>
        <w:ind w:left="360" w:hanging="360"/>
      </w:pPr>
      <w:rPr>
        <w:rFonts w:hint="default"/>
      </w:rPr>
    </w:lvl>
  </w:abstractNum>
  <w:abstractNum w:abstractNumId="4" w15:restartNumberingAfterBreak="0">
    <w:nsid w:val="350D7A15"/>
    <w:multiLevelType w:val="hybridMultilevel"/>
    <w:tmpl w:val="06204C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D0F07"/>
    <w:multiLevelType w:val="hybridMultilevel"/>
    <w:tmpl w:val="730AAB00"/>
    <w:lvl w:ilvl="0" w:tplc="3B601C0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22147"/>
    <w:multiLevelType w:val="hybridMultilevel"/>
    <w:tmpl w:val="99EA1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22007"/>
    <w:multiLevelType w:val="hybridMultilevel"/>
    <w:tmpl w:val="E04083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335FF1"/>
    <w:multiLevelType w:val="hybridMultilevel"/>
    <w:tmpl w:val="B7442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F9709F"/>
    <w:multiLevelType w:val="hybridMultilevel"/>
    <w:tmpl w:val="34C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C6A16"/>
    <w:multiLevelType w:val="hybridMultilevel"/>
    <w:tmpl w:val="6C86D2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16197D"/>
    <w:multiLevelType w:val="hybridMultilevel"/>
    <w:tmpl w:val="7310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0C5DCC"/>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2"/>
  </w:num>
  <w:num w:numId="2">
    <w:abstractNumId w:val="12"/>
  </w:num>
  <w:num w:numId="3">
    <w:abstractNumId w:val="3"/>
  </w:num>
  <w:num w:numId="4">
    <w:abstractNumId w:val="4"/>
  </w:num>
  <w:num w:numId="5">
    <w:abstractNumId w:val="8"/>
  </w:num>
  <w:num w:numId="6">
    <w:abstractNumId w:val="1"/>
  </w:num>
  <w:num w:numId="7">
    <w:abstractNumId w:val="5"/>
  </w:num>
  <w:num w:numId="8">
    <w:abstractNumId w:val="6"/>
  </w:num>
  <w:num w:numId="9">
    <w:abstractNumId w:val="0"/>
  </w:num>
  <w:num w:numId="10">
    <w:abstractNumId w:val="9"/>
  </w:num>
  <w:num w:numId="11">
    <w:abstractNumId w:val="11"/>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defaultTabStop w:val="709"/>
  <w:hyphenationZone w:val="425"/>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DB"/>
    <w:rsid w:val="00010DB3"/>
    <w:rsid w:val="00037D17"/>
    <w:rsid w:val="00052B9D"/>
    <w:rsid w:val="00073820"/>
    <w:rsid w:val="00074F12"/>
    <w:rsid w:val="00076C3C"/>
    <w:rsid w:val="00086D03"/>
    <w:rsid w:val="000C0F47"/>
    <w:rsid w:val="000C42A0"/>
    <w:rsid w:val="0013220F"/>
    <w:rsid w:val="0014122A"/>
    <w:rsid w:val="001559AE"/>
    <w:rsid w:val="00172377"/>
    <w:rsid w:val="0018297B"/>
    <w:rsid w:val="001B75EA"/>
    <w:rsid w:val="001D1411"/>
    <w:rsid w:val="00221157"/>
    <w:rsid w:val="00246721"/>
    <w:rsid w:val="00266A45"/>
    <w:rsid w:val="00274FB1"/>
    <w:rsid w:val="002D28CD"/>
    <w:rsid w:val="002F282C"/>
    <w:rsid w:val="00327EA9"/>
    <w:rsid w:val="003476B5"/>
    <w:rsid w:val="003775B8"/>
    <w:rsid w:val="00382EB6"/>
    <w:rsid w:val="003C0427"/>
    <w:rsid w:val="003C2E85"/>
    <w:rsid w:val="003D6AC0"/>
    <w:rsid w:val="003F09A3"/>
    <w:rsid w:val="00405CCD"/>
    <w:rsid w:val="004223B9"/>
    <w:rsid w:val="004354DB"/>
    <w:rsid w:val="004C196C"/>
    <w:rsid w:val="00510A16"/>
    <w:rsid w:val="00524DE1"/>
    <w:rsid w:val="005539AF"/>
    <w:rsid w:val="00590D87"/>
    <w:rsid w:val="005A1D6D"/>
    <w:rsid w:val="005A5A0D"/>
    <w:rsid w:val="005A5A55"/>
    <w:rsid w:val="005E4D5F"/>
    <w:rsid w:val="006D5874"/>
    <w:rsid w:val="006E3FB3"/>
    <w:rsid w:val="007272EB"/>
    <w:rsid w:val="00740E42"/>
    <w:rsid w:val="00743E03"/>
    <w:rsid w:val="007915A9"/>
    <w:rsid w:val="007A109F"/>
    <w:rsid w:val="007B15A4"/>
    <w:rsid w:val="00852ABA"/>
    <w:rsid w:val="00870C48"/>
    <w:rsid w:val="00882B93"/>
    <w:rsid w:val="008A500D"/>
    <w:rsid w:val="008C4FF7"/>
    <w:rsid w:val="00955139"/>
    <w:rsid w:val="0098341C"/>
    <w:rsid w:val="009B53CD"/>
    <w:rsid w:val="009B568D"/>
    <w:rsid w:val="009D7A6A"/>
    <w:rsid w:val="00A072A3"/>
    <w:rsid w:val="00A47C9A"/>
    <w:rsid w:val="00A57734"/>
    <w:rsid w:val="00A76E95"/>
    <w:rsid w:val="00AA4D52"/>
    <w:rsid w:val="00AC349E"/>
    <w:rsid w:val="00B02AEC"/>
    <w:rsid w:val="00B071A0"/>
    <w:rsid w:val="00B17B6B"/>
    <w:rsid w:val="00B41523"/>
    <w:rsid w:val="00B50C3D"/>
    <w:rsid w:val="00B608F4"/>
    <w:rsid w:val="00B85DE9"/>
    <w:rsid w:val="00BB0E46"/>
    <w:rsid w:val="00BD7DD8"/>
    <w:rsid w:val="00C518E7"/>
    <w:rsid w:val="00C53C1D"/>
    <w:rsid w:val="00C67A52"/>
    <w:rsid w:val="00CA298E"/>
    <w:rsid w:val="00CD16F9"/>
    <w:rsid w:val="00D02247"/>
    <w:rsid w:val="00D073FC"/>
    <w:rsid w:val="00D42FDF"/>
    <w:rsid w:val="00D61BC3"/>
    <w:rsid w:val="00DE50CC"/>
    <w:rsid w:val="00E010D0"/>
    <w:rsid w:val="00E075FC"/>
    <w:rsid w:val="00E11DF7"/>
    <w:rsid w:val="00E14102"/>
    <w:rsid w:val="00E15733"/>
    <w:rsid w:val="00E44D04"/>
    <w:rsid w:val="00E94AA9"/>
    <w:rsid w:val="00EE6536"/>
    <w:rsid w:val="00F20413"/>
    <w:rsid w:val="00F775BE"/>
    <w:rsid w:val="00FC074E"/>
    <w:rsid w:val="00FC4EC5"/>
    <w:rsid w:val="00FD0850"/>
    <w:rsid w:val="00FD6C18"/>
    <w:rsid w:val="00FE2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F7370"/>
  <w15:docId w15:val="{ADD58BA0-F20C-406A-ABD3-11DFAAB2A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Kopbasis"/>
    <w:next w:val="BodyText"/>
    <w:qFormat/>
    <w:pPr>
      <w:numPr>
        <w:numId w:val="1"/>
      </w:numPr>
      <w:pBdr>
        <w:bottom w:val="single" w:sz="6" w:space="3" w:color="auto"/>
      </w:pBdr>
      <w:outlineLvl w:val="0"/>
    </w:pPr>
    <w:rPr>
      <w:sz w:val="32"/>
    </w:rPr>
  </w:style>
  <w:style w:type="paragraph" w:styleId="Heading2">
    <w:name w:val="heading 2"/>
    <w:basedOn w:val="Kopbasis"/>
    <w:next w:val="BodyText"/>
    <w:qFormat/>
    <w:pPr>
      <w:numPr>
        <w:ilvl w:val="1"/>
        <w:numId w:val="1"/>
      </w:numPr>
      <w:spacing w:before="240" w:line="280" w:lineRule="exact"/>
      <w:outlineLvl w:val="1"/>
    </w:pPr>
  </w:style>
  <w:style w:type="paragraph" w:styleId="Heading3">
    <w:name w:val="heading 3"/>
    <w:basedOn w:val="Kopbasis"/>
    <w:next w:val="BodyText"/>
    <w:qFormat/>
    <w:pPr>
      <w:spacing w:before="240" w:line="280" w:lineRule="exact"/>
      <w:outlineLvl w:val="2"/>
    </w:pPr>
    <w:rPr>
      <w:iCs/>
    </w:rPr>
  </w:style>
  <w:style w:type="paragraph" w:styleId="Heading4">
    <w:name w:val="heading 4"/>
    <w:basedOn w:val="Kopbasis"/>
    <w:next w:val="BodyText"/>
    <w:qFormat/>
    <w:pPr>
      <w:numPr>
        <w:ilvl w:val="3"/>
        <w:numId w:val="1"/>
      </w:numPr>
      <w:spacing w:before="240" w:line="280" w:lineRule="exact"/>
      <w:outlineLvl w:val="3"/>
    </w:pPr>
    <w:rPr>
      <w:sz w:val="24"/>
    </w:rPr>
  </w:style>
  <w:style w:type="paragraph" w:styleId="Heading5">
    <w:name w:val="heading 5"/>
    <w:basedOn w:val="Kopbasis"/>
    <w:next w:val="BodyText"/>
    <w:qFormat/>
    <w:pPr>
      <w:numPr>
        <w:ilvl w:val="4"/>
        <w:numId w:val="1"/>
      </w:numPr>
      <w:spacing w:before="240" w:line="280" w:lineRule="exact"/>
      <w:outlineLvl w:val="4"/>
    </w:pPr>
    <w:rPr>
      <w:i/>
      <w:sz w:val="24"/>
    </w:rPr>
  </w:style>
  <w:style w:type="paragraph" w:styleId="Heading6">
    <w:name w:val="heading 6"/>
    <w:basedOn w:val="Kopbasis"/>
    <w:next w:val="BodyText"/>
    <w:qFormat/>
    <w:pPr>
      <w:numPr>
        <w:ilvl w:val="5"/>
        <w:numId w:val="1"/>
      </w:numPr>
      <w:spacing w:before="240" w:line="280" w:lineRule="exact"/>
      <w:outlineLvl w:val="5"/>
    </w:pPr>
    <w:rPr>
      <w:sz w:val="22"/>
    </w:rPr>
  </w:style>
  <w:style w:type="paragraph" w:styleId="Heading7">
    <w:name w:val="heading 7"/>
    <w:basedOn w:val="Kopbasis"/>
    <w:next w:val="BodyText"/>
    <w:qFormat/>
    <w:pPr>
      <w:numPr>
        <w:ilvl w:val="6"/>
        <w:numId w:val="1"/>
      </w:numPr>
      <w:spacing w:before="240" w:line="280" w:lineRule="exact"/>
      <w:outlineLvl w:val="6"/>
    </w:pPr>
    <w:rPr>
      <w:b w:val="0"/>
      <w:sz w:val="22"/>
    </w:rPr>
  </w:style>
  <w:style w:type="paragraph" w:styleId="Heading8">
    <w:name w:val="heading 8"/>
    <w:basedOn w:val="Kopbasis"/>
    <w:next w:val="BodyText"/>
    <w:qFormat/>
    <w:pPr>
      <w:numPr>
        <w:ilvl w:val="7"/>
        <w:numId w:val="1"/>
      </w:numPr>
      <w:spacing w:before="240" w:line="280" w:lineRule="exact"/>
      <w:outlineLvl w:val="7"/>
    </w:pPr>
    <w:rPr>
      <w:b w:val="0"/>
      <w:i/>
      <w:sz w:val="22"/>
    </w:rPr>
  </w:style>
  <w:style w:type="paragraph" w:styleId="Heading9">
    <w:name w:val="heading 9"/>
    <w:basedOn w:val="Kopbasis"/>
    <w:next w:val="BodyText"/>
    <w:qFormat/>
    <w:pPr>
      <w:numPr>
        <w:ilvl w:val="8"/>
        <w:numId w:val="1"/>
      </w:numPr>
      <w:spacing w:before="240" w:line="280" w:lineRule="exact"/>
      <w:outlineLvl w:val="8"/>
    </w:pPr>
    <w:rPr>
      <w:b w:val="0"/>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basis">
    <w:name w:val="Kopbasis"/>
    <w:basedOn w:val="Normal"/>
    <w:next w:val="BodyText"/>
    <w:pPr>
      <w:keepNext/>
      <w:keepLines/>
      <w:spacing w:before="360" w:after="120" w:line="360" w:lineRule="exact"/>
    </w:pPr>
    <w:rPr>
      <w:b/>
      <w:kern w:val="28"/>
      <w:sz w:val="28"/>
    </w:rPr>
  </w:style>
  <w:style w:type="paragraph" w:styleId="BodyText">
    <w:name w:val="Body Text"/>
    <w:basedOn w:val="Normal"/>
    <w:semiHidden/>
    <w:pPr>
      <w:spacing w:after="120"/>
      <w:jc w:val="both"/>
    </w:pPr>
  </w:style>
  <w:style w:type="paragraph" w:customStyle="1" w:styleId="Voetnootbasis">
    <w:name w:val="Voetnootbasis"/>
    <w:basedOn w:val="Normal"/>
    <w:pPr>
      <w:keepLines/>
      <w:tabs>
        <w:tab w:val="left" w:pos="187"/>
      </w:tabs>
      <w:spacing w:line="220" w:lineRule="exact"/>
      <w:ind w:left="187" w:hanging="187"/>
    </w:pPr>
    <w:rPr>
      <w:sz w:val="18"/>
    </w:rPr>
  </w:style>
  <w:style w:type="paragraph" w:styleId="MessageHeader">
    <w:name w:val="Message Header"/>
    <w:basedOn w:val="BodyText"/>
    <w:semiHidden/>
    <w:pPr>
      <w:keepLines/>
      <w:tabs>
        <w:tab w:val="left" w:pos="3544"/>
        <w:tab w:val="left" w:pos="4680"/>
      </w:tabs>
      <w:ind w:left="1134" w:right="2126" w:hanging="1134"/>
    </w:pPr>
  </w:style>
  <w:style w:type="paragraph" w:customStyle="1" w:styleId="Blokcitaat">
    <w:name w:val="Blokcitaat"/>
    <w:basedOn w:val="BodyText"/>
    <w:pPr>
      <w:keepLines/>
      <w:ind w:left="1134" w:right="709"/>
    </w:pPr>
    <w:rPr>
      <w:i/>
    </w:rPr>
  </w:style>
  <w:style w:type="paragraph" w:customStyle="1" w:styleId="Laatsteplattetekst">
    <w:name w:val="Laatste platte tekst"/>
    <w:basedOn w:val="BodyText"/>
    <w:pPr>
      <w:keepNext/>
    </w:pPr>
  </w:style>
  <w:style w:type="paragraph" w:styleId="Caption">
    <w:name w:val="caption"/>
    <w:basedOn w:val="Figuur"/>
    <w:next w:val="BodyText"/>
    <w:qFormat/>
    <w:pPr>
      <w:spacing w:after="240"/>
    </w:pPr>
    <w:rPr>
      <w:b/>
      <w:sz w:val="20"/>
    </w:rPr>
  </w:style>
  <w:style w:type="paragraph" w:customStyle="1" w:styleId="Figuur">
    <w:name w:val="Figuur"/>
    <w:basedOn w:val="BodyText"/>
    <w:next w:val="Caption"/>
    <w:pPr>
      <w:keepNext/>
      <w:spacing w:before="120"/>
    </w:pPr>
  </w:style>
  <w:style w:type="paragraph" w:customStyle="1" w:styleId="Datum">
    <w:name w:val="Datum"/>
    <w:basedOn w:val="BodyText"/>
    <w:pPr>
      <w:spacing w:before="480" w:after="0"/>
    </w:pPr>
  </w:style>
  <w:style w:type="paragraph" w:customStyle="1" w:styleId="Documentlabel">
    <w:name w:val="Documentlabel"/>
    <w:basedOn w:val="Kopbasis"/>
    <w:next w:val="BodyText"/>
    <w:pPr>
      <w:spacing w:before="120" w:after="480" w:line="240" w:lineRule="auto"/>
    </w:pPr>
    <w:rPr>
      <w:caps/>
      <w:spacing w:val="180"/>
      <w:sz w:val="32"/>
    </w:rPr>
  </w:style>
  <w:style w:type="character" w:styleId="EndnoteReference">
    <w:name w:val="endnote reference"/>
    <w:semiHidden/>
    <w:rPr>
      <w:b/>
      <w:vertAlign w:val="superscript"/>
    </w:rPr>
  </w:style>
  <w:style w:type="paragraph" w:styleId="EndnoteText">
    <w:name w:val="endnote text"/>
    <w:basedOn w:val="Voetnootbasis"/>
    <w:semiHidden/>
  </w:style>
  <w:style w:type="paragraph" w:styleId="Footer">
    <w:name w:val="footer"/>
    <w:basedOn w:val="Koptekstbasis"/>
    <w:semiHidden/>
    <w:pPr>
      <w:pBdr>
        <w:bottom w:val="none" w:sz="0" w:space="0" w:color="auto"/>
      </w:pBdr>
      <w:tabs>
        <w:tab w:val="center" w:pos="4680"/>
      </w:tabs>
      <w:ind w:left="0"/>
    </w:pPr>
    <w:rPr>
      <w:b w:val="0"/>
      <w:caps w:val="0"/>
    </w:rPr>
  </w:style>
  <w:style w:type="paragraph" w:customStyle="1" w:styleId="Koptekstbasis">
    <w:name w:val="Koptekstbasis"/>
    <w:basedOn w:val="Normal"/>
    <w:pPr>
      <w:keepLines/>
      <w:pBdr>
        <w:bottom w:val="single" w:sz="6" w:space="4" w:color="auto"/>
      </w:pBdr>
      <w:tabs>
        <w:tab w:val="center" w:pos="4253"/>
        <w:tab w:val="right" w:pos="8647"/>
      </w:tabs>
      <w:ind w:left="709"/>
    </w:pPr>
    <w:rPr>
      <w:b/>
      <w:caps/>
      <w:spacing w:val="20"/>
      <w:sz w:val="18"/>
    </w:rPr>
  </w:style>
  <w:style w:type="character" w:styleId="FootnoteReference">
    <w:name w:val="footnote reference"/>
    <w:semiHidden/>
    <w:rPr>
      <w:b/>
      <w:vertAlign w:val="superscript"/>
    </w:rPr>
  </w:style>
  <w:style w:type="paragraph" w:styleId="FootnoteText">
    <w:name w:val="footnote text"/>
    <w:basedOn w:val="Voetnootbasis"/>
    <w:semiHidden/>
  </w:style>
  <w:style w:type="paragraph" w:styleId="Header">
    <w:name w:val="header"/>
    <w:basedOn w:val="Koptekstbasis"/>
    <w:semiHidden/>
    <w:pPr>
      <w:pBdr>
        <w:bottom w:val="none" w:sz="0" w:space="0" w:color="auto"/>
      </w:pBdr>
      <w:ind w:left="0"/>
    </w:pPr>
    <w:rPr>
      <w:b w:val="0"/>
      <w:caps w:val="0"/>
      <w:lang w:val="en-US"/>
    </w:rPr>
  </w:style>
  <w:style w:type="paragraph" w:styleId="Index1">
    <w:name w:val="index 1"/>
    <w:basedOn w:val="Indexbasis"/>
    <w:semiHidden/>
  </w:style>
  <w:style w:type="paragraph" w:customStyle="1" w:styleId="Indexbasis">
    <w:name w:val="Indexbasis"/>
    <w:basedOn w:val="Normal"/>
    <w:pPr>
      <w:ind w:left="709" w:hanging="709"/>
    </w:pPr>
  </w:style>
  <w:style w:type="paragraph" w:styleId="Index2">
    <w:name w:val="index 2"/>
    <w:basedOn w:val="Indexbasis"/>
    <w:semiHidden/>
    <w:pPr>
      <w:ind w:left="1083"/>
    </w:pPr>
  </w:style>
  <w:style w:type="paragraph" w:styleId="Index3">
    <w:name w:val="index 3"/>
    <w:basedOn w:val="Indexbasis"/>
    <w:semiHidden/>
    <w:pPr>
      <w:ind w:left="1418"/>
    </w:pPr>
  </w:style>
  <w:style w:type="paragraph" w:styleId="Index4">
    <w:name w:val="index 4"/>
    <w:basedOn w:val="Indexbasis"/>
    <w:semiHidden/>
    <w:pPr>
      <w:ind w:left="1843"/>
    </w:pPr>
  </w:style>
  <w:style w:type="paragraph" w:styleId="Index5">
    <w:name w:val="index 5"/>
    <w:basedOn w:val="Indexbasis"/>
    <w:semiHidden/>
    <w:pPr>
      <w:ind w:left="2127"/>
    </w:pPr>
  </w:style>
  <w:style w:type="paragraph" w:styleId="Index6">
    <w:name w:val="index 6"/>
    <w:basedOn w:val="Indexbasis"/>
    <w:semiHidden/>
    <w:pPr>
      <w:ind w:left="2552"/>
    </w:pPr>
  </w:style>
  <w:style w:type="paragraph" w:styleId="Index7">
    <w:name w:val="index 7"/>
    <w:basedOn w:val="Indexbasis"/>
    <w:semiHidden/>
    <w:pPr>
      <w:ind w:left="2835"/>
    </w:pPr>
  </w:style>
  <w:style w:type="paragraph" w:styleId="Index8">
    <w:name w:val="index 8"/>
    <w:basedOn w:val="Indexbasis"/>
    <w:semiHidden/>
    <w:pPr>
      <w:ind w:left="3261"/>
    </w:pPr>
  </w:style>
  <w:style w:type="paragraph" w:styleId="Index9">
    <w:name w:val="index 9"/>
    <w:basedOn w:val="Indexbasis"/>
    <w:semiHidden/>
    <w:pPr>
      <w:ind w:left="3544"/>
    </w:pPr>
  </w:style>
  <w:style w:type="paragraph" w:styleId="IndexHeading">
    <w:name w:val="index heading"/>
    <w:basedOn w:val="Sectiekop"/>
    <w:next w:val="Index1"/>
    <w:semiHidden/>
  </w:style>
  <w:style w:type="paragraph" w:customStyle="1" w:styleId="Sectiekop">
    <w:name w:val="Sectiekop"/>
    <w:basedOn w:val="Kopbasis"/>
    <w:pPr>
      <w:spacing w:before="240"/>
    </w:pPr>
  </w:style>
  <w:style w:type="character" w:customStyle="1" w:styleId="Benadrukking">
    <w:name w:val="Benadrukking"/>
    <w:rPr>
      <w:b/>
      <w:i/>
    </w:rPr>
  </w:style>
  <w:style w:type="character" w:styleId="LineNumber">
    <w:name w:val="line number"/>
    <w:semiHidden/>
    <w:rPr>
      <w:sz w:val="18"/>
    </w:rPr>
  </w:style>
  <w:style w:type="paragraph" w:styleId="List">
    <w:name w:val="List"/>
    <w:basedOn w:val="BodyText"/>
    <w:semiHidden/>
    <w:pPr>
      <w:tabs>
        <w:tab w:val="left" w:pos="1418"/>
      </w:tabs>
      <w:spacing w:after="60"/>
      <w:ind w:left="1508" w:hanging="374"/>
    </w:pPr>
  </w:style>
  <w:style w:type="paragraph" w:styleId="ListBullet">
    <w:name w:val="List Bullet"/>
    <w:basedOn w:val="List"/>
    <w:semiHidden/>
    <w:pPr>
      <w:tabs>
        <w:tab w:val="clear" w:pos="1418"/>
      </w:tabs>
      <w:spacing w:after="120"/>
    </w:pPr>
  </w:style>
  <w:style w:type="paragraph" w:styleId="ListNumber">
    <w:name w:val="List Number"/>
    <w:basedOn w:val="List"/>
    <w:semiHidden/>
    <w:pPr>
      <w:tabs>
        <w:tab w:val="clear" w:pos="1418"/>
      </w:tabs>
      <w:spacing w:after="120"/>
    </w:pPr>
  </w:style>
  <w:style w:type="paragraph" w:styleId="MacroText">
    <w:name w:val="macro"/>
    <w:basedOn w:val="BodyText"/>
    <w:semiHidden/>
    <w:rPr>
      <w:rFonts w:ascii="Courier New" w:hAnsi="Courier New"/>
      <w:sz w:val="20"/>
    </w:rPr>
  </w:style>
  <w:style w:type="character" w:styleId="PageNumber">
    <w:name w:val="page number"/>
    <w:semiHidden/>
    <w:rPr>
      <w:b/>
    </w:rPr>
  </w:style>
  <w:style w:type="paragraph" w:customStyle="1" w:styleId="Subtitelblad">
    <w:name w:val="Subtitelblad"/>
    <w:basedOn w:val="Titelblad"/>
    <w:next w:val="BodyText"/>
    <w:pPr>
      <w:pBdr>
        <w:bottom w:val="none" w:sz="0" w:space="0" w:color="auto"/>
      </w:pBdr>
      <w:spacing w:before="120" w:after="480" w:line="480" w:lineRule="exact"/>
    </w:pPr>
    <w:rPr>
      <w:i/>
      <w:sz w:val="36"/>
    </w:rPr>
  </w:style>
  <w:style w:type="paragraph" w:customStyle="1" w:styleId="Titelblad">
    <w:name w:val="Titelblad"/>
    <w:basedOn w:val="Kopbasis"/>
    <w:next w:val="Subtitelblad"/>
    <w:pPr>
      <w:pBdr>
        <w:bottom w:val="single" w:sz="18" w:space="20" w:color="auto"/>
      </w:pBdr>
      <w:spacing w:before="480" w:after="240" w:line="560" w:lineRule="exact"/>
      <w:jc w:val="center"/>
    </w:pPr>
    <w:rPr>
      <w:sz w:val="56"/>
    </w:rPr>
  </w:style>
  <w:style w:type="character" w:customStyle="1" w:styleId="Superscript">
    <w:name w:val="Superscript"/>
    <w:rPr>
      <w:b/>
      <w:vertAlign w:val="superscript"/>
    </w:rPr>
  </w:style>
  <w:style w:type="paragraph" w:styleId="TableofAuthorities">
    <w:name w:val="table of authorities"/>
    <w:basedOn w:val="Inhoudsbasis"/>
    <w:semiHidden/>
    <w:pPr>
      <w:ind w:left="374" w:right="0" w:hanging="374"/>
    </w:pPr>
  </w:style>
  <w:style w:type="paragraph" w:customStyle="1" w:styleId="Inhoudsbasis">
    <w:name w:val="Inhoudsbasis"/>
    <w:basedOn w:val="Normal"/>
    <w:pPr>
      <w:tabs>
        <w:tab w:val="right" w:pos="8647"/>
      </w:tabs>
      <w:spacing w:before="60" w:after="60"/>
      <w:ind w:right="1418"/>
    </w:pPr>
  </w:style>
  <w:style w:type="paragraph" w:styleId="TableofFigures">
    <w:name w:val="table of figures"/>
    <w:basedOn w:val="Inhoudsbasis"/>
    <w:semiHidden/>
    <w:pPr>
      <w:ind w:left="709" w:right="0" w:hanging="709"/>
    </w:pPr>
  </w:style>
  <w:style w:type="character" w:styleId="Hyperlink">
    <w:name w:val="Hyperlink"/>
    <w:basedOn w:val="DefaultParagraphFont"/>
    <w:semiHidden/>
    <w:rPr>
      <w:color w:val="0000FF"/>
      <w:u w:val="single"/>
    </w:rPr>
  </w:style>
  <w:style w:type="paragraph" w:styleId="TOC1">
    <w:name w:val="toc 1"/>
    <w:basedOn w:val="Inhoudsbasis"/>
    <w:uiPriority w:val="39"/>
    <w:pPr>
      <w:spacing w:before="240" w:after="120" w:line="280" w:lineRule="exact"/>
    </w:pPr>
    <w:rPr>
      <w:b/>
      <w:sz w:val="24"/>
    </w:rPr>
  </w:style>
  <w:style w:type="paragraph" w:styleId="TOC2">
    <w:name w:val="toc 2"/>
    <w:basedOn w:val="Inhoudsbasis"/>
    <w:semiHidden/>
    <w:pPr>
      <w:ind w:left="374"/>
    </w:pPr>
    <w:rPr>
      <w:b/>
    </w:rPr>
  </w:style>
  <w:style w:type="paragraph" w:styleId="TOC3">
    <w:name w:val="toc 3"/>
    <w:basedOn w:val="Inhoudsbasis"/>
    <w:uiPriority w:val="39"/>
    <w:pPr>
      <w:ind w:left="709"/>
    </w:pPr>
  </w:style>
  <w:style w:type="paragraph" w:styleId="TOC4">
    <w:name w:val="toc 4"/>
    <w:basedOn w:val="Inhoudsbasis"/>
    <w:semiHidden/>
    <w:pPr>
      <w:ind w:left="1134"/>
    </w:pPr>
  </w:style>
  <w:style w:type="paragraph" w:styleId="TOC5">
    <w:name w:val="toc 5"/>
    <w:basedOn w:val="Inhoudsbasis"/>
    <w:semiHidden/>
    <w:pPr>
      <w:ind w:left="1418"/>
    </w:pPr>
  </w:style>
  <w:style w:type="paragraph" w:styleId="TOC6">
    <w:name w:val="toc 6"/>
    <w:basedOn w:val="Inhoudsbasis"/>
    <w:semiHidden/>
    <w:pPr>
      <w:ind w:left="1843"/>
    </w:pPr>
  </w:style>
  <w:style w:type="paragraph" w:styleId="TOC7">
    <w:name w:val="toc 7"/>
    <w:basedOn w:val="Inhoudsbasis"/>
    <w:semiHidden/>
    <w:pPr>
      <w:ind w:left="2126"/>
    </w:pPr>
  </w:style>
  <w:style w:type="paragraph" w:styleId="TOC8">
    <w:name w:val="toc 8"/>
    <w:basedOn w:val="Inhoudsbasis"/>
    <w:semiHidden/>
    <w:pPr>
      <w:ind w:left="2552"/>
    </w:pPr>
  </w:style>
  <w:style w:type="paragraph" w:styleId="TOC9">
    <w:name w:val="toc 9"/>
    <w:basedOn w:val="Inhoudsbasis"/>
    <w:semiHidden/>
    <w:pPr>
      <w:ind w:left="2835"/>
    </w:pPr>
  </w:style>
  <w:style w:type="paragraph" w:customStyle="1" w:styleId="TAV-regel">
    <w:name w:val="TAV-regel"/>
    <w:basedOn w:val="BodyText"/>
    <w:pPr>
      <w:spacing w:before="120" w:after="60"/>
    </w:pPr>
    <w:rPr>
      <w:i/>
    </w:rPr>
  </w:style>
  <w:style w:type="paragraph" w:customStyle="1" w:styleId="Lijstnummeringlaatste">
    <w:name w:val="Lijstnummering laatste"/>
    <w:basedOn w:val="ListNumber"/>
    <w:next w:val="BodyText"/>
    <w:pPr>
      <w:spacing w:after="240"/>
    </w:pPr>
  </w:style>
  <w:style w:type="paragraph" w:customStyle="1" w:styleId="Lijstnummeringeerste">
    <w:name w:val="Lijstnummering eerste"/>
    <w:basedOn w:val="ListNumber"/>
    <w:next w:val="ListNumber"/>
    <w:pPr>
      <w:spacing w:before="60"/>
    </w:pPr>
  </w:style>
  <w:style w:type="paragraph" w:customStyle="1" w:styleId="Onderwerpregel">
    <w:name w:val="Onderwerpregel"/>
    <w:basedOn w:val="BodyText"/>
    <w:next w:val="BodyText"/>
    <w:pPr>
      <w:spacing w:before="120"/>
    </w:pPr>
    <w:rPr>
      <w:b/>
      <w:i/>
    </w:rPr>
  </w:style>
  <w:style w:type="paragraph" w:customStyle="1" w:styleId="Sectielabel">
    <w:name w:val="Sectielabel"/>
    <w:basedOn w:val="Kopbasis"/>
    <w:next w:val="BodyText"/>
    <w:pPr>
      <w:pBdr>
        <w:bottom w:val="single" w:sz="12" w:space="8" w:color="auto"/>
      </w:pBdr>
      <w:spacing w:after="240" w:line="240" w:lineRule="auto"/>
    </w:pPr>
    <w:rPr>
      <w:caps/>
    </w:rPr>
  </w:style>
  <w:style w:type="paragraph" w:customStyle="1" w:styleId="Deellabel">
    <w:name w:val="Deellabel"/>
    <w:basedOn w:val="Kopbasis"/>
    <w:next w:val="Deeltitel"/>
    <w:pPr>
      <w:spacing w:before="480" w:after="0" w:line="240" w:lineRule="auto"/>
      <w:jc w:val="center"/>
    </w:pPr>
    <w:rPr>
      <w:caps/>
    </w:rPr>
  </w:style>
  <w:style w:type="paragraph" w:customStyle="1" w:styleId="Deeltitel">
    <w:name w:val="Deeltitel"/>
    <w:basedOn w:val="Kopbasis"/>
    <w:next w:val="Deelsubtitel"/>
    <w:pPr>
      <w:pBdr>
        <w:bottom w:val="single" w:sz="6" w:space="6" w:color="auto"/>
      </w:pBdr>
      <w:spacing w:before="480" w:line="480" w:lineRule="exact"/>
      <w:jc w:val="center"/>
    </w:pPr>
    <w:rPr>
      <w:caps/>
      <w:sz w:val="44"/>
    </w:rPr>
  </w:style>
  <w:style w:type="paragraph" w:customStyle="1" w:styleId="Deelsubtitel">
    <w:name w:val="Deelsubtitel"/>
    <w:basedOn w:val="Deeltitel"/>
    <w:next w:val="BodyText"/>
    <w:pPr>
      <w:pBdr>
        <w:bottom w:val="none" w:sz="0" w:space="0" w:color="auto"/>
      </w:pBdr>
      <w:spacing w:before="0" w:after="480" w:line="240" w:lineRule="auto"/>
    </w:pPr>
    <w:rPr>
      <w:i/>
      <w:caps w:val="0"/>
      <w:sz w:val="32"/>
    </w:rPr>
  </w:style>
  <w:style w:type="paragraph" w:customStyle="1" w:styleId="Blokcitaateerste">
    <w:name w:val="Blokcitaat eerste"/>
    <w:basedOn w:val="Blokcitaat"/>
    <w:next w:val="Blokcitaat"/>
    <w:pPr>
      <w:spacing w:before="60"/>
    </w:pPr>
  </w:style>
  <w:style w:type="paragraph" w:customStyle="1" w:styleId="Blokcitaatlaatste">
    <w:name w:val="Blokcitaat laatste"/>
    <w:basedOn w:val="Blokcitaat"/>
    <w:next w:val="BodyText"/>
    <w:pPr>
      <w:spacing w:after="240"/>
    </w:pPr>
  </w:style>
  <w:style w:type="paragraph" w:customStyle="1" w:styleId="Voetteksteerste">
    <w:name w:val="Voettekst eerste"/>
    <w:basedOn w:val="Footer"/>
    <w:pPr>
      <w:tabs>
        <w:tab w:val="clear" w:pos="8647"/>
      </w:tabs>
      <w:jc w:val="center"/>
    </w:pPr>
  </w:style>
  <w:style w:type="paragraph" w:customStyle="1" w:styleId="Voetteksteven">
    <w:name w:val="Voettekst even"/>
    <w:basedOn w:val="Footer"/>
  </w:style>
  <w:style w:type="paragraph" w:customStyle="1" w:styleId="Voettekstoneven">
    <w:name w:val="Voettekst oneven"/>
    <w:basedOn w:val="Footer"/>
    <w:pPr>
      <w:tabs>
        <w:tab w:val="right" w:pos="0"/>
      </w:tabs>
      <w:jc w:val="right"/>
    </w:pPr>
  </w:style>
  <w:style w:type="paragraph" w:customStyle="1" w:styleId="Kopteksteerste">
    <w:name w:val="Koptekst eerste"/>
    <w:basedOn w:val="Header"/>
    <w:pPr>
      <w:tabs>
        <w:tab w:val="clear" w:pos="8647"/>
      </w:tabs>
      <w:jc w:val="center"/>
    </w:pPr>
  </w:style>
  <w:style w:type="paragraph" w:customStyle="1" w:styleId="Kopteksteven">
    <w:name w:val="Koptekst even"/>
    <w:basedOn w:val="Header"/>
  </w:style>
  <w:style w:type="paragraph" w:customStyle="1" w:styleId="Koptekstoneven">
    <w:name w:val="Koptekst oneven"/>
    <w:basedOn w:val="Header"/>
    <w:pPr>
      <w:tabs>
        <w:tab w:val="right" w:pos="0"/>
      </w:tabs>
      <w:jc w:val="right"/>
    </w:pPr>
  </w:style>
  <w:style w:type="paragraph" w:customStyle="1" w:styleId="Lijstopsomtekeneerste">
    <w:name w:val="Lijst opsom.teken eerste"/>
    <w:basedOn w:val="ListBullet"/>
    <w:next w:val="ListBullet"/>
    <w:pPr>
      <w:spacing w:before="60"/>
    </w:pPr>
  </w:style>
  <w:style w:type="paragraph" w:customStyle="1" w:styleId="Lijstopsomtekenlaatste">
    <w:name w:val="Lijst opsom.teken laatste"/>
    <w:basedOn w:val="ListBullet"/>
    <w:next w:val="BodyText"/>
    <w:pPr>
      <w:spacing w:after="240"/>
    </w:pPr>
  </w:style>
  <w:style w:type="paragraph" w:customStyle="1" w:styleId="Lijsteerste">
    <w:name w:val="Lijst eerste"/>
    <w:basedOn w:val="List"/>
    <w:next w:val="List"/>
    <w:pPr>
      <w:spacing w:before="60"/>
    </w:pPr>
  </w:style>
  <w:style w:type="paragraph" w:customStyle="1" w:styleId="Lijstlaatste">
    <w:name w:val="Lijst laatste"/>
    <w:basedOn w:val="List"/>
    <w:next w:val="BodyText"/>
    <w:pPr>
      <w:spacing w:after="240"/>
    </w:pPr>
  </w:style>
  <w:style w:type="paragraph" w:customStyle="1" w:styleId="Hoofdstuklabel">
    <w:name w:val="Hoofdstuklabel"/>
    <w:basedOn w:val="Kopbasis"/>
    <w:next w:val="Hoofdstuktitel"/>
    <w:pPr>
      <w:spacing w:before="480" w:after="0" w:line="480" w:lineRule="exact"/>
      <w:jc w:val="center"/>
    </w:pPr>
  </w:style>
  <w:style w:type="paragraph" w:customStyle="1" w:styleId="Hoofdstuktitel">
    <w:name w:val="Hoofdstuktitel"/>
    <w:basedOn w:val="Kopbasis"/>
    <w:next w:val="Hoofdstuksubtitel"/>
    <w:pPr>
      <w:spacing w:before="480" w:after="240" w:line="480" w:lineRule="exact"/>
      <w:jc w:val="center"/>
    </w:pPr>
    <w:rPr>
      <w:sz w:val="36"/>
    </w:rPr>
  </w:style>
  <w:style w:type="paragraph" w:customStyle="1" w:styleId="Hoofdstuksubtitel">
    <w:name w:val="Hoofdstuksubtitel"/>
    <w:basedOn w:val="Hoofdstuktitel"/>
    <w:next w:val="BodyText"/>
    <w:pPr>
      <w:spacing w:before="0" w:after="480" w:line="240" w:lineRule="auto"/>
    </w:pPr>
    <w:rPr>
      <w:i/>
      <w:sz w:val="24"/>
    </w:rPr>
  </w:style>
  <w:style w:type="paragraph" w:styleId="BodyTextIndent">
    <w:name w:val="Body Text Indent"/>
    <w:basedOn w:val="BodyText"/>
    <w:semiHidden/>
    <w:pPr>
      <w:ind w:left="1134"/>
    </w:pPr>
  </w:style>
  <w:style w:type="paragraph" w:styleId="Subtitle">
    <w:name w:val="Subtitle"/>
    <w:basedOn w:val="Title"/>
    <w:next w:val="BodyText"/>
    <w:qFormat/>
    <w:pPr>
      <w:spacing w:before="0" w:line="240" w:lineRule="auto"/>
    </w:pPr>
    <w:rPr>
      <w:sz w:val="28"/>
    </w:rPr>
  </w:style>
  <w:style w:type="paragraph" w:styleId="Title">
    <w:name w:val="Title"/>
    <w:basedOn w:val="Kopbasis"/>
    <w:next w:val="Subtitle"/>
    <w:qFormat/>
    <w:pPr>
      <w:spacing w:after="240" w:line="560" w:lineRule="exact"/>
      <w:jc w:val="center"/>
    </w:pPr>
    <w:rPr>
      <w:sz w:val="40"/>
    </w:rPr>
  </w:style>
  <w:style w:type="paragraph" w:styleId="ListNumber5">
    <w:name w:val="List Number 5"/>
    <w:basedOn w:val="ListNumber"/>
    <w:semiHidden/>
    <w:pPr>
      <w:ind w:left="2926"/>
    </w:pPr>
  </w:style>
  <w:style w:type="paragraph" w:styleId="ListNumber4">
    <w:name w:val="List Number 4"/>
    <w:basedOn w:val="ListNumber"/>
    <w:semiHidden/>
    <w:pPr>
      <w:ind w:left="2500"/>
    </w:pPr>
  </w:style>
  <w:style w:type="paragraph" w:styleId="ListNumber3">
    <w:name w:val="List Number 3"/>
    <w:basedOn w:val="ListNumber"/>
    <w:semiHidden/>
    <w:pPr>
      <w:ind w:left="2217"/>
    </w:pPr>
  </w:style>
  <w:style w:type="paragraph" w:styleId="ListBullet5">
    <w:name w:val="List Bullet 5"/>
    <w:basedOn w:val="ListBullet"/>
    <w:semiHidden/>
    <w:pPr>
      <w:ind w:left="2926"/>
    </w:pPr>
  </w:style>
  <w:style w:type="paragraph" w:styleId="ListBullet4">
    <w:name w:val="List Bullet 4"/>
    <w:basedOn w:val="ListBullet"/>
    <w:semiHidden/>
    <w:pPr>
      <w:ind w:left="2500"/>
    </w:pPr>
  </w:style>
  <w:style w:type="paragraph" w:styleId="ListBullet3">
    <w:name w:val="List Bullet 3"/>
    <w:basedOn w:val="ListBullet"/>
    <w:semiHidden/>
    <w:pPr>
      <w:ind w:left="2217"/>
    </w:pPr>
  </w:style>
  <w:style w:type="paragraph" w:styleId="ListBullet2">
    <w:name w:val="List Bullet 2"/>
    <w:basedOn w:val="ListBullet"/>
    <w:semiHidden/>
    <w:pPr>
      <w:ind w:left="1792"/>
    </w:pPr>
  </w:style>
  <w:style w:type="paragraph" w:styleId="List5">
    <w:name w:val="List 5"/>
    <w:basedOn w:val="List"/>
    <w:semiHidden/>
    <w:pPr>
      <w:tabs>
        <w:tab w:val="clear" w:pos="1418"/>
        <w:tab w:val="left" w:pos="2835"/>
      </w:tabs>
      <w:ind w:left="2926"/>
    </w:pPr>
  </w:style>
  <w:style w:type="paragraph" w:styleId="List4">
    <w:name w:val="List 4"/>
    <w:basedOn w:val="List"/>
    <w:semiHidden/>
    <w:pPr>
      <w:tabs>
        <w:tab w:val="clear" w:pos="1418"/>
        <w:tab w:val="left" w:pos="2552"/>
      </w:tabs>
      <w:ind w:left="2500"/>
    </w:pPr>
  </w:style>
  <w:style w:type="paragraph" w:styleId="List3">
    <w:name w:val="List 3"/>
    <w:basedOn w:val="List"/>
    <w:semiHidden/>
    <w:pPr>
      <w:tabs>
        <w:tab w:val="clear" w:pos="1418"/>
        <w:tab w:val="left" w:pos="2126"/>
      </w:tabs>
      <w:ind w:left="2217"/>
    </w:pPr>
  </w:style>
  <w:style w:type="paragraph" w:styleId="List2">
    <w:name w:val="List 2"/>
    <w:basedOn w:val="List"/>
    <w:semiHidden/>
    <w:pPr>
      <w:tabs>
        <w:tab w:val="clear" w:pos="1418"/>
        <w:tab w:val="left" w:pos="1843"/>
      </w:tabs>
      <w:ind w:left="1792"/>
    </w:pPr>
  </w:style>
  <w:style w:type="character" w:customStyle="1" w:styleId="Nadruk">
    <w:name w:val="Nadruk"/>
    <w:rPr>
      <w:i/>
    </w:rPr>
  </w:style>
  <w:style w:type="character" w:styleId="CommentReference">
    <w:name w:val="annotation reference"/>
    <w:semiHidden/>
    <w:rPr>
      <w:sz w:val="16"/>
    </w:rPr>
  </w:style>
  <w:style w:type="paragraph" w:styleId="CommentText">
    <w:name w:val="annotation text"/>
    <w:basedOn w:val="Voetnootbasis"/>
    <w:semiHidden/>
    <w:pPr>
      <w:spacing w:after="120"/>
    </w:pPr>
  </w:style>
  <w:style w:type="paragraph" w:styleId="ListNumber2">
    <w:name w:val="List Number 2"/>
    <w:basedOn w:val="ListNumber"/>
    <w:semiHidden/>
    <w:pPr>
      <w:ind w:left="1792"/>
    </w:pPr>
  </w:style>
  <w:style w:type="paragraph" w:styleId="ListContinue">
    <w:name w:val="List Continue"/>
    <w:basedOn w:val="List"/>
    <w:semiHidden/>
    <w:pPr>
      <w:tabs>
        <w:tab w:val="clear" w:pos="1418"/>
      </w:tabs>
      <w:spacing w:after="120"/>
      <w:ind w:firstLine="0"/>
    </w:pPr>
  </w:style>
  <w:style w:type="paragraph" w:styleId="ListContinue2">
    <w:name w:val="List Continue 2"/>
    <w:basedOn w:val="ListContinue"/>
    <w:semiHidden/>
    <w:pPr>
      <w:ind w:left="1843"/>
    </w:pPr>
  </w:style>
  <w:style w:type="paragraph" w:styleId="ListContinue3">
    <w:name w:val="List Continue 3"/>
    <w:basedOn w:val="ListContinue"/>
    <w:semiHidden/>
    <w:pPr>
      <w:ind w:left="2126"/>
    </w:pPr>
  </w:style>
  <w:style w:type="paragraph" w:styleId="ListContinue4">
    <w:name w:val="List Continue 4"/>
    <w:basedOn w:val="ListContinue"/>
    <w:semiHidden/>
    <w:pPr>
      <w:ind w:left="2552"/>
    </w:pPr>
  </w:style>
  <w:style w:type="paragraph" w:styleId="ListContinue5">
    <w:name w:val="List Continue 5"/>
    <w:basedOn w:val="ListContinue"/>
    <w:semiHidden/>
    <w:pPr>
      <w:ind w:left="2835"/>
    </w:pPr>
  </w:style>
  <w:style w:type="paragraph" w:styleId="NormalIndent">
    <w:name w:val="Normal Indent"/>
    <w:basedOn w:val="Normal"/>
    <w:semiHidden/>
    <w:pPr>
      <w:ind w:left="1134"/>
    </w:pPr>
  </w:style>
  <w:style w:type="paragraph" w:customStyle="1" w:styleId="Teksttabel">
    <w:name w:val="Tekst tabel"/>
    <w:basedOn w:val="Normal"/>
  </w:style>
  <w:style w:type="paragraph" w:customStyle="1" w:styleId="Programmatekst">
    <w:name w:val="Programma tekst"/>
    <w:basedOn w:val="Normal"/>
    <w:rPr>
      <w:rFonts w:ascii="Courier New" w:hAnsi="Courier New"/>
      <w:sz w:val="18"/>
    </w:rPr>
  </w:style>
  <w:style w:type="paragraph" w:customStyle="1" w:styleId="EqnText">
    <w:name w:val="Eqn Text"/>
    <w:basedOn w:val="BodyText"/>
    <w:next w:val="BodyText"/>
    <w:pPr>
      <w:tabs>
        <w:tab w:val="right" w:pos="8928"/>
      </w:tabs>
    </w:pPr>
  </w:style>
  <w:style w:type="character" w:styleId="FollowedHyperlink">
    <w:name w:val="FollowedHyperlink"/>
    <w:basedOn w:val="DefaultParagraphFont"/>
    <w:semiHidden/>
    <w:rPr>
      <w:color w:val="800080"/>
      <w:u w:val="single"/>
    </w:rPr>
  </w:style>
  <w:style w:type="paragraph" w:customStyle="1" w:styleId="Reference">
    <w:name w:val="Reference"/>
    <w:basedOn w:val="Normal"/>
    <w:pPr>
      <w:spacing w:after="120"/>
      <w:ind w:left="706" w:hanging="706"/>
      <w:jc w:val="both"/>
    </w:pPr>
  </w:style>
  <w:style w:type="table" w:styleId="TableGrid">
    <w:name w:val="Table Grid"/>
    <w:basedOn w:val="TableNormal"/>
    <w:uiPriority w:val="59"/>
    <w:rsid w:val="005A5A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rsid w:val="00A47C9A"/>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style>
  <w:style w:type="paragraph" w:customStyle="1" w:styleId="zzBodyText">
    <w:name w:val="zzBody Text"/>
    <w:basedOn w:val="BodyText"/>
    <w:qFormat/>
    <w:rsid w:val="00074F12"/>
    <w:rPr>
      <w:color w:val="00B050"/>
    </w:rPr>
  </w:style>
  <w:style w:type="paragraph" w:styleId="ListParagraph">
    <w:name w:val="List Paragraph"/>
    <w:basedOn w:val="Normal"/>
    <w:uiPriority w:val="34"/>
    <w:qFormat/>
    <w:rsid w:val="006E3FB3"/>
    <w:pPr>
      <w:ind w:left="720"/>
      <w:contextualSpacing/>
    </w:pPr>
  </w:style>
  <w:style w:type="paragraph" w:styleId="BalloonText">
    <w:name w:val="Balloon Text"/>
    <w:basedOn w:val="Normal"/>
    <w:link w:val="BalloonTextChar"/>
    <w:uiPriority w:val="99"/>
    <w:semiHidden/>
    <w:unhideWhenUsed/>
    <w:rsid w:val="006E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FB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377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58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vdveen@vsl.nl" TargetMode="External"/><Relationship Id="rId5" Type="http://schemas.openxmlformats.org/officeDocument/2006/relationships/webSettings" Target="webSettings.xml"/><Relationship Id="rId10" Type="http://schemas.openxmlformats.org/officeDocument/2006/relationships/hyperlink" Target="mailto:rziel@vsl.n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Application%20Data\Microsoft\Templates\AvdV\Report%20UK%20(Chemist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422DC-AC6A-4D84-815A-FD4E9E2D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UK (Chemistry).dot</Template>
  <TotalTime>50</TotalTime>
  <Pages>6</Pages>
  <Words>947</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AvdV Software Systems</Company>
  <LinksUpToDate>false</LinksUpToDate>
  <CharactersWithSpaces>6913</CharactersWithSpaces>
  <SharedDoc>false</SharedDoc>
  <HLinks>
    <vt:vector size="6" baseType="variant">
      <vt:variant>
        <vt:i4>6619229</vt:i4>
      </vt:variant>
      <vt:variant>
        <vt:i4>66</vt:i4>
      </vt:variant>
      <vt:variant>
        <vt:i4>0</vt:i4>
      </vt:variant>
      <vt:variant>
        <vt:i4>5</vt:i4>
      </vt:variant>
      <vt:variant>
        <vt:lpwstr>mailto:ezalewska@vsl.nl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Adriaan M.H. van der Veen</dc:creator>
  <cp:lastModifiedBy>Ziel, Ruben (R.P.) , Mr</cp:lastModifiedBy>
  <cp:revision>5</cp:revision>
  <cp:lastPrinted>2009-10-28T12:16:00Z</cp:lastPrinted>
  <dcterms:created xsi:type="dcterms:W3CDTF">2021-02-10T10:31:00Z</dcterms:created>
  <dcterms:modified xsi:type="dcterms:W3CDTF">2021-02-11T13:54:00Z</dcterms:modified>
</cp:coreProperties>
</file>