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A49C9" w14:textId="7C6566C4" w:rsidR="0012373C" w:rsidRDefault="0012373C" w:rsidP="003E5723">
      <w:pPr>
        <w:pStyle w:val="NormalWeb"/>
        <w:rPr>
          <w:color w:val="000000"/>
        </w:rPr>
      </w:pPr>
      <w:r>
        <w:rPr>
          <w:color w:val="000000"/>
        </w:rPr>
        <w:t>30 November 2021</w:t>
      </w:r>
    </w:p>
    <w:p w14:paraId="458A04E2" w14:textId="6F091A7E" w:rsidR="003E5723" w:rsidRPr="00D0024B" w:rsidRDefault="003E5723" w:rsidP="003E5723">
      <w:pPr>
        <w:pStyle w:val="NormalWeb"/>
        <w:rPr>
          <w:color w:val="000000"/>
        </w:rPr>
      </w:pPr>
      <w:r w:rsidRPr="00D0024B">
        <w:rPr>
          <w:color w:val="000000"/>
        </w:rPr>
        <w:t>2021 CCPR WG-SP</w:t>
      </w:r>
    </w:p>
    <w:p w14:paraId="6117F734" w14:textId="73F9FC87" w:rsidR="002C287A" w:rsidRDefault="002C287A" w:rsidP="003E5723">
      <w:pPr>
        <w:pStyle w:val="NormalWeb"/>
        <w:rPr>
          <w:color w:val="000000"/>
        </w:rPr>
      </w:pPr>
      <w:r>
        <w:rPr>
          <w:color w:val="000000"/>
        </w:rPr>
        <w:t>To: Maria Nadal, NIST, Chairperson for CCPR WG-SP</w:t>
      </w:r>
    </w:p>
    <w:p w14:paraId="224212E2" w14:textId="77777777" w:rsidR="002C287A" w:rsidRDefault="002C287A" w:rsidP="003E5723">
      <w:pPr>
        <w:pStyle w:val="NormalWeb"/>
        <w:rPr>
          <w:color w:val="000000"/>
        </w:rPr>
      </w:pPr>
      <w:r>
        <w:rPr>
          <w:color w:val="000000"/>
        </w:rPr>
        <w:t>From: John Lehman, NIST</w:t>
      </w:r>
    </w:p>
    <w:p w14:paraId="7F7F69AE" w14:textId="63F5417B" w:rsidR="003E5723" w:rsidRDefault="002C287A" w:rsidP="003E5723">
      <w:pPr>
        <w:pStyle w:val="NormalWeb"/>
        <w:rPr>
          <w:color w:val="000000"/>
        </w:rPr>
      </w:pPr>
      <w:r>
        <w:rPr>
          <w:color w:val="000000"/>
        </w:rPr>
        <w:t xml:space="preserve">Subject: </w:t>
      </w:r>
      <w:r w:rsidR="003E5723" w:rsidRPr="00D0024B">
        <w:rPr>
          <w:color w:val="000000"/>
        </w:rPr>
        <w:t xml:space="preserve">TG 14: </w:t>
      </w:r>
      <w:r w:rsidR="0074255F" w:rsidRPr="0074255F">
        <w:rPr>
          <w:color w:val="000000"/>
        </w:rPr>
        <w:t xml:space="preserve">Discussion Forum on Radiometry to Support Gravitational Wave Detection </w:t>
      </w:r>
    </w:p>
    <w:p w14:paraId="6664D586" w14:textId="5051B883" w:rsidR="0074255F" w:rsidRPr="0074255F" w:rsidRDefault="0074255F" w:rsidP="0074255F">
      <w:pPr>
        <w:pStyle w:val="NormalWeb"/>
        <w:spacing w:before="0" w:beforeAutospacing="0" w:after="0" w:afterAutospacing="0"/>
        <w:jc w:val="both"/>
        <w:rPr>
          <w:color w:val="000000" w:themeColor="text1"/>
          <w:lang w:val="en-GB"/>
        </w:rPr>
      </w:pPr>
      <w:r w:rsidRPr="0074255F">
        <w:rPr>
          <w:color w:val="000000" w:themeColor="text1"/>
          <w:lang w:val="en-GB"/>
        </w:rPr>
        <w:t>Objectives of the CCPR-WG-SP Task Group 14 are:</w:t>
      </w:r>
    </w:p>
    <w:p w14:paraId="4560525E" w14:textId="77777777" w:rsidR="0074255F" w:rsidRPr="0074255F" w:rsidRDefault="0074255F" w:rsidP="0074255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74255F">
        <w:rPr>
          <w:rFonts w:ascii="Times New Roman" w:eastAsia="Times New Roman" w:hAnsi="Times New Roman" w:cs="Times New Roman"/>
          <w:color w:val="000000" w:themeColor="text1"/>
          <w:lang w:val="en-GB"/>
        </w:rPr>
        <w:t>to discuss measurement issues and report on progress of the work performed in NMIs</w:t>
      </w:r>
    </w:p>
    <w:p w14:paraId="1B44AE14" w14:textId="77777777" w:rsidR="0074255F" w:rsidRPr="0074255F" w:rsidRDefault="0074255F" w:rsidP="0074255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74255F">
        <w:rPr>
          <w:rFonts w:ascii="Times New Roman" w:eastAsia="Times New Roman" w:hAnsi="Times New Roman" w:cs="Times New Roman"/>
          <w:color w:val="000000" w:themeColor="text1"/>
          <w:lang w:val="en-GB"/>
        </w:rPr>
        <w:t>to identify new measurements needs of the community undertaking detection of gravitational waves</w:t>
      </w:r>
    </w:p>
    <w:p w14:paraId="34D6E525" w14:textId="77777777" w:rsidR="0074255F" w:rsidRPr="0074255F" w:rsidRDefault="0074255F" w:rsidP="0074255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74255F">
        <w:rPr>
          <w:rFonts w:ascii="Times New Roman" w:eastAsia="Times New Roman" w:hAnsi="Times New Roman" w:cs="Times New Roman"/>
          <w:color w:val="000000" w:themeColor="text1"/>
          <w:lang w:val="en-GB"/>
        </w:rPr>
        <w:t>to define priorities in terms of research activities</w:t>
      </w:r>
    </w:p>
    <w:p w14:paraId="0F3C8340" w14:textId="3558F3CC" w:rsidR="0074255F" w:rsidRDefault="0074255F" w:rsidP="003E572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74255F">
        <w:rPr>
          <w:rFonts w:ascii="Times New Roman" w:eastAsia="Times New Roman" w:hAnsi="Times New Roman" w:cs="Times New Roman"/>
          <w:color w:val="000000" w:themeColor="text1"/>
          <w:lang w:val="en-GB"/>
        </w:rPr>
        <w:t>to facilitate coordinated research work between country specific NMIs and the respective gravitational wave observatories.</w:t>
      </w:r>
    </w:p>
    <w:p w14:paraId="308DAE9B" w14:textId="77777777" w:rsidR="0074255F" w:rsidRPr="0074255F" w:rsidRDefault="0074255F" w:rsidP="0074255F">
      <w:pPr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3A5F4778" w14:textId="16BF383A" w:rsidR="00D0024B" w:rsidRPr="00D0024B" w:rsidRDefault="002A74BF" w:rsidP="00D0024B">
      <w:pPr>
        <w:rPr>
          <w:rFonts w:ascii="Times New Roman" w:hAnsi="Times New Roman" w:cs="Times New Roman"/>
        </w:rPr>
      </w:pPr>
      <w:r w:rsidRPr="00D0024B">
        <w:rPr>
          <w:rFonts w:ascii="Times New Roman" w:hAnsi="Times New Roman" w:cs="Times New Roman"/>
          <w:color w:val="000000"/>
        </w:rPr>
        <w:t xml:space="preserve">The activities of this TG most recently are comparisons between NIST and PTB and discussions with LIGO about future calibration campaigns. This is also driven by the </w:t>
      </w:r>
      <w:r w:rsidR="00D0024B" w:rsidRPr="00D0024B">
        <w:rPr>
          <w:rFonts w:ascii="Times New Roman" w:hAnsi="Times New Roman" w:cs="Times New Roman"/>
          <w:color w:val="000000"/>
        </w:rPr>
        <w:t>desire from gravit</w:t>
      </w:r>
      <w:r w:rsidR="00D0024B">
        <w:rPr>
          <w:rFonts w:ascii="Times New Roman" w:hAnsi="Times New Roman" w:cs="Times New Roman"/>
          <w:color w:val="000000"/>
        </w:rPr>
        <w:t>at</w:t>
      </w:r>
      <w:r w:rsidR="00D0024B" w:rsidRPr="00D0024B">
        <w:rPr>
          <w:rFonts w:ascii="Times New Roman" w:hAnsi="Times New Roman" w:cs="Times New Roman"/>
          <w:color w:val="000000"/>
        </w:rPr>
        <w:t xml:space="preserve">ional wave observatories </w:t>
      </w:r>
      <w:r w:rsidR="00D0024B">
        <w:rPr>
          <w:rFonts w:ascii="Times New Roman" w:hAnsi="Times New Roman" w:cs="Times New Roman"/>
          <w:color w:val="000000"/>
        </w:rPr>
        <w:t xml:space="preserve">for lower uncertainty </w:t>
      </w:r>
      <w:r w:rsidR="00D0024B" w:rsidRPr="00D0024B">
        <w:rPr>
          <w:rFonts w:ascii="Times New Roman" w:hAnsi="Times New Roman" w:cs="Times New Roman"/>
          <w:color w:val="000000"/>
        </w:rPr>
        <w:t>and calibration of the so-called “P-</w:t>
      </w:r>
      <w:proofErr w:type="spellStart"/>
      <w:r w:rsidR="00D0024B" w:rsidRPr="00D0024B">
        <w:rPr>
          <w:rFonts w:ascii="Times New Roman" w:hAnsi="Times New Roman" w:cs="Times New Roman"/>
          <w:color w:val="000000"/>
        </w:rPr>
        <w:t>cal</w:t>
      </w:r>
      <w:proofErr w:type="spellEnd"/>
      <w:r w:rsidR="00D0024B" w:rsidRPr="00D0024B">
        <w:rPr>
          <w:rFonts w:ascii="Times New Roman" w:hAnsi="Times New Roman" w:cs="Times New Roman"/>
          <w:color w:val="000000"/>
        </w:rPr>
        <w:t>” transfer standards employed by multiple observatories</w:t>
      </w:r>
      <w:r w:rsidR="008044C7">
        <w:rPr>
          <w:rFonts w:ascii="Times New Roman" w:hAnsi="Times New Roman" w:cs="Times New Roman"/>
          <w:color w:val="000000"/>
        </w:rPr>
        <w:t>. See</w:t>
      </w:r>
      <w:r w:rsidR="00D0024B" w:rsidRPr="00D0024B">
        <w:rPr>
          <w:rFonts w:ascii="Times New Roman" w:hAnsi="Times New Roman" w:cs="Times New Roman"/>
          <w:color w:val="000000"/>
        </w:rPr>
        <w:t xml:space="preserve"> for example, Y. Inoue, et al. Phys. Rev. D 98 022005 (2018). </w:t>
      </w:r>
      <w:r w:rsidR="00D0024B" w:rsidRPr="00D0024B">
        <w:rPr>
          <w:rFonts w:ascii="Times New Roman" w:hAnsi="Times New Roman" w:cs="Times New Roman"/>
        </w:rPr>
        <w:t xml:space="preserve">“[…] the </w:t>
      </w:r>
      <w:proofErr w:type="spellStart"/>
      <w:r w:rsidR="00D0024B" w:rsidRPr="00D0024B">
        <w:rPr>
          <w:rFonts w:ascii="Times New Roman" w:hAnsi="Times New Roman" w:cs="Times New Roman"/>
        </w:rPr>
        <w:t>Pcal</w:t>
      </w:r>
      <w:proofErr w:type="spellEnd"/>
      <w:r w:rsidR="00D0024B" w:rsidRPr="00D0024B">
        <w:rPr>
          <w:rFonts w:ascii="Times New Roman" w:hAnsi="Times New Roman" w:cs="Times New Roman"/>
        </w:rPr>
        <w:t xml:space="preserve"> still [presents] challenges in finding the absolute calibration because of the uncertainty in the laser power standards published by different national metrology institutes […].”</w:t>
      </w:r>
    </w:p>
    <w:p w14:paraId="30B81DC3" w14:textId="5C33D2D8" w:rsidR="002A74BF" w:rsidRPr="00D0024B" w:rsidRDefault="00D0024B" w:rsidP="00D0024B">
      <w:pPr>
        <w:pStyle w:val="NormalWeb"/>
        <w:rPr>
          <w:color w:val="000000"/>
        </w:rPr>
      </w:pPr>
      <w:r w:rsidRPr="00D0024B">
        <w:rPr>
          <w:color w:val="000000"/>
        </w:rPr>
        <w:t xml:space="preserve">The most recent outcome from this working group is embodied in </w:t>
      </w:r>
      <w:proofErr w:type="gramStart"/>
      <w:r w:rsidR="002A74BF" w:rsidRPr="00D0024B">
        <w:rPr>
          <w:color w:val="000000"/>
        </w:rPr>
        <w:t>The</w:t>
      </w:r>
      <w:proofErr w:type="gramEnd"/>
      <w:r w:rsidR="002A74BF" w:rsidRPr="00D0024B">
        <w:rPr>
          <w:color w:val="000000"/>
        </w:rPr>
        <w:t xml:space="preserve"> </w:t>
      </w:r>
      <w:r w:rsidRPr="00D0024B">
        <w:rPr>
          <w:color w:val="000000"/>
        </w:rPr>
        <w:t>PTB/NIST</w:t>
      </w:r>
      <w:r w:rsidR="002A74BF" w:rsidRPr="00D0024B">
        <w:rPr>
          <w:color w:val="000000"/>
        </w:rPr>
        <w:t xml:space="preserve"> comparison paper: </w:t>
      </w:r>
      <w:r w:rsidRPr="00D0024B">
        <w:rPr>
          <w:color w:val="000000"/>
        </w:rPr>
        <w:t>“</w:t>
      </w:r>
      <w:r w:rsidR="002A74BF" w:rsidRPr="00D0024B">
        <w:rPr>
          <w:color w:val="000000"/>
        </w:rPr>
        <w:t>A bilateral comparison of NIST and PTB laser power standards for scale realization confidence by gravitational wave observatories,</w:t>
      </w:r>
      <w:r w:rsidRPr="00D0024B">
        <w:rPr>
          <w:color w:val="000000"/>
        </w:rPr>
        <w:t>”</w:t>
      </w:r>
      <w:r w:rsidR="002A74BF" w:rsidRPr="00D0024B">
        <w:rPr>
          <w:color w:val="000000"/>
        </w:rPr>
        <w:t xml:space="preserve"> </w:t>
      </w:r>
      <w:r w:rsidR="002A74BF" w:rsidRPr="00D0024B">
        <w:t xml:space="preserve">Matthew </w:t>
      </w:r>
      <w:proofErr w:type="spellStart"/>
      <w:r w:rsidR="002A74BF" w:rsidRPr="00D0024B">
        <w:t>Spidell</w:t>
      </w:r>
      <w:proofErr w:type="spellEnd"/>
      <w:r w:rsidR="002A74BF" w:rsidRPr="00D0024B">
        <w:t> et al., 2021 </w:t>
      </w:r>
      <w:proofErr w:type="spellStart"/>
      <w:r w:rsidR="002A74BF" w:rsidRPr="00D0024B">
        <w:t>Metrologia</w:t>
      </w:r>
      <w:proofErr w:type="spellEnd"/>
      <w:r w:rsidR="002A74BF" w:rsidRPr="00D0024B">
        <w:t> </w:t>
      </w:r>
      <w:r w:rsidR="002A74BF" w:rsidRPr="00D0024B">
        <w:rPr>
          <w:b/>
          <w:bCs/>
        </w:rPr>
        <w:t>58</w:t>
      </w:r>
      <w:r w:rsidR="002A74BF" w:rsidRPr="00D0024B">
        <w:t> 055011.</w:t>
      </w:r>
    </w:p>
    <w:p w14:paraId="68ADFD71" w14:textId="6D99EBD4" w:rsidR="002A74BF" w:rsidRPr="00D0024B" w:rsidRDefault="002A74BF" w:rsidP="002A74BF">
      <w:pPr>
        <w:rPr>
          <w:rFonts w:ascii="Times New Roman" w:hAnsi="Times New Roman" w:cs="Times New Roman"/>
        </w:rPr>
      </w:pPr>
      <w:r w:rsidRPr="00D0024B">
        <w:rPr>
          <w:rFonts w:ascii="Times New Roman" w:hAnsi="Times New Roman" w:cs="Times New Roman"/>
        </w:rPr>
        <w:t>The results are summarized by the following</w:t>
      </w:r>
      <w:r w:rsidR="008044C7">
        <w:rPr>
          <w:rFonts w:ascii="Times New Roman" w:hAnsi="Times New Roman" w:cs="Times New Roman"/>
        </w:rPr>
        <w:t xml:space="preserve"> (a “hop” is hundredths of percent in LIGO lingo)</w:t>
      </w:r>
      <w:r w:rsidRPr="00D0024B">
        <w:rPr>
          <w:rFonts w:ascii="Times New Roman" w:hAnsi="Times New Roman" w:cs="Times New Roman"/>
        </w:rPr>
        <w:t>:</w:t>
      </w:r>
    </w:p>
    <w:p w14:paraId="4D25AF2C" w14:textId="4CEB005F" w:rsidR="002A74BF" w:rsidRPr="002A74BF" w:rsidRDefault="002A74BF" w:rsidP="002A74B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6E7A1B25" wp14:editId="574DC813">
            <wp:extent cx="5943600" cy="3218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BDE68" w14:textId="4C4EE307" w:rsidR="002A74BF" w:rsidRPr="00B254CE" w:rsidRDefault="00D0024B" w:rsidP="003E5723">
      <w:pPr>
        <w:pStyle w:val="NormalWeb"/>
        <w:rPr>
          <w:rFonts w:ascii="Times" w:hAnsi="Times"/>
          <w:color w:val="000000"/>
        </w:rPr>
      </w:pPr>
      <w:r w:rsidRPr="00B254CE">
        <w:rPr>
          <w:rFonts w:ascii="Times" w:hAnsi="Times"/>
          <w:color w:val="000000"/>
        </w:rPr>
        <w:t>Following further discussions with Dr. Richard Savage of LIGO, the following calibration scheme was proposed.</w:t>
      </w:r>
      <w:r w:rsidR="00936772" w:rsidRPr="00B254CE">
        <w:rPr>
          <w:rFonts w:ascii="Times" w:hAnsi="Times"/>
          <w:color w:val="000000"/>
        </w:rPr>
        <w:t xml:space="preserve"> This might be expanded in time to include other NMIs and observatories, but this alone is very ambitious in an annual cycle.</w:t>
      </w:r>
    </w:p>
    <w:p w14:paraId="7F69DCF0" w14:textId="23E76560" w:rsidR="00D0024B" w:rsidRDefault="00D0024B" w:rsidP="003E5723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7F28E83E" wp14:editId="5CC5D93E">
            <wp:extent cx="5943600" cy="3367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1A460" w14:textId="77777777" w:rsidR="00D0024B" w:rsidRDefault="00D0024B" w:rsidP="003E5723">
      <w:pPr>
        <w:pStyle w:val="NormalWeb"/>
        <w:rPr>
          <w:rFonts w:ascii="Times" w:hAnsi="Times"/>
          <w:color w:val="000000"/>
          <w:sz w:val="27"/>
          <w:szCs w:val="27"/>
        </w:rPr>
      </w:pPr>
    </w:p>
    <w:sectPr w:rsidR="00D00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F7EA4"/>
    <w:multiLevelType w:val="hybridMultilevel"/>
    <w:tmpl w:val="539C05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6E2380"/>
    <w:multiLevelType w:val="hybridMultilevel"/>
    <w:tmpl w:val="036823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23"/>
    <w:rsid w:val="0012373C"/>
    <w:rsid w:val="002A74BF"/>
    <w:rsid w:val="002C287A"/>
    <w:rsid w:val="003E5723"/>
    <w:rsid w:val="006C3CD7"/>
    <w:rsid w:val="006D74ED"/>
    <w:rsid w:val="0074255F"/>
    <w:rsid w:val="008044C7"/>
    <w:rsid w:val="00936772"/>
    <w:rsid w:val="00B254CE"/>
    <w:rsid w:val="00D0024B"/>
    <w:rsid w:val="00E7355B"/>
    <w:rsid w:val="00F203C8"/>
    <w:rsid w:val="00F7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0D6C5E"/>
  <w15:chartTrackingRefBased/>
  <w15:docId w15:val="{0A4F5705-7CF4-9846-8F00-4C9EEDEA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57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2A74BF"/>
    <w:rPr>
      <w:i/>
      <w:iCs/>
    </w:rPr>
  </w:style>
  <w:style w:type="paragraph" w:styleId="ListParagraph">
    <w:name w:val="List Paragraph"/>
    <w:basedOn w:val="Normal"/>
    <w:uiPriority w:val="34"/>
    <w:qFormat/>
    <w:rsid w:val="0074255F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284</Words>
  <Characters>1515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Lehman, John H. (Fed)</dc:creator>
  <cp:keywords/>
  <dc:description/>
  <cp:lastModifiedBy>Lehman, John H. (Fed)</cp:lastModifiedBy>
  <cp:revision>10</cp:revision>
  <dcterms:created xsi:type="dcterms:W3CDTF">2021-11-26T16:25:00Z</dcterms:created>
  <dcterms:modified xsi:type="dcterms:W3CDTF">2021-11-30T22:19:00Z</dcterms:modified>
</cp:coreProperties>
</file>