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88" w:rsidRDefault="00967722" w:rsidP="00061257">
      <w:pPr>
        <w:jc w:val="right"/>
      </w:pPr>
      <w:r>
        <w:rPr>
          <w:noProof/>
          <w:lang w:val="fr-FR" w:eastAsia="fr-FR"/>
        </w:rPr>
        <w:drawing>
          <wp:inline distT="0" distB="0" distL="0" distR="0" wp14:anchorId="70E7A19E" wp14:editId="01300F08">
            <wp:extent cx="1465200" cy="7884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ctlm_TagLine_Feb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57" w:rsidRDefault="00061257" w:rsidP="0006125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61257">
        <w:rPr>
          <w:rFonts w:ascii="Arial" w:hAnsi="Arial" w:cs="Arial"/>
          <w:b/>
          <w:sz w:val="24"/>
          <w:szCs w:val="24"/>
        </w:rPr>
        <w:t>JCTLM Auspices</w:t>
      </w:r>
      <w:r w:rsidR="00C47245">
        <w:rPr>
          <w:rFonts w:ascii="Arial" w:hAnsi="Arial" w:cs="Arial"/>
          <w:b/>
          <w:sz w:val="24"/>
          <w:szCs w:val="24"/>
        </w:rPr>
        <w:t>:</w:t>
      </w:r>
      <w:r w:rsidRPr="00061257">
        <w:rPr>
          <w:rFonts w:ascii="Arial" w:hAnsi="Arial" w:cs="Arial"/>
          <w:b/>
          <w:sz w:val="24"/>
          <w:szCs w:val="24"/>
        </w:rPr>
        <w:t xml:space="preserve"> Guidelines and Procedures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1257" w:rsidTr="00061257">
        <w:tc>
          <w:tcPr>
            <w:tcW w:w="9242" w:type="dxa"/>
          </w:tcPr>
          <w:bookmarkEnd w:id="0"/>
          <w:p w:rsidR="00061257" w:rsidRPr="00061257" w:rsidRDefault="00061257" w:rsidP="0006125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61257">
              <w:rPr>
                <w:rFonts w:ascii="Arial" w:hAnsi="Arial" w:cs="Arial"/>
                <w:b/>
              </w:rPr>
              <w:t>Definition</w:t>
            </w:r>
          </w:p>
        </w:tc>
      </w:tr>
    </w:tbl>
    <w:p w:rsidR="004D0A5D" w:rsidRDefault="004D0A5D" w:rsidP="004D0A5D">
      <w:pPr>
        <w:spacing w:after="0"/>
        <w:jc w:val="both"/>
      </w:pPr>
    </w:p>
    <w:p w:rsidR="00061257" w:rsidRPr="004D0A5D" w:rsidRDefault="00061257" w:rsidP="004D0A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>“Auspices” of the JCTLM recognises a conference activity of high scientific and/or educational level in the area of traceability in laboratory medicine.</w:t>
      </w:r>
    </w:p>
    <w:p w:rsidR="004D0A5D" w:rsidRDefault="004D0A5D" w:rsidP="004D0A5D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A10F2" w:rsidTr="00DA10F2">
        <w:tc>
          <w:tcPr>
            <w:tcW w:w="9242" w:type="dxa"/>
          </w:tcPr>
          <w:p w:rsidR="00DA10F2" w:rsidRPr="00DA10F2" w:rsidRDefault="00DA10F2" w:rsidP="00DA10F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DA10F2">
              <w:rPr>
                <w:rFonts w:ascii="Arial" w:hAnsi="Arial" w:cs="Arial"/>
                <w:b/>
              </w:rPr>
              <w:t>Introduction</w:t>
            </w:r>
          </w:p>
        </w:tc>
      </w:tr>
    </w:tbl>
    <w:p w:rsidR="004D0A5D" w:rsidRDefault="004D0A5D" w:rsidP="00DA10F2">
      <w:pPr>
        <w:shd w:val="clear" w:color="auto" w:fill="FFFFFF"/>
        <w:spacing w:after="0" w:line="240" w:lineRule="auto"/>
        <w:jc w:val="both"/>
      </w:pPr>
    </w:p>
    <w:p w:rsidR="00DA10F2" w:rsidRPr="00061257" w:rsidRDefault="00DA10F2" w:rsidP="00DA10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D0A5D">
        <w:rPr>
          <w:rFonts w:ascii="Arial" w:hAnsi="Arial" w:cs="Arial"/>
          <w:sz w:val="20"/>
          <w:szCs w:val="20"/>
        </w:rPr>
        <w:t>The</w:t>
      </w:r>
      <w:r w:rsidRPr="004D0A5D">
        <w:rPr>
          <w:rFonts w:ascii="Arial" w:eastAsia="Times New Roman" w:hAnsi="Arial" w:cs="Arial"/>
          <w:sz w:val="20"/>
          <w:szCs w:val="20"/>
          <w:lang w:eastAsia="en-GB"/>
        </w:rPr>
        <w:t xml:space="preserve"> aim of JCTLM</w:t>
      </w:r>
      <w:r w:rsidRPr="00061257">
        <w:rPr>
          <w:rFonts w:ascii="Arial" w:eastAsia="Times New Roman" w:hAnsi="Arial" w:cs="Arial"/>
          <w:sz w:val="20"/>
          <w:szCs w:val="20"/>
          <w:lang w:eastAsia="en-GB"/>
        </w:rPr>
        <w:t xml:space="preserve"> is to support world-wide comparability, reliability and equivalence of measurement results in Laboratory Medicine, for the purpose of improving health care and facilitating national and international trade in </w:t>
      </w:r>
      <w:r w:rsidRPr="00061257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in vitro</w:t>
      </w:r>
      <w:r w:rsidRPr="00061257">
        <w:rPr>
          <w:rFonts w:ascii="Arial" w:eastAsia="Times New Roman" w:hAnsi="Arial" w:cs="Arial"/>
          <w:sz w:val="20"/>
          <w:szCs w:val="20"/>
          <w:lang w:eastAsia="en-GB"/>
        </w:rPr>
        <w:t> </w:t>
      </w:r>
      <w:r w:rsidRPr="004D0A5D">
        <w:rPr>
          <w:rFonts w:ascii="Arial" w:eastAsia="Times New Roman" w:hAnsi="Arial" w:cs="Arial"/>
          <w:sz w:val="20"/>
          <w:szCs w:val="20"/>
          <w:lang w:eastAsia="en-GB"/>
        </w:rPr>
        <w:t>diagnostic devices. It achieves this aim by:</w:t>
      </w:r>
    </w:p>
    <w:p w:rsidR="00DA10F2" w:rsidRDefault="00DA10F2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061257">
        <w:rPr>
          <w:rFonts w:ascii="Arial" w:eastAsia="Times New Roman" w:hAnsi="Arial" w:cs="Arial"/>
          <w:sz w:val="20"/>
          <w:szCs w:val="20"/>
          <w:lang w:eastAsia="en-GB"/>
        </w:rPr>
        <w:t>promoting the concept of traceability of measurement results to the </w:t>
      </w:r>
      <w:hyperlink r:id="rId9" w:history="1">
        <w:r w:rsidRPr="00061257">
          <w:rPr>
            <w:rFonts w:ascii="Arial" w:eastAsia="Times New Roman" w:hAnsi="Arial" w:cs="Arial"/>
            <w:sz w:val="20"/>
            <w:szCs w:val="20"/>
            <w:lang w:eastAsia="en-GB"/>
          </w:rPr>
          <w:t>International System of Units (SI)</w:t>
        </w:r>
      </w:hyperlink>
      <w:r w:rsidRPr="00061257">
        <w:rPr>
          <w:rFonts w:ascii="Arial" w:eastAsia="Times New Roman" w:hAnsi="Arial" w:cs="Arial"/>
          <w:sz w:val="20"/>
          <w:szCs w:val="20"/>
          <w:lang w:eastAsia="en-GB"/>
        </w:rPr>
        <w:t> or, where necessary, to other internationally agreed references;</w:t>
      </w:r>
    </w:p>
    <w:p w:rsidR="00DE5018" w:rsidRDefault="00DE5018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evaluating reference materials, reference measurement procedures and reference measurement services for laboratory medicine with respect to conformity with appropriate international standards;</w:t>
      </w:r>
    </w:p>
    <w:p w:rsidR="00DE5018" w:rsidRPr="00061257" w:rsidRDefault="00DE5018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producing educational materials and activities promoting the value of traceability in laboratory medicine and raising awareness amongst stakeholders;</w:t>
      </w:r>
    </w:p>
    <w:p w:rsidR="00DA10F2" w:rsidRPr="00061257" w:rsidRDefault="00DA10F2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061257">
        <w:rPr>
          <w:rFonts w:ascii="Arial" w:eastAsia="Times New Roman" w:hAnsi="Arial" w:cs="Arial"/>
          <w:sz w:val="20"/>
          <w:szCs w:val="20"/>
          <w:lang w:eastAsia="en-GB"/>
        </w:rPr>
        <w:t>promoting close links between Reference Laboratories in Laboratory Medicine and National Metrology Institutes;</w:t>
      </w:r>
    </w:p>
    <w:p w:rsidR="00DA10F2" w:rsidRPr="00061257" w:rsidRDefault="00DE5018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facilitating the identification and prioritization of </w:t>
      </w:r>
      <w:proofErr w:type="spellStart"/>
      <w:r w:rsidR="00DA10F2" w:rsidRPr="00061257">
        <w:rPr>
          <w:rFonts w:ascii="Arial" w:eastAsia="Times New Roman" w:hAnsi="Arial" w:cs="Arial"/>
          <w:sz w:val="20"/>
          <w:szCs w:val="20"/>
          <w:lang w:eastAsia="en-GB"/>
        </w:rPr>
        <w:t>measurands</w:t>
      </w:r>
      <w:proofErr w:type="spellEnd"/>
      <w:r w:rsidR="00DA10F2" w:rsidRPr="00061257">
        <w:rPr>
          <w:rFonts w:ascii="Arial" w:eastAsia="Times New Roman" w:hAnsi="Arial" w:cs="Arial"/>
          <w:sz w:val="20"/>
          <w:szCs w:val="20"/>
          <w:lang w:eastAsia="en-GB"/>
        </w:rPr>
        <w:t xml:space="preserve"> requiring international traceability and comparability and thereby encouraging appropriate organizations to accept responsibility for the development of suitable reference methods and measurement procedures and certified reference materials;</w:t>
      </w:r>
    </w:p>
    <w:p w:rsidR="00DA10F2" w:rsidRPr="00061257" w:rsidRDefault="00DA10F2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061257">
        <w:rPr>
          <w:rFonts w:ascii="Arial" w:eastAsia="Times New Roman" w:hAnsi="Arial" w:cs="Arial"/>
          <w:sz w:val="20"/>
          <w:szCs w:val="20"/>
          <w:lang w:eastAsia="en-GB"/>
        </w:rPr>
        <w:t>encouraging the </w:t>
      </w:r>
      <w:r w:rsidRPr="00061257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in vitro</w:t>
      </w:r>
      <w:r w:rsidRPr="00061257">
        <w:rPr>
          <w:rFonts w:ascii="Arial" w:eastAsia="Times New Roman" w:hAnsi="Arial" w:cs="Arial"/>
          <w:sz w:val="20"/>
          <w:szCs w:val="20"/>
          <w:lang w:eastAsia="en-GB"/>
        </w:rPr>
        <w:t> diagnostic (IVD) industry to apply the agreed reference measurement systems;</w:t>
      </w:r>
    </w:p>
    <w:p w:rsidR="00DA10F2" w:rsidRPr="00061257" w:rsidRDefault="00DA10F2" w:rsidP="00DA10F2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061257">
        <w:rPr>
          <w:rFonts w:ascii="Arial" w:eastAsia="Times New Roman" w:hAnsi="Arial" w:cs="Arial"/>
          <w:sz w:val="20"/>
          <w:szCs w:val="20"/>
          <w:lang w:eastAsia="en-GB"/>
        </w:rPr>
        <w:t>encouraging EQAS organizers to apply the agreed reference measurement systems;</w:t>
      </w:r>
    </w:p>
    <w:p w:rsidR="00DE5018" w:rsidRDefault="00DE5018" w:rsidP="00DA10F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A10F2" w:rsidRPr="004D0A5D" w:rsidRDefault="00DA10F2" w:rsidP="00DA10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 xml:space="preserve">JCTLM is </w:t>
      </w:r>
      <w:r w:rsidR="00061257" w:rsidRPr="004D0A5D">
        <w:rPr>
          <w:rFonts w:ascii="Arial" w:hAnsi="Arial" w:cs="Arial"/>
          <w:sz w:val="20"/>
          <w:szCs w:val="20"/>
        </w:rPr>
        <w:t>interested in le</w:t>
      </w:r>
      <w:r w:rsidRPr="004D0A5D">
        <w:rPr>
          <w:rFonts w:ascii="Arial" w:hAnsi="Arial" w:cs="Arial"/>
          <w:sz w:val="20"/>
          <w:szCs w:val="20"/>
        </w:rPr>
        <w:t>nding to</w:t>
      </w:r>
      <w:r w:rsidR="00061257" w:rsidRPr="004D0A5D">
        <w:rPr>
          <w:rFonts w:ascii="Arial" w:hAnsi="Arial" w:cs="Arial"/>
          <w:sz w:val="20"/>
          <w:szCs w:val="20"/>
        </w:rPr>
        <w:t xml:space="preserve"> the success of high quality </w:t>
      </w:r>
      <w:r w:rsidRPr="004D0A5D">
        <w:rPr>
          <w:rFonts w:ascii="Arial" w:hAnsi="Arial" w:cs="Arial"/>
          <w:sz w:val="20"/>
          <w:szCs w:val="20"/>
        </w:rPr>
        <w:t>meetings which align with its aim. These guidelines have been produced to explain a practical way in which JCTLM can demonstrate this support, through the granti</w:t>
      </w:r>
      <w:r w:rsidR="004D0A5D" w:rsidRPr="004D0A5D">
        <w:rPr>
          <w:rFonts w:ascii="Arial" w:hAnsi="Arial" w:cs="Arial"/>
          <w:sz w:val="20"/>
          <w:szCs w:val="20"/>
        </w:rPr>
        <w:t>ng of JCTLM A</w:t>
      </w:r>
      <w:r w:rsidRPr="004D0A5D">
        <w:rPr>
          <w:rFonts w:ascii="Arial" w:hAnsi="Arial" w:cs="Arial"/>
          <w:sz w:val="20"/>
          <w:szCs w:val="20"/>
        </w:rPr>
        <w:t xml:space="preserve">uspices.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0A5D" w:rsidRPr="004D0A5D" w:rsidTr="004D0A5D">
        <w:trPr>
          <w:trHeight w:val="70"/>
        </w:trPr>
        <w:tc>
          <w:tcPr>
            <w:tcW w:w="9242" w:type="dxa"/>
          </w:tcPr>
          <w:p w:rsidR="004D0A5D" w:rsidRPr="004D0A5D" w:rsidRDefault="004D0A5D" w:rsidP="004D0A5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4D0A5D">
              <w:rPr>
                <w:rFonts w:ascii="Arial" w:hAnsi="Arial" w:cs="Arial"/>
                <w:b/>
              </w:rPr>
              <w:t>Purpose of JCTLM Auspices</w:t>
            </w:r>
          </w:p>
        </w:tc>
      </w:tr>
    </w:tbl>
    <w:p w:rsidR="004D0A5D" w:rsidRDefault="004D0A5D" w:rsidP="004D0A5D">
      <w:pPr>
        <w:spacing w:after="0"/>
        <w:jc w:val="both"/>
      </w:pPr>
    </w:p>
    <w:p w:rsidR="004D0A5D" w:rsidRDefault="004D0A5D" w:rsidP="00A62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 xml:space="preserve">JCTLM is interested in granting its Auspices for meetings, conferences and congresses which comply with these guidelines, in order to assist conference organizing committees to promote their meeting and attract a large professional participation. The granting of JCTLM Auspices also furthers the reputation of JCTLM. </w:t>
      </w:r>
    </w:p>
    <w:p w:rsidR="004D0A5D" w:rsidRPr="004D0A5D" w:rsidRDefault="004D0A5D" w:rsidP="004D0A5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0A5D" w:rsidTr="004D0A5D">
        <w:tc>
          <w:tcPr>
            <w:tcW w:w="9242" w:type="dxa"/>
          </w:tcPr>
          <w:p w:rsidR="004D0A5D" w:rsidRPr="001A53FD" w:rsidRDefault="004D0A5D" w:rsidP="004D0A5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A53FD">
              <w:rPr>
                <w:rFonts w:ascii="Arial" w:hAnsi="Arial" w:cs="Arial"/>
                <w:b/>
              </w:rPr>
              <w:t>Purpose of Guidelines</w:t>
            </w:r>
          </w:p>
        </w:tc>
      </w:tr>
    </w:tbl>
    <w:p w:rsidR="001A53FD" w:rsidRDefault="001A53FD" w:rsidP="004D0A5D">
      <w:pPr>
        <w:spacing w:after="0"/>
        <w:jc w:val="both"/>
        <w:rPr>
          <w:sz w:val="20"/>
          <w:szCs w:val="20"/>
        </w:rPr>
      </w:pPr>
    </w:p>
    <w:p w:rsidR="004D0A5D" w:rsidRDefault="004D0A5D" w:rsidP="00A62BCA">
      <w:pPr>
        <w:spacing w:after="0" w:line="240" w:lineRule="auto"/>
        <w:jc w:val="both"/>
      </w:pPr>
      <w:r>
        <w:rPr>
          <w:sz w:val="20"/>
          <w:szCs w:val="20"/>
        </w:rPr>
        <w:t>Th</w:t>
      </w:r>
      <w:r>
        <w:t>es</w:t>
      </w:r>
      <w:r w:rsidR="00061257">
        <w:t>e</w:t>
      </w:r>
      <w:r>
        <w:t xml:space="preserve"> guide</w:t>
      </w:r>
      <w:r w:rsidR="00061257">
        <w:t xml:space="preserve">lines have been prepared to: </w:t>
      </w:r>
    </w:p>
    <w:p w:rsidR="004D0A5D" w:rsidRPr="004D0A5D" w:rsidRDefault="00061257" w:rsidP="00A62BC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>Assist groups to ap</w:t>
      </w:r>
      <w:r w:rsidR="004D0A5D" w:rsidRPr="004D0A5D">
        <w:rPr>
          <w:rFonts w:ascii="Arial" w:hAnsi="Arial" w:cs="Arial"/>
          <w:sz w:val="20"/>
          <w:szCs w:val="20"/>
        </w:rPr>
        <w:t>ply for the Auspices of the JCTLM</w:t>
      </w:r>
      <w:r w:rsidRPr="004D0A5D">
        <w:rPr>
          <w:rFonts w:ascii="Arial" w:hAnsi="Arial" w:cs="Arial"/>
          <w:sz w:val="20"/>
          <w:szCs w:val="20"/>
        </w:rPr>
        <w:t xml:space="preserve"> for their meetings, symposia, conferences and congresses. </w:t>
      </w:r>
    </w:p>
    <w:p w:rsidR="004D0A5D" w:rsidRPr="004D0A5D" w:rsidRDefault="00061257" w:rsidP="00A62BC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>Review the scientific and educational contents of those events f</w:t>
      </w:r>
      <w:r w:rsidR="004D0A5D" w:rsidRPr="004D0A5D">
        <w:rPr>
          <w:rFonts w:ascii="Arial" w:hAnsi="Arial" w:cs="Arial"/>
          <w:sz w:val="20"/>
          <w:szCs w:val="20"/>
        </w:rPr>
        <w:t>or which an application for JCTLM</w:t>
      </w:r>
      <w:r w:rsidRPr="004D0A5D">
        <w:rPr>
          <w:rFonts w:ascii="Arial" w:hAnsi="Arial" w:cs="Arial"/>
          <w:sz w:val="20"/>
          <w:szCs w:val="20"/>
        </w:rPr>
        <w:t xml:space="preserve"> Auspices has been received. </w:t>
      </w:r>
    </w:p>
    <w:p w:rsidR="001A53FD" w:rsidRPr="00A62BCA" w:rsidRDefault="004D0A5D" w:rsidP="001A53F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A5D">
        <w:rPr>
          <w:rFonts w:ascii="Arial" w:hAnsi="Arial" w:cs="Arial"/>
          <w:sz w:val="20"/>
          <w:szCs w:val="20"/>
        </w:rPr>
        <w:t>Offer the experience of JCTLM</w:t>
      </w:r>
      <w:r w:rsidR="00061257" w:rsidRPr="004D0A5D">
        <w:rPr>
          <w:rFonts w:ascii="Arial" w:hAnsi="Arial" w:cs="Arial"/>
          <w:sz w:val="20"/>
          <w:szCs w:val="20"/>
        </w:rPr>
        <w:t xml:space="preserve"> as assistance to the applicant groups with any aspect of the organization of the event or its programme content, especially in pr</w:t>
      </w:r>
      <w:r w:rsidRPr="004D0A5D">
        <w:rPr>
          <w:rFonts w:ascii="Arial" w:hAnsi="Arial" w:cs="Arial"/>
          <w:sz w:val="20"/>
          <w:szCs w:val="20"/>
        </w:rPr>
        <w:t xml:space="preserve">omoting the meeting on the JCTLM </w:t>
      </w:r>
      <w:r w:rsidR="001A53FD">
        <w:rPr>
          <w:rFonts w:ascii="Arial" w:hAnsi="Arial" w:cs="Arial"/>
          <w:sz w:val="20"/>
          <w:szCs w:val="20"/>
        </w:rPr>
        <w:t>website and,</w:t>
      </w:r>
      <w:r w:rsidR="00061257" w:rsidRPr="004D0A5D">
        <w:rPr>
          <w:rFonts w:ascii="Arial" w:hAnsi="Arial" w:cs="Arial"/>
          <w:sz w:val="20"/>
          <w:szCs w:val="20"/>
        </w:rPr>
        <w:t xml:space="preserve"> where </w:t>
      </w:r>
      <w:r w:rsidR="001A53FD" w:rsidRPr="004D0A5D">
        <w:rPr>
          <w:rFonts w:ascii="Arial" w:hAnsi="Arial" w:cs="Arial"/>
          <w:sz w:val="20"/>
          <w:szCs w:val="20"/>
        </w:rPr>
        <w:t>appropriate, suggesting hel</w:t>
      </w:r>
      <w:r w:rsidR="001A53FD">
        <w:rPr>
          <w:rFonts w:ascii="Arial" w:hAnsi="Arial" w:cs="Arial"/>
          <w:sz w:val="20"/>
          <w:szCs w:val="20"/>
        </w:rPr>
        <w:t>p with scientific content</w:t>
      </w:r>
      <w:r w:rsidR="00061257" w:rsidRPr="004D0A5D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A53FD" w:rsidTr="001A53FD">
        <w:tc>
          <w:tcPr>
            <w:tcW w:w="9242" w:type="dxa"/>
          </w:tcPr>
          <w:p w:rsidR="001A53FD" w:rsidRPr="001A53FD" w:rsidRDefault="001A53FD" w:rsidP="001A53F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A53FD">
              <w:rPr>
                <w:rFonts w:ascii="Arial" w:hAnsi="Arial" w:cs="Arial"/>
                <w:b/>
              </w:rPr>
              <w:lastRenderedPageBreak/>
              <w:t>Eligibility for JCTLM Auspices</w:t>
            </w:r>
          </w:p>
        </w:tc>
      </w:tr>
    </w:tbl>
    <w:p w:rsidR="001A53FD" w:rsidRDefault="001A53FD" w:rsidP="001A53FD">
      <w:pPr>
        <w:spacing w:after="0"/>
        <w:jc w:val="both"/>
      </w:pPr>
    </w:p>
    <w:p w:rsidR="001A53FD" w:rsidRPr="002E2E0D" w:rsidRDefault="001A53FD" w:rsidP="00A62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>JCTLM</w:t>
      </w:r>
      <w:r w:rsidR="00061257" w:rsidRPr="002E2E0D">
        <w:rPr>
          <w:rFonts w:ascii="Arial" w:hAnsi="Arial" w:cs="Arial"/>
          <w:sz w:val="20"/>
          <w:szCs w:val="20"/>
        </w:rPr>
        <w:t xml:space="preserve"> Auspi</w:t>
      </w:r>
      <w:r w:rsidRPr="002E2E0D">
        <w:rPr>
          <w:rFonts w:ascii="Arial" w:hAnsi="Arial" w:cs="Arial"/>
          <w:sz w:val="20"/>
          <w:szCs w:val="20"/>
        </w:rPr>
        <w:t xml:space="preserve">ces may be sought by: </w:t>
      </w:r>
    </w:p>
    <w:p w:rsidR="001A53FD" w:rsidRPr="002E2E0D" w:rsidRDefault="001A53FD" w:rsidP="00A62BC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>Any JCTLM</w:t>
      </w:r>
      <w:r w:rsidR="00061257" w:rsidRPr="002E2E0D">
        <w:rPr>
          <w:rFonts w:ascii="Arial" w:hAnsi="Arial" w:cs="Arial"/>
          <w:sz w:val="20"/>
          <w:szCs w:val="20"/>
        </w:rPr>
        <w:t xml:space="preserve"> Member </w:t>
      </w:r>
      <w:r w:rsidRPr="002E2E0D">
        <w:rPr>
          <w:rFonts w:ascii="Arial" w:hAnsi="Arial" w:cs="Arial"/>
          <w:sz w:val="20"/>
          <w:szCs w:val="20"/>
        </w:rPr>
        <w:t xml:space="preserve">organization, </w:t>
      </w:r>
      <w:r w:rsidR="00061257" w:rsidRPr="002E2E0D">
        <w:rPr>
          <w:rFonts w:ascii="Arial" w:hAnsi="Arial" w:cs="Arial"/>
          <w:sz w:val="20"/>
          <w:szCs w:val="20"/>
        </w:rPr>
        <w:t xml:space="preserve"> </w:t>
      </w:r>
    </w:p>
    <w:p w:rsidR="001A53FD" w:rsidRPr="002E2E0D" w:rsidRDefault="00061257" w:rsidP="00A62BC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>The organizing committee of any meeting, confere</w:t>
      </w:r>
      <w:r w:rsidR="001A53FD" w:rsidRPr="002E2E0D">
        <w:rPr>
          <w:rFonts w:ascii="Arial" w:hAnsi="Arial" w:cs="Arial"/>
          <w:sz w:val="20"/>
          <w:szCs w:val="20"/>
        </w:rPr>
        <w:t>nce or congress outside the JCTLM</w:t>
      </w:r>
      <w:r w:rsidRPr="002E2E0D">
        <w:rPr>
          <w:rFonts w:ascii="Arial" w:hAnsi="Arial" w:cs="Arial"/>
          <w:sz w:val="20"/>
          <w:szCs w:val="20"/>
        </w:rPr>
        <w:t xml:space="preserve"> in which the meeting topics are directly </w:t>
      </w:r>
      <w:r w:rsidR="001A53FD" w:rsidRPr="002E2E0D">
        <w:rPr>
          <w:rFonts w:ascii="Arial" w:hAnsi="Arial" w:cs="Arial"/>
          <w:sz w:val="20"/>
          <w:szCs w:val="20"/>
        </w:rPr>
        <w:t>related to the goals of the JCTLM</w:t>
      </w:r>
      <w:r w:rsidRPr="002E2E0D">
        <w:rPr>
          <w:rFonts w:ascii="Arial" w:hAnsi="Arial" w:cs="Arial"/>
          <w:sz w:val="20"/>
          <w:szCs w:val="20"/>
        </w:rPr>
        <w:t xml:space="preserve">. </w:t>
      </w:r>
    </w:p>
    <w:p w:rsidR="001A53FD" w:rsidRPr="002E2E0D" w:rsidRDefault="001A53FD" w:rsidP="00A62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>On occasion the JCTLM</w:t>
      </w:r>
      <w:r w:rsidR="00061257" w:rsidRPr="002E2E0D">
        <w:rPr>
          <w:rFonts w:ascii="Arial" w:hAnsi="Arial" w:cs="Arial"/>
          <w:sz w:val="20"/>
          <w:szCs w:val="20"/>
        </w:rPr>
        <w:t xml:space="preserve"> may invite such organizing committee</w:t>
      </w:r>
      <w:r w:rsidRPr="002E2E0D">
        <w:rPr>
          <w:rFonts w:ascii="Arial" w:hAnsi="Arial" w:cs="Arial"/>
          <w:sz w:val="20"/>
          <w:szCs w:val="20"/>
        </w:rPr>
        <w:t>s to apply for JCTLM</w:t>
      </w:r>
      <w:r w:rsidR="00061257" w:rsidRPr="002E2E0D">
        <w:rPr>
          <w:rFonts w:ascii="Arial" w:hAnsi="Arial" w:cs="Arial"/>
          <w:sz w:val="20"/>
          <w:szCs w:val="20"/>
        </w:rPr>
        <w:t xml:space="preserve"> Auspices. </w:t>
      </w:r>
    </w:p>
    <w:p w:rsidR="001A53FD" w:rsidRPr="002E2E0D" w:rsidRDefault="001A53FD" w:rsidP="001A53FD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A53FD" w:rsidRPr="002E2E0D" w:rsidTr="001A53FD">
        <w:tc>
          <w:tcPr>
            <w:tcW w:w="9242" w:type="dxa"/>
          </w:tcPr>
          <w:p w:rsidR="001A53FD" w:rsidRPr="002E2E0D" w:rsidRDefault="001A53FD" w:rsidP="001A53F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2E0D">
              <w:rPr>
                <w:rFonts w:ascii="Arial" w:hAnsi="Arial" w:cs="Arial"/>
                <w:b/>
              </w:rPr>
              <w:t>Application Process</w:t>
            </w:r>
          </w:p>
        </w:tc>
      </w:tr>
    </w:tbl>
    <w:p w:rsidR="002E2E0D" w:rsidRPr="002E2E0D" w:rsidRDefault="002E2E0D" w:rsidP="002E2E0D">
      <w:pPr>
        <w:spacing w:after="0"/>
        <w:jc w:val="both"/>
        <w:rPr>
          <w:rFonts w:ascii="Arial" w:hAnsi="Arial" w:cs="Arial"/>
        </w:rPr>
      </w:pPr>
    </w:p>
    <w:p w:rsidR="002E2E0D" w:rsidRDefault="00DD1B73" w:rsidP="00AC17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>Applicants</w:t>
      </w:r>
      <w:r w:rsidR="00061257" w:rsidRPr="002E2E0D">
        <w:rPr>
          <w:rFonts w:ascii="Arial" w:hAnsi="Arial" w:cs="Arial"/>
          <w:sz w:val="20"/>
          <w:szCs w:val="20"/>
        </w:rPr>
        <w:t xml:space="preserve"> should </w:t>
      </w:r>
      <w:r w:rsidRPr="002E2E0D">
        <w:rPr>
          <w:rFonts w:ascii="Arial" w:hAnsi="Arial" w:cs="Arial"/>
          <w:sz w:val="20"/>
          <w:szCs w:val="20"/>
        </w:rPr>
        <w:t>complete the application form (Appendix) and send it to the JCTLM Secretariat. D</w:t>
      </w:r>
      <w:r w:rsidR="00061257" w:rsidRPr="002E2E0D">
        <w:rPr>
          <w:rFonts w:ascii="Arial" w:hAnsi="Arial" w:cs="Arial"/>
          <w:sz w:val="20"/>
          <w:szCs w:val="20"/>
        </w:rPr>
        <w:t>etails of the scientific/educational programme, venue and meeting organization should accompany the application form</w:t>
      </w:r>
      <w:r w:rsidR="002E2E0D" w:rsidRPr="002E2E0D">
        <w:rPr>
          <w:rFonts w:ascii="Arial" w:hAnsi="Arial" w:cs="Arial"/>
          <w:sz w:val="20"/>
          <w:szCs w:val="20"/>
        </w:rPr>
        <w:t xml:space="preserve">. </w:t>
      </w:r>
      <w:r w:rsidR="00061257" w:rsidRPr="002E2E0D">
        <w:rPr>
          <w:rFonts w:ascii="Arial" w:hAnsi="Arial" w:cs="Arial"/>
          <w:sz w:val="20"/>
          <w:szCs w:val="20"/>
        </w:rPr>
        <w:t>Applications should normally be made at least one ye</w:t>
      </w:r>
      <w:r w:rsidRPr="002E2E0D">
        <w:rPr>
          <w:rFonts w:ascii="Arial" w:hAnsi="Arial" w:cs="Arial"/>
          <w:sz w:val="20"/>
          <w:szCs w:val="20"/>
        </w:rPr>
        <w:t>ar in advance in order that JCTLM</w:t>
      </w:r>
      <w:r w:rsidR="00061257" w:rsidRPr="002E2E0D">
        <w:rPr>
          <w:rFonts w:ascii="Arial" w:hAnsi="Arial" w:cs="Arial"/>
          <w:sz w:val="20"/>
          <w:szCs w:val="20"/>
        </w:rPr>
        <w:t xml:space="preserve"> may have some meaningful impact on the promotion of the meeting. </w:t>
      </w:r>
    </w:p>
    <w:p w:rsidR="002E2E0D" w:rsidRPr="002E2E0D" w:rsidRDefault="002E2E0D" w:rsidP="002E2E0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E2E0D" w:rsidTr="002E2E0D">
        <w:tc>
          <w:tcPr>
            <w:tcW w:w="9242" w:type="dxa"/>
          </w:tcPr>
          <w:p w:rsidR="002E2E0D" w:rsidRPr="002E2E0D" w:rsidRDefault="002E2E0D" w:rsidP="002E2E0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2E0D">
              <w:rPr>
                <w:rFonts w:ascii="Arial" w:hAnsi="Arial" w:cs="Arial"/>
                <w:b/>
              </w:rPr>
              <w:t>Approval of JCTLM Auspices</w:t>
            </w:r>
          </w:p>
        </w:tc>
      </w:tr>
    </w:tbl>
    <w:p w:rsidR="002E2E0D" w:rsidRDefault="002E2E0D" w:rsidP="002E2E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2E0D" w:rsidRDefault="00061257" w:rsidP="00AC17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2E0D">
        <w:rPr>
          <w:rFonts w:ascii="Arial" w:hAnsi="Arial" w:cs="Arial"/>
          <w:sz w:val="20"/>
          <w:szCs w:val="20"/>
        </w:rPr>
        <w:t xml:space="preserve">The </w:t>
      </w:r>
      <w:r w:rsidR="002E2E0D" w:rsidRPr="002E2E0D">
        <w:rPr>
          <w:rFonts w:ascii="Arial" w:hAnsi="Arial" w:cs="Arial"/>
          <w:sz w:val="20"/>
          <w:szCs w:val="20"/>
        </w:rPr>
        <w:t xml:space="preserve">JCTLM </w:t>
      </w:r>
      <w:r w:rsidRPr="002E2E0D">
        <w:rPr>
          <w:rFonts w:ascii="Arial" w:hAnsi="Arial" w:cs="Arial"/>
          <w:sz w:val="20"/>
          <w:szCs w:val="20"/>
        </w:rPr>
        <w:t xml:space="preserve">will review the application and take a decision based on the excellence of the event. The </w:t>
      </w:r>
      <w:r w:rsidR="002E2E0D" w:rsidRPr="002E2E0D">
        <w:rPr>
          <w:rFonts w:ascii="Arial" w:hAnsi="Arial" w:cs="Arial"/>
          <w:sz w:val="20"/>
          <w:szCs w:val="20"/>
        </w:rPr>
        <w:t xml:space="preserve">JCTLM Secretariat </w:t>
      </w:r>
      <w:r w:rsidRPr="002E2E0D">
        <w:rPr>
          <w:rFonts w:ascii="Arial" w:hAnsi="Arial" w:cs="Arial"/>
          <w:sz w:val="20"/>
          <w:szCs w:val="20"/>
        </w:rPr>
        <w:t>will inform the applicant of the</w:t>
      </w:r>
      <w:r w:rsidR="002E2E0D" w:rsidRPr="002E2E0D">
        <w:rPr>
          <w:rFonts w:ascii="Arial" w:hAnsi="Arial" w:cs="Arial"/>
          <w:sz w:val="20"/>
          <w:szCs w:val="20"/>
        </w:rPr>
        <w:t xml:space="preserve"> decision in writing. Where JCTLM Auspices</w:t>
      </w:r>
      <w:r w:rsidRPr="002E2E0D">
        <w:rPr>
          <w:rFonts w:ascii="Arial" w:hAnsi="Arial" w:cs="Arial"/>
          <w:sz w:val="20"/>
          <w:szCs w:val="20"/>
        </w:rPr>
        <w:t xml:space="preserve"> are approved the applicants will be expected to acknowledge the suppo</w:t>
      </w:r>
      <w:r w:rsidR="002E2E0D" w:rsidRPr="002E2E0D">
        <w:rPr>
          <w:rFonts w:ascii="Arial" w:hAnsi="Arial" w:cs="Arial"/>
          <w:sz w:val="20"/>
          <w:szCs w:val="20"/>
        </w:rPr>
        <w:t>rt of the JCTLM</w:t>
      </w:r>
      <w:r w:rsidRPr="002E2E0D">
        <w:rPr>
          <w:rFonts w:ascii="Arial" w:hAnsi="Arial" w:cs="Arial"/>
          <w:sz w:val="20"/>
          <w:szCs w:val="20"/>
        </w:rPr>
        <w:t xml:space="preserve"> towards the success of the meeting in the official programme of that event. </w:t>
      </w:r>
    </w:p>
    <w:p w:rsidR="002E2E0D" w:rsidRPr="002E2E0D" w:rsidRDefault="002E2E0D" w:rsidP="002E2E0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E2E0D" w:rsidTr="002E2E0D">
        <w:tc>
          <w:tcPr>
            <w:tcW w:w="9242" w:type="dxa"/>
          </w:tcPr>
          <w:p w:rsidR="002E2E0D" w:rsidRPr="002E2E0D" w:rsidRDefault="002E2E0D" w:rsidP="002E2E0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2E0D">
              <w:rPr>
                <w:rFonts w:ascii="Arial" w:hAnsi="Arial" w:cs="Arial"/>
                <w:b/>
              </w:rPr>
              <w:t>JCTLM Support</w:t>
            </w:r>
          </w:p>
        </w:tc>
      </w:tr>
    </w:tbl>
    <w:p w:rsidR="002E2E0D" w:rsidRPr="006864B0" w:rsidRDefault="002E2E0D" w:rsidP="0068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2E0D" w:rsidRPr="006864B0" w:rsidRDefault="00061257" w:rsidP="0068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4B0">
        <w:rPr>
          <w:rFonts w:ascii="Arial" w:hAnsi="Arial" w:cs="Arial"/>
          <w:b/>
          <w:sz w:val="20"/>
          <w:szCs w:val="20"/>
        </w:rPr>
        <w:t>Financial Support</w:t>
      </w:r>
      <w:r w:rsidR="002E2E0D" w:rsidRPr="006864B0">
        <w:rPr>
          <w:rFonts w:ascii="Arial" w:hAnsi="Arial" w:cs="Arial"/>
          <w:sz w:val="20"/>
          <w:szCs w:val="20"/>
        </w:rPr>
        <w:t>: the granting of JCTLM</w:t>
      </w:r>
      <w:r w:rsidRPr="006864B0">
        <w:rPr>
          <w:rFonts w:ascii="Arial" w:hAnsi="Arial" w:cs="Arial"/>
          <w:sz w:val="20"/>
          <w:szCs w:val="20"/>
        </w:rPr>
        <w:t xml:space="preserve"> Auspices does n</w:t>
      </w:r>
      <w:r w:rsidR="002E2E0D" w:rsidRPr="006864B0">
        <w:rPr>
          <w:rFonts w:ascii="Arial" w:hAnsi="Arial" w:cs="Arial"/>
          <w:sz w:val="20"/>
          <w:szCs w:val="20"/>
        </w:rPr>
        <w:t>ot imply any financial arrangement</w:t>
      </w:r>
      <w:r w:rsidRPr="006864B0">
        <w:rPr>
          <w:rFonts w:ascii="Arial" w:hAnsi="Arial" w:cs="Arial"/>
          <w:sz w:val="20"/>
          <w:szCs w:val="20"/>
        </w:rPr>
        <w:t xml:space="preserve"> between the orga</w:t>
      </w:r>
      <w:r w:rsidR="002E2E0D" w:rsidRPr="006864B0">
        <w:rPr>
          <w:rFonts w:ascii="Arial" w:hAnsi="Arial" w:cs="Arial"/>
          <w:sz w:val="20"/>
          <w:szCs w:val="20"/>
        </w:rPr>
        <w:t>nizers of the event and the JCTLM</w:t>
      </w:r>
      <w:r w:rsidRPr="006864B0">
        <w:rPr>
          <w:rFonts w:ascii="Arial" w:hAnsi="Arial" w:cs="Arial"/>
          <w:sz w:val="20"/>
          <w:szCs w:val="20"/>
        </w:rPr>
        <w:t xml:space="preserve">. </w:t>
      </w:r>
    </w:p>
    <w:p w:rsidR="002E2E0D" w:rsidRPr="006864B0" w:rsidRDefault="002E2E0D" w:rsidP="006864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2E0D" w:rsidRPr="006864B0" w:rsidRDefault="002E2E0D" w:rsidP="0068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4B0">
        <w:rPr>
          <w:rFonts w:ascii="Arial" w:hAnsi="Arial" w:cs="Arial"/>
          <w:b/>
          <w:sz w:val="20"/>
          <w:szCs w:val="20"/>
        </w:rPr>
        <w:t>Pub</w:t>
      </w:r>
      <w:r w:rsidR="00061257" w:rsidRPr="006864B0">
        <w:rPr>
          <w:rFonts w:ascii="Arial" w:hAnsi="Arial" w:cs="Arial"/>
          <w:b/>
          <w:sz w:val="20"/>
          <w:szCs w:val="20"/>
        </w:rPr>
        <w:t>licity and Promotion</w:t>
      </w:r>
      <w:r w:rsidR="00061257" w:rsidRPr="006864B0">
        <w:rPr>
          <w:rFonts w:ascii="Arial" w:hAnsi="Arial" w:cs="Arial"/>
          <w:sz w:val="20"/>
          <w:szCs w:val="20"/>
        </w:rPr>
        <w:t xml:space="preserve">: </w:t>
      </w:r>
      <w:r w:rsidRPr="006864B0">
        <w:rPr>
          <w:rFonts w:ascii="Arial" w:hAnsi="Arial" w:cs="Arial"/>
          <w:sz w:val="20"/>
          <w:szCs w:val="20"/>
        </w:rPr>
        <w:t xml:space="preserve"> </w:t>
      </w:r>
      <w:r w:rsidR="003D0A63" w:rsidRPr="006864B0">
        <w:rPr>
          <w:rFonts w:ascii="Arial" w:hAnsi="Arial" w:cs="Arial"/>
          <w:sz w:val="20"/>
          <w:szCs w:val="20"/>
        </w:rPr>
        <w:t>the granting of JCTLM</w:t>
      </w:r>
      <w:r w:rsidR="00061257" w:rsidRPr="006864B0">
        <w:rPr>
          <w:rFonts w:ascii="Arial" w:hAnsi="Arial" w:cs="Arial"/>
          <w:sz w:val="20"/>
          <w:szCs w:val="20"/>
        </w:rPr>
        <w:t xml:space="preserve"> Auspices </w:t>
      </w:r>
      <w:r w:rsidR="003D0A63" w:rsidRPr="006864B0">
        <w:rPr>
          <w:rFonts w:ascii="Arial" w:hAnsi="Arial" w:cs="Arial"/>
          <w:sz w:val="20"/>
          <w:szCs w:val="20"/>
        </w:rPr>
        <w:t>indicates that the official JCTLM</w:t>
      </w:r>
      <w:r w:rsidR="006864B0">
        <w:rPr>
          <w:rFonts w:ascii="Arial" w:hAnsi="Arial" w:cs="Arial"/>
          <w:sz w:val="20"/>
          <w:szCs w:val="20"/>
        </w:rPr>
        <w:t xml:space="preserve"> logo may </w:t>
      </w:r>
      <w:r w:rsidR="00061257" w:rsidRPr="006864B0">
        <w:rPr>
          <w:rFonts w:ascii="Arial" w:hAnsi="Arial" w:cs="Arial"/>
          <w:sz w:val="20"/>
          <w:szCs w:val="20"/>
        </w:rPr>
        <w:t>be used on all relevant brochures and publication</w:t>
      </w:r>
      <w:r w:rsidR="006864B0" w:rsidRPr="006864B0">
        <w:rPr>
          <w:rFonts w:ascii="Arial" w:hAnsi="Arial" w:cs="Arial"/>
          <w:sz w:val="20"/>
          <w:szCs w:val="20"/>
        </w:rPr>
        <w:t xml:space="preserve">s. It is available from the JCTLM </w:t>
      </w:r>
      <w:r w:rsidR="00061257" w:rsidRPr="006864B0">
        <w:rPr>
          <w:rFonts w:ascii="Arial" w:hAnsi="Arial" w:cs="Arial"/>
          <w:sz w:val="20"/>
          <w:szCs w:val="20"/>
        </w:rPr>
        <w:t xml:space="preserve">Secretariat. </w:t>
      </w:r>
    </w:p>
    <w:p w:rsidR="006864B0" w:rsidRDefault="00061257" w:rsidP="0068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4B0">
        <w:rPr>
          <w:rFonts w:ascii="Arial" w:hAnsi="Arial" w:cs="Arial"/>
          <w:sz w:val="20"/>
          <w:szCs w:val="20"/>
        </w:rPr>
        <w:t>Notic</w:t>
      </w:r>
      <w:r w:rsidR="00D63104">
        <w:rPr>
          <w:rFonts w:ascii="Arial" w:hAnsi="Arial" w:cs="Arial"/>
          <w:sz w:val="20"/>
          <w:szCs w:val="20"/>
        </w:rPr>
        <w:t>es of meetings approved for JCTLM</w:t>
      </w:r>
      <w:r w:rsidRPr="006864B0">
        <w:rPr>
          <w:rFonts w:ascii="Arial" w:hAnsi="Arial" w:cs="Arial"/>
          <w:sz w:val="20"/>
          <w:szCs w:val="20"/>
        </w:rPr>
        <w:t xml:space="preserve"> Auspices will be include</w:t>
      </w:r>
      <w:r w:rsidR="006864B0" w:rsidRPr="006864B0">
        <w:rPr>
          <w:rFonts w:ascii="Arial" w:hAnsi="Arial" w:cs="Arial"/>
          <w:sz w:val="20"/>
          <w:szCs w:val="20"/>
        </w:rPr>
        <w:t xml:space="preserve">d on the JCTLM </w:t>
      </w:r>
      <w:r w:rsidR="00AC17AD">
        <w:rPr>
          <w:rFonts w:ascii="Arial" w:hAnsi="Arial" w:cs="Arial"/>
          <w:sz w:val="20"/>
          <w:szCs w:val="20"/>
        </w:rPr>
        <w:t xml:space="preserve">Traceability </w:t>
      </w:r>
      <w:r w:rsidR="006864B0" w:rsidRPr="006864B0">
        <w:rPr>
          <w:rFonts w:ascii="Arial" w:hAnsi="Arial" w:cs="Arial"/>
          <w:sz w:val="20"/>
          <w:szCs w:val="20"/>
        </w:rPr>
        <w:t>web-site (</w:t>
      </w:r>
      <w:proofErr w:type="spellStart"/>
      <w:proofErr w:type="gramStart"/>
      <w:r w:rsidR="006864B0" w:rsidRPr="006864B0">
        <w:rPr>
          <w:rFonts w:ascii="Arial" w:hAnsi="Arial" w:cs="Arial"/>
          <w:sz w:val="20"/>
          <w:szCs w:val="20"/>
        </w:rPr>
        <w:t>url</w:t>
      </w:r>
      <w:proofErr w:type="spellEnd"/>
      <w:proofErr w:type="gramEnd"/>
      <w:r w:rsidR="006864B0" w:rsidRPr="006864B0">
        <w:rPr>
          <w:rFonts w:ascii="Arial" w:hAnsi="Arial" w:cs="Arial"/>
          <w:sz w:val="20"/>
          <w:szCs w:val="20"/>
        </w:rPr>
        <w:t xml:space="preserve"> to follow</w:t>
      </w:r>
      <w:r w:rsidRPr="006864B0">
        <w:rPr>
          <w:rFonts w:ascii="Arial" w:hAnsi="Arial" w:cs="Arial"/>
          <w:sz w:val="20"/>
          <w:szCs w:val="20"/>
        </w:rPr>
        <w:t xml:space="preserve">). </w:t>
      </w:r>
    </w:p>
    <w:p w:rsidR="006864B0" w:rsidRPr="006864B0" w:rsidRDefault="006864B0" w:rsidP="0068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864B0" w:rsidRPr="006864B0" w:rsidTr="006864B0">
        <w:tc>
          <w:tcPr>
            <w:tcW w:w="9242" w:type="dxa"/>
          </w:tcPr>
          <w:p w:rsidR="006864B0" w:rsidRPr="006864B0" w:rsidRDefault="006864B0" w:rsidP="006864B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6864B0">
              <w:rPr>
                <w:rFonts w:ascii="Arial" w:hAnsi="Arial" w:cs="Arial"/>
                <w:b/>
              </w:rPr>
              <w:t>Obligations on Successful Applicants</w:t>
            </w:r>
          </w:p>
        </w:tc>
      </w:tr>
    </w:tbl>
    <w:p w:rsidR="000A4403" w:rsidRDefault="000A4403" w:rsidP="002E2E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64B0" w:rsidRPr="000A4403" w:rsidRDefault="006864B0" w:rsidP="00D631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>Applicants for JCTLM</w:t>
      </w:r>
      <w:r w:rsidR="00061257" w:rsidRPr="000A4403">
        <w:rPr>
          <w:rFonts w:ascii="Arial" w:hAnsi="Arial" w:cs="Arial"/>
          <w:sz w:val="20"/>
          <w:szCs w:val="20"/>
        </w:rPr>
        <w:t xml:space="preserve"> Auspices m</w:t>
      </w:r>
      <w:r w:rsidRPr="000A4403">
        <w:rPr>
          <w:rFonts w:ascii="Arial" w:hAnsi="Arial" w:cs="Arial"/>
          <w:sz w:val="20"/>
          <w:szCs w:val="20"/>
        </w:rPr>
        <w:t>ust not make any claims for JCTLM</w:t>
      </w:r>
      <w:r w:rsidR="00061257" w:rsidRPr="000A4403">
        <w:rPr>
          <w:rFonts w:ascii="Arial" w:hAnsi="Arial" w:cs="Arial"/>
          <w:sz w:val="20"/>
          <w:szCs w:val="20"/>
        </w:rPr>
        <w:t xml:space="preserve"> support until written appro</w:t>
      </w:r>
      <w:r w:rsidRPr="000A4403">
        <w:rPr>
          <w:rFonts w:ascii="Arial" w:hAnsi="Arial" w:cs="Arial"/>
          <w:sz w:val="20"/>
          <w:szCs w:val="20"/>
        </w:rPr>
        <w:t>val has been obtained. Once JCTLM</w:t>
      </w:r>
      <w:r w:rsidR="00061257" w:rsidRPr="000A4403">
        <w:rPr>
          <w:rFonts w:ascii="Arial" w:hAnsi="Arial" w:cs="Arial"/>
          <w:sz w:val="20"/>
          <w:szCs w:val="20"/>
        </w:rPr>
        <w:t xml:space="preserve"> Auspices have been granted the organizing committee has a r</w:t>
      </w:r>
      <w:r w:rsidRPr="000A4403">
        <w:rPr>
          <w:rFonts w:ascii="Arial" w:hAnsi="Arial" w:cs="Arial"/>
          <w:sz w:val="20"/>
          <w:szCs w:val="20"/>
        </w:rPr>
        <w:t xml:space="preserve">esponsibility to: </w:t>
      </w:r>
    </w:p>
    <w:p w:rsidR="006864B0" w:rsidRPr="000A4403" w:rsidRDefault="006864B0" w:rsidP="00D631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>Use the JCTLM</w:t>
      </w:r>
      <w:r w:rsidR="00061257" w:rsidRPr="000A4403">
        <w:rPr>
          <w:rFonts w:ascii="Arial" w:hAnsi="Arial" w:cs="Arial"/>
          <w:sz w:val="20"/>
          <w:szCs w:val="20"/>
        </w:rPr>
        <w:t xml:space="preserve"> lo</w:t>
      </w:r>
      <w:r w:rsidRPr="000A4403">
        <w:rPr>
          <w:rFonts w:ascii="Arial" w:hAnsi="Arial" w:cs="Arial"/>
          <w:sz w:val="20"/>
          <w:szCs w:val="20"/>
        </w:rPr>
        <w:t>go on all promotional material</w:t>
      </w:r>
    </w:p>
    <w:p w:rsidR="006864B0" w:rsidRPr="000A4403" w:rsidRDefault="00061257" w:rsidP="00D631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>I</w:t>
      </w:r>
      <w:r w:rsidR="006864B0" w:rsidRPr="000A4403">
        <w:rPr>
          <w:rFonts w:ascii="Arial" w:hAnsi="Arial" w:cs="Arial"/>
          <w:sz w:val="20"/>
          <w:szCs w:val="20"/>
        </w:rPr>
        <w:t>nsert an acknowledgement of JCTLM support in the event programme</w:t>
      </w:r>
      <w:r w:rsidRPr="000A4403">
        <w:rPr>
          <w:rFonts w:ascii="Arial" w:hAnsi="Arial" w:cs="Arial"/>
          <w:sz w:val="20"/>
          <w:szCs w:val="20"/>
        </w:rPr>
        <w:t xml:space="preserve"> </w:t>
      </w:r>
    </w:p>
    <w:p w:rsidR="006864B0" w:rsidRPr="000A4403" w:rsidRDefault="006864B0" w:rsidP="00D631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>Notify JCTLM</w:t>
      </w:r>
      <w:r w:rsidR="00061257" w:rsidRPr="000A4403">
        <w:rPr>
          <w:rFonts w:ascii="Arial" w:hAnsi="Arial" w:cs="Arial"/>
          <w:sz w:val="20"/>
          <w:szCs w:val="20"/>
        </w:rPr>
        <w:t xml:space="preserve"> of any major changes in the arrangements for o</w:t>
      </w:r>
      <w:r w:rsidRPr="000A4403">
        <w:rPr>
          <w:rFonts w:ascii="Arial" w:hAnsi="Arial" w:cs="Arial"/>
          <w:sz w:val="20"/>
          <w:szCs w:val="20"/>
        </w:rPr>
        <w:t>r content of the approved event</w:t>
      </w:r>
      <w:r w:rsidR="00061257" w:rsidRPr="000A4403">
        <w:rPr>
          <w:rFonts w:ascii="Arial" w:hAnsi="Arial" w:cs="Arial"/>
          <w:sz w:val="20"/>
          <w:szCs w:val="20"/>
        </w:rPr>
        <w:t xml:space="preserve"> </w:t>
      </w:r>
    </w:p>
    <w:p w:rsidR="006864B0" w:rsidRPr="000A4403" w:rsidRDefault="00061257" w:rsidP="00D6310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 xml:space="preserve">Maintain the highest professional standards with regard to the scientific and educational content of the event. </w:t>
      </w:r>
    </w:p>
    <w:p w:rsidR="006864B0" w:rsidRPr="000A4403" w:rsidRDefault="006864B0" w:rsidP="002E2E0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864B0" w:rsidTr="006864B0">
        <w:tc>
          <w:tcPr>
            <w:tcW w:w="9242" w:type="dxa"/>
          </w:tcPr>
          <w:p w:rsidR="006864B0" w:rsidRPr="006864B0" w:rsidRDefault="006864B0" w:rsidP="006864B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6864B0">
              <w:rPr>
                <w:rFonts w:ascii="Arial" w:hAnsi="Arial" w:cs="Arial"/>
                <w:b/>
              </w:rPr>
              <w:t>Free Circulation of Scientists</w:t>
            </w:r>
          </w:p>
        </w:tc>
      </w:tr>
    </w:tbl>
    <w:p w:rsidR="006864B0" w:rsidRDefault="006864B0" w:rsidP="006864B0">
      <w:pPr>
        <w:spacing w:after="0"/>
        <w:jc w:val="both"/>
      </w:pPr>
    </w:p>
    <w:p w:rsidR="00584D50" w:rsidRDefault="006864B0" w:rsidP="00D631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403">
        <w:rPr>
          <w:rFonts w:ascii="Arial" w:hAnsi="Arial" w:cs="Arial"/>
          <w:sz w:val="20"/>
          <w:szCs w:val="20"/>
        </w:rPr>
        <w:t>The JCTLM</w:t>
      </w:r>
      <w:r w:rsidR="00061257" w:rsidRPr="000A4403">
        <w:rPr>
          <w:rFonts w:ascii="Arial" w:hAnsi="Arial" w:cs="Arial"/>
          <w:sz w:val="20"/>
          <w:szCs w:val="20"/>
        </w:rPr>
        <w:t xml:space="preserve"> subscribes to the principles of the International Council of Scientific Unions (ICSU) concerning the free circulation of scientists</w:t>
      </w:r>
      <w:r w:rsidRPr="000A4403">
        <w:rPr>
          <w:rFonts w:ascii="Arial" w:hAnsi="Arial" w:cs="Arial"/>
          <w:sz w:val="20"/>
          <w:szCs w:val="20"/>
        </w:rPr>
        <w:t>. JCTLM Auspices can</w:t>
      </w:r>
      <w:r w:rsidR="00061257" w:rsidRPr="000A4403">
        <w:rPr>
          <w:rFonts w:ascii="Arial" w:hAnsi="Arial" w:cs="Arial"/>
          <w:sz w:val="20"/>
          <w:szCs w:val="20"/>
        </w:rPr>
        <w:t>not be granted to any event that does not adhere to these principles</w:t>
      </w:r>
    </w:p>
    <w:p w:rsidR="00584D50" w:rsidRDefault="00584D50" w:rsidP="00D631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4D50" w:rsidRDefault="00584D50" w:rsidP="00D631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4D50" w:rsidRDefault="00584D50" w:rsidP="00584D50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  <w:sz w:val="29"/>
          <w:szCs w:val="29"/>
        </w:rPr>
      </w:pPr>
    </w:p>
    <w:p w:rsidR="00584D50" w:rsidRDefault="00584D50" w:rsidP="00584D50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  <w:sz w:val="29"/>
          <w:szCs w:val="29"/>
        </w:rPr>
      </w:pPr>
    </w:p>
    <w:p w:rsidR="00584D50" w:rsidRDefault="00584D50" w:rsidP="00584D50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  <w:sz w:val="29"/>
          <w:szCs w:val="29"/>
        </w:rPr>
      </w:pPr>
    </w:p>
    <w:p w:rsidR="00584D50" w:rsidRPr="00584D50" w:rsidRDefault="00584D50" w:rsidP="00584D50">
      <w:pPr>
        <w:autoSpaceDE w:val="0"/>
        <w:autoSpaceDN w:val="0"/>
        <w:adjustRightInd w:val="0"/>
        <w:jc w:val="right"/>
        <w:rPr>
          <w:noProof/>
          <w:lang w:eastAsia="en-GB"/>
        </w:rPr>
      </w:pPr>
      <w:r w:rsidRPr="00584D50">
        <w:rPr>
          <w:noProof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-501015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D50" w:rsidRPr="00584D50" w:rsidRDefault="00584D50">
                            <w:pPr>
                              <w:rPr>
                                <w:b/>
                              </w:rPr>
                            </w:pPr>
                            <w:r w:rsidRPr="00584D50">
                              <w:rPr>
                                <w:b/>
                              </w:rPr>
                              <w:t>Appendix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-39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8b/fPOIAAAALAQAADwAAAGRycy9kb3ducmV2LnhtbEyPTU/D&#10;MAyG70j8h8hIXNCWNgM2StNpfOzCbaNIHL0mawuNUzXZVvj1mBPcbPnR6+fNl6PrxNEOofWkIZ0m&#10;ICxV3rRUayhf15MFiBCRDHaerIYvG2BZnJ/lmBl/oo09bmMtOIRChhqaGPtMylA11mGY+t4S3/Z+&#10;cBh5HWppBjxxuOukSpJb6bAl/tBgbx8bW31uD07D90P5tHq+iulexXf1tnEvZfWBWl9ejKt7ENGO&#10;8Q+GX31Wh4Kddv5AJohOw0Slc0Z5mC/uQDAxu0lSEDtGr9UMZJHL/x2KH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xv9884gAAAAsBAAAPAAAAAAAAAAAAAAAAAHsEAABkcnMvZG93&#10;bnJldi54bWxQSwUGAAAAAAQABADzAAAAigUAAAAA&#10;" stroked="f">
                <v:textbox style="mso-fit-shape-to-text:t">
                  <w:txbxContent>
                    <w:p w:rsidR="00584D50" w:rsidRPr="00584D50" w:rsidRDefault="00584D50">
                      <w:pPr>
                        <w:rPr>
                          <w:b/>
                        </w:rPr>
                      </w:pPr>
                      <w:r w:rsidRPr="00584D50">
                        <w:rPr>
                          <w:b/>
                        </w:rPr>
                        <w:t>Appendix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722">
        <w:rPr>
          <w:noProof/>
          <w:lang w:val="fr-FR" w:eastAsia="fr-FR"/>
        </w:rPr>
        <w:drawing>
          <wp:inline distT="0" distB="0" distL="0" distR="0" wp14:anchorId="37CDA8E7" wp14:editId="67D581C7">
            <wp:extent cx="1317600" cy="70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ctlm_TagLine_Feb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4D50">
        <w:rPr>
          <w:rFonts w:ascii="Arial" w:hAnsi="Arial" w:cs="Arial"/>
          <w:b/>
          <w:bCs/>
          <w:sz w:val="24"/>
          <w:szCs w:val="24"/>
        </w:rPr>
        <w:t>Application for Auspices of the Joint Committee for Traceability in Laboratory Medicine (JCTLM)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pBdr>
          <w:top w:val="single" w:sz="4" w:space="1" w:color="000066"/>
          <w:left w:val="single" w:sz="4" w:space="4" w:color="000066"/>
          <w:bottom w:val="single" w:sz="4" w:space="1" w:color="000066"/>
          <w:right w:val="single" w:sz="4" w:space="4" w:color="000066"/>
          <w:between w:val="single" w:sz="4" w:space="1" w:color="000066"/>
          <w:bar w:val="single" w:sz="4" w:color="000066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Contact Details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Organising Society or Group: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Contact Person: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584D50">
        <w:rPr>
          <w:rFonts w:ascii="Arial" w:hAnsi="Arial" w:cs="Arial"/>
          <w:bCs/>
          <w:sz w:val="16"/>
          <w:szCs w:val="16"/>
        </w:rPr>
        <w:t>(</w:t>
      </w:r>
      <w:proofErr w:type="gramStart"/>
      <w:r w:rsidRPr="00584D50">
        <w:rPr>
          <w:rFonts w:ascii="Arial" w:hAnsi="Arial" w:cs="Arial"/>
          <w:bCs/>
          <w:sz w:val="16"/>
          <w:szCs w:val="16"/>
        </w:rPr>
        <w:t>title</w:t>
      </w:r>
      <w:proofErr w:type="gramEnd"/>
      <w:r w:rsidRPr="00584D50">
        <w:rPr>
          <w:rFonts w:ascii="Arial" w:hAnsi="Arial" w:cs="Arial"/>
          <w:bCs/>
          <w:sz w:val="16"/>
          <w:szCs w:val="16"/>
        </w:rPr>
        <w:t>, first name and surname)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Address: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tabs>
          <w:tab w:val="left" w:pos="342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Postal Code:</w:t>
      </w:r>
      <w:r w:rsidRPr="00584D50">
        <w:rPr>
          <w:rFonts w:ascii="Arial" w:hAnsi="Arial" w:cs="Arial"/>
          <w:b/>
          <w:bCs/>
        </w:rPr>
        <w:tab/>
        <w:t xml:space="preserve"> City: </w:t>
      </w:r>
      <w:r w:rsidRPr="00584D50">
        <w:rPr>
          <w:rFonts w:ascii="Arial" w:hAnsi="Arial" w:cs="Arial"/>
          <w:b/>
          <w:bCs/>
        </w:rPr>
        <w:tab/>
      </w:r>
      <w:r w:rsidRPr="00584D50">
        <w:rPr>
          <w:rFonts w:ascii="Arial" w:hAnsi="Arial" w:cs="Arial"/>
          <w:b/>
          <w:bCs/>
        </w:rPr>
        <w:tab/>
      </w:r>
      <w:r w:rsidRPr="00584D50">
        <w:rPr>
          <w:rFonts w:ascii="Arial" w:hAnsi="Arial" w:cs="Arial"/>
          <w:b/>
          <w:bCs/>
        </w:rPr>
        <w:tab/>
        <w:t>Country: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tabs>
          <w:tab w:val="left" w:pos="342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Tel:</w:t>
      </w:r>
      <w:r w:rsidRPr="00584D50">
        <w:rPr>
          <w:rFonts w:ascii="Arial" w:hAnsi="Arial" w:cs="Arial"/>
          <w:b/>
          <w:bCs/>
        </w:rPr>
        <w:tab/>
      </w:r>
      <w:r w:rsidRPr="00584D50">
        <w:rPr>
          <w:rFonts w:ascii="Arial" w:hAnsi="Arial" w:cs="Arial"/>
          <w:b/>
          <w:bCs/>
        </w:rPr>
        <w:tab/>
      </w:r>
      <w:r w:rsidRPr="00584D50">
        <w:rPr>
          <w:rFonts w:ascii="Arial" w:hAnsi="Arial" w:cs="Arial"/>
          <w:b/>
          <w:bCs/>
        </w:rPr>
        <w:tab/>
      </w:r>
      <w:r w:rsidRPr="00584D50">
        <w:rPr>
          <w:rFonts w:ascii="Arial" w:hAnsi="Arial" w:cs="Arial"/>
          <w:b/>
          <w:bCs/>
        </w:rPr>
        <w:tab/>
        <w:t>e-mail: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pBdr>
          <w:top w:val="single" w:sz="4" w:space="1" w:color="000066"/>
          <w:left w:val="single" w:sz="4" w:space="4" w:color="000066"/>
          <w:bottom w:val="single" w:sz="4" w:space="1" w:color="000066"/>
          <w:right w:val="single" w:sz="4" w:space="4" w:color="000066"/>
          <w:between w:val="single" w:sz="4" w:space="1" w:color="000066"/>
          <w:bar w:val="single" w:sz="4" w:color="000066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4D50">
        <w:rPr>
          <w:rFonts w:ascii="Arial" w:hAnsi="Arial" w:cs="Arial"/>
          <w:b/>
          <w:bCs/>
          <w:sz w:val="24"/>
          <w:szCs w:val="24"/>
        </w:rPr>
        <w:t>Detail of the event requesting JCTLM auspices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Name of the event: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Proposed date and place: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Specific goals of the event: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No of expected participants: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4D50">
        <w:rPr>
          <w:rFonts w:ascii="Arial" w:hAnsi="Arial" w:cs="Arial"/>
          <w:b/>
          <w:bCs/>
        </w:rPr>
        <w:t>Congress website: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pBdr>
          <w:top w:val="single" w:sz="4" w:space="1" w:color="000066"/>
          <w:left w:val="single" w:sz="4" w:space="4" w:color="000066"/>
          <w:bottom w:val="single" w:sz="4" w:space="1" w:color="000066"/>
          <w:right w:val="single" w:sz="4" w:space="4" w:color="000066"/>
          <w:between w:val="single" w:sz="4" w:space="1" w:color="000066"/>
          <w:bar w:val="single" w:sz="4" w:color="000066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4D50">
        <w:rPr>
          <w:rFonts w:ascii="Arial" w:hAnsi="Arial" w:cs="Arial"/>
          <w:b/>
          <w:bCs/>
          <w:sz w:val="24"/>
          <w:szCs w:val="24"/>
        </w:rPr>
        <w:t>Application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</w:rPr>
        <w:t>I apply for JCTLM auspices for the above event. I believe that it comp</w:t>
      </w:r>
      <w:r>
        <w:rPr>
          <w:rFonts w:ascii="Arial" w:hAnsi="Arial" w:cs="Arial"/>
        </w:rPr>
        <w:t xml:space="preserve">lies with the guidelines and procedures </w:t>
      </w:r>
      <w:r w:rsidRPr="00584D50">
        <w:rPr>
          <w:rFonts w:ascii="Arial" w:hAnsi="Arial" w:cs="Arial"/>
        </w:rPr>
        <w:t>for granting JCTLM auspices</w:t>
      </w:r>
      <w:r>
        <w:rPr>
          <w:rFonts w:ascii="Arial" w:hAnsi="Arial" w:cs="Arial"/>
        </w:rPr>
        <w:t>.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  <w:b/>
        </w:rPr>
        <w:t xml:space="preserve">Upon receiving </w:t>
      </w:r>
      <w:r w:rsidR="008E742B">
        <w:rPr>
          <w:rFonts w:ascii="Arial" w:hAnsi="Arial" w:cs="Arial"/>
          <w:b/>
        </w:rPr>
        <w:t>approval for JCTLM</w:t>
      </w:r>
      <w:r w:rsidRPr="00584D50">
        <w:rPr>
          <w:rFonts w:ascii="Arial" w:hAnsi="Arial" w:cs="Arial"/>
          <w:b/>
        </w:rPr>
        <w:t xml:space="preserve"> Auspices</w:t>
      </w:r>
      <w:r w:rsidRPr="00584D50">
        <w:rPr>
          <w:rFonts w:ascii="Segoe UI" w:hAnsi="Segoe UI" w:cs="Segoe UI"/>
        </w:rPr>
        <w:t xml:space="preserve">, </w:t>
      </w:r>
      <w:r w:rsidRPr="00584D50">
        <w:rPr>
          <w:rFonts w:ascii="Arial" w:hAnsi="Arial" w:cs="Arial"/>
          <w:b/>
        </w:rPr>
        <w:t>I agree to</w:t>
      </w:r>
      <w:r w:rsidRPr="00584D50">
        <w:rPr>
          <w:rFonts w:ascii="Arial" w:hAnsi="Arial" w:cs="Arial"/>
        </w:rPr>
        <w:t>:</w:t>
      </w:r>
    </w:p>
    <w:p w:rsidR="00584D50" w:rsidRPr="00584D50" w:rsidRDefault="00584D50" w:rsidP="00584D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</w:rPr>
        <w:t>Insert</w:t>
      </w:r>
      <w:r>
        <w:rPr>
          <w:rFonts w:ascii="Arial" w:hAnsi="Arial" w:cs="Arial"/>
        </w:rPr>
        <w:t xml:space="preserve"> the JCTLM</w:t>
      </w:r>
      <w:r w:rsidRPr="00584D50">
        <w:rPr>
          <w:rFonts w:ascii="Arial" w:hAnsi="Arial" w:cs="Arial"/>
        </w:rPr>
        <w:t xml:space="preserve"> logo into the event website, all electronic promotional documents and subsequently printed event documents;</w:t>
      </w:r>
    </w:p>
    <w:p w:rsidR="00584D50" w:rsidRPr="00584D50" w:rsidRDefault="00584D50" w:rsidP="00584D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</w:rPr>
        <w:t>Ins</w:t>
      </w:r>
      <w:r>
        <w:rPr>
          <w:rFonts w:ascii="Arial" w:hAnsi="Arial" w:cs="Arial"/>
        </w:rPr>
        <w:t>ert an acknowledgement of JCTLM</w:t>
      </w:r>
      <w:r w:rsidRPr="00584D50">
        <w:rPr>
          <w:rFonts w:ascii="Arial" w:hAnsi="Arial" w:cs="Arial"/>
        </w:rPr>
        <w:t xml:space="preserve"> support in the event programme</w:t>
      </w:r>
    </w:p>
    <w:p w:rsidR="00584D50" w:rsidRPr="00584D50" w:rsidRDefault="00584D50" w:rsidP="00584D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Notify JCTLM </w:t>
      </w:r>
      <w:r w:rsidRPr="00584D50">
        <w:rPr>
          <w:rFonts w:ascii="Arial" w:hAnsi="Arial" w:cs="Arial"/>
        </w:rPr>
        <w:t>of any major changes in the</w:t>
      </w:r>
      <w:r>
        <w:rPr>
          <w:rFonts w:ascii="Arial" w:hAnsi="Arial" w:cs="Arial"/>
        </w:rPr>
        <w:t xml:space="preserve"> arrangements </w:t>
      </w:r>
      <w:r w:rsidRPr="00584D50">
        <w:rPr>
          <w:rFonts w:ascii="Arial" w:hAnsi="Arial" w:cs="Arial"/>
        </w:rPr>
        <w:t>the approved event;</w:t>
      </w:r>
    </w:p>
    <w:p w:rsidR="00584D50" w:rsidRPr="00584D50" w:rsidRDefault="00584D50" w:rsidP="00584D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</w:rPr>
        <w:t>Maintain the highest professional standards with regard to the scientific and educational content of the event.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</w:rPr>
        <w:t>I confirm that this event will allow free circulation of scientists. I have attached details of:</w:t>
      </w:r>
    </w:p>
    <w:p w:rsidR="00584D50" w:rsidRPr="00584D50" w:rsidRDefault="00584D50" w:rsidP="00584D5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</w:rPr>
      </w:pPr>
      <w:r w:rsidRPr="00584D50">
        <w:rPr>
          <w:rFonts w:ascii="Arial" w:hAnsi="Arial" w:cs="Arial"/>
        </w:rPr>
        <w:t>scientific/educational programme</w:t>
      </w:r>
    </w:p>
    <w:p w:rsidR="00584D50" w:rsidRPr="00584D50" w:rsidRDefault="00584D50" w:rsidP="00584D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</w:rPr>
      </w:pPr>
      <w:r w:rsidRPr="00584D50">
        <w:rPr>
          <w:rFonts w:ascii="Arial" w:hAnsi="Arial" w:cs="Arial"/>
        </w:rPr>
        <w:t xml:space="preserve">date and venue </w:t>
      </w:r>
    </w:p>
    <w:p w:rsidR="00584D50" w:rsidRPr="00584D50" w:rsidRDefault="00584D50" w:rsidP="00584D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</w:rPr>
      </w:pPr>
      <w:r w:rsidRPr="00584D50">
        <w:rPr>
          <w:rFonts w:ascii="Arial" w:hAnsi="Arial" w:cs="Arial"/>
        </w:rPr>
        <w:t>organizing secretariat</w:t>
      </w:r>
    </w:p>
    <w:p w:rsidR="00584D50" w:rsidRPr="00584D50" w:rsidRDefault="00584D50" w:rsidP="00584D5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</w:rPr>
      </w:pPr>
      <w:r w:rsidRPr="00584D50">
        <w:rPr>
          <w:rFonts w:ascii="Arial" w:hAnsi="Arial" w:cs="Arial"/>
        </w:rPr>
        <w:t>event logo, if available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18"/>
          <w:szCs w:val="18"/>
        </w:rPr>
      </w:pPr>
    </w:p>
    <w:p w:rsid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4D50">
        <w:rPr>
          <w:rFonts w:ascii="Arial" w:hAnsi="Arial" w:cs="Arial"/>
          <w:b/>
        </w:rPr>
        <w:t>Date</w:t>
      </w:r>
      <w:r w:rsidRPr="00584D50">
        <w:rPr>
          <w:rFonts w:ascii="Arial" w:hAnsi="Arial" w:cs="Arial"/>
        </w:rPr>
        <w:t>:</w:t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</w:rPr>
        <w:tab/>
      </w:r>
      <w:r w:rsidRPr="00584D50">
        <w:rPr>
          <w:rFonts w:ascii="Arial" w:hAnsi="Arial" w:cs="Arial"/>
          <w:b/>
        </w:rPr>
        <w:t>Signature</w:t>
      </w:r>
      <w:r w:rsidRPr="00584D50">
        <w:rPr>
          <w:rFonts w:ascii="Arial" w:hAnsi="Arial" w:cs="Arial"/>
        </w:rPr>
        <w:t>:</w:t>
      </w: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4D50" w:rsidRPr="00584D50" w:rsidRDefault="00584D50" w:rsidP="00584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61257" w:rsidRPr="00584D50" w:rsidRDefault="00584D50" w:rsidP="00584D50">
      <w:pPr>
        <w:pBdr>
          <w:top w:val="single" w:sz="4" w:space="1" w:color="000066"/>
          <w:left w:val="single" w:sz="4" w:space="0" w:color="000066"/>
          <w:bottom w:val="single" w:sz="4" w:space="1" w:color="000066"/>
          <w:right w:val="single" w:sz="4" w:space="4" w:color="000066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84D50">
        <w:rPr>
          <w:rFonts w:ascii="Arial" w:hAnsi="Arial" w:cs="Arial"/>
          <w:bCs/>
        </w:rPr>
        <w:t xml:space="preserve">Please send this application to: JCTLM Secretariat: </w:t>
      </w:r>
      <w:hyperlink r:id="rId11" w:history="1">
        <w:r w:rsidRPr="00584D50">
          <w:rPr>
            <w:rStyle w:val="Lienhypertexte"/>
            <w:rFonts w:ascii="Arial" w:hAnsi="Arial" w:cs="Arial"/>
            <w:bCs/>
            <w:color w:val="auto"/>
          </w:rPr>
          <w:t>jctlm@bipm.org</w:t>
        </w:r>
      </w:hyperlink>
      <w:r w:rsidRPr="00584D50">
        <w:rPr>
          <w:rFonts w:ascii="Arial" w:hAnsi="Arial" w:cs="Arial"/>
          <w:bCs/>
        </w:rPr>
        <w:t xml:space="preserve"> </w:t>
      </w:r>
    </w:p>
    <w:sectPr w:rsidR="00061257" w:rsidRPr="00584D50" w:rsidSect="00E43939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92" w:rsidRDefault="00E03092" w:rsidP="001A53FD">
      <w:pPr>
        <w:spacing w:after="0" w:line="240" w:lineRule="auto"/>
      </w:pPr>
      <w:r>
        <w:separator/>
      </w:r>
    </w:p>
  </w:endnote>
  <w:endnote w:type="continuationSeparator" w:id="0">
    <w:p w:rsidR="00E03092" w:rsidRDefault="00E03092" w:rsidP="001A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4" w:rsidRPr="00C47245" w:rsidRDefault="00C47245">
    <w:pPr>
      <w:pStyle w:val="Pieddepage"/>
      <w:rPr>
        <w:rFonts w:ascii="Arial" w:hAnsi="Arial" w:cs="Arial"/>
        <w:sz w:val="20"/>
        <w:szCs w:val="20"/>
      </w:rPr>
    </w:pPr>
    <w:r w:rsidRPr="00C47245">
      <w:rPr>
        <w:rFonts w:ascii="Arial" w:hAnsi="Arial" w:cs="Arial"/>
        <w:sz w:val="20"/>
        <w:szCs w:val="20"/>
      </w:rPr>
      <w:t xml:space="preserve">JCTLM Auspices </w:t>
    </w:r>
    <w:r w:rsidR="00B435C0">
      <w:rPr>
        <w:rFonts w:ascii="Arial" w:hAnsi="Arial" w:cs="Arial"/>
        <w:sz w:val="20"/>
        <w:szCs w:val="20"/>
      </w:rPr>
      <w:t xml:space="preserve">Guidelines, March </w:t>
    </w:r>
    <w:r w:rsidR="00A957D9">
      <w:rPr>
        <w:rFonts w:ascii="Arial" w:hAnsi="Arial" w:cs="Arial"/>
        <w:sz w:val="20"/>
        <w:szCs w:val="20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92" w:rsidRDefault="00E03092" w:rsidP="001A53FD">
      <w:pPr>
        <w:spacing w:after="0" w:line="240" w:lineRule="auto"/>
      </w:pPr>
      <w:r>
        <w:separator/>
      </w:r>
    </w:p>
  </w:footnote>
  <w:footnote w:type="continuationSeparator" w:id="0">
    <w:p w:rsidR="00E03092" w:rsidRDefault="00E03092" w:rsidP="001A5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A3"/>
    <w:multiLevelType w:val="hybridMultilevel"/>
    <w:tmpl w:val="408464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A6982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A42F1"/>
    <w:multiLevelType w:val="hybridMultilevel"/>
    <w:tmpl w:val="D3CA6A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C58A3"/>
    <w:multiLevelType w:val="hybridMultilevel"/>
    <w:tmpl w:val="751E6B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B748F"/>
    <w:multiLevelType w:val="hybridMultilevel"/>
    <w:tmpl w:val="6FE07D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84016"/>
    <w:multiLevelType w:val="multilevel"/>
    <w:tmpl w:val="89F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07BDF"/>
    <w:multiLevelType w:val="hybridMultilevel"/>
    <w:tmpl w:val="ECEE29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1669A"/>
    <w:multiLevelType w:val="hybridMultilevel"/>
    <w:tmpl w:val="C6C040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E4CC8"/>
    <w:multiLevelType w:val="hybridMultilevel"/>
    <w:tmpl w:val="3B08313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57"/>
    <w:rsid w:val="00031088"/>
    <w:rsid w:val="000414AB"/>
    <w:rsid w:val="00061257"/>
    <w:rsid w:val="000A4403"/>
    <w:rsid w:val="000B35C8"/>
    <w:rsid w:val="001A53FD"/>
    <w:rsid w:val="002E2E0D"/>
    <w:rsid w:val="003D0A63"/>
    <w:rsid w:val="004D0A5D"/>
    <w:rsid w:val="00584D50"/>
    <w:rsid w:val="005A3083"/>
    <w:rsid w:val="00661AAA"/>
    <w:rsid w:val="006864B0"/>
    <w:rsid w:val="008E0AD8"/>
    <w:rsid w:val="008E742B"/>
    <w:rsid w:val="00967722"/>
    <w:rsid w:val="00A62BCA"/>
    <w:rsid w:val="00A83770"/>
    <w:rsid w:val="00A957D9"/>
    <w:rsid w:val="00AC17AD"/>
    <w:rsid w:val="00B435C0"/>
    <w:rsid w:val="00C42685"/>
    <w:rsid w:val="00C47245"/>
    <w:rsid w:val="00D63104"/>
    <w:rsid w:val="00DA10F2"/>
    <w:rsid w:val="00DD1B73"/>
    <w:rsid w:val="00DE5018"/>
    <w:rsid w:val="00E03092"/>
    <w:rsid w:val="00E43939"/>
    <w:rsid w:val="00F52DE9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2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12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3FD"/>
  </w:style>
  <w:style w:type="paragraph" w:styleId="Pieddepage">
    <w:name w:val="footer"/>
    <w:basedOn w:val="Normal"/>
    <w:link w:val="PieddepageCar"/>
    <w:uiPriority w:val="99"/>
    <w:unhideWhenUsed/>
    <w:rsid w:val="001A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3FD"/>
  </w:style>
  <w:style w:type="character" w:styleId="Lienhypertexte">
    <w:name w:val="Hyperlink"/>
    <w:rsid w:val="00584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2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12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3FD"/>
  </w:style>
  <w:style w:type="paragraph" w:styleId="Pieddepage">
    <w:name w:val="footer"/>
    <w:basedOn w:val="Normal"/>
    <w:link w:val="PieddepageCar"/>
    <w:uiPriority w:val="99"/>
    <w:unhideWhenUsed/>
    <w:rsid w:val="001A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3FD"/>
  </w:style>
  <w:style w:type="character" w:styleId="Lienhypertexte">
    <w:name w:val="Hyperlink"/>
    <w:rsid w:val="00584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4830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994017785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ctlm@bipm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ipm.org/en/measurement-uni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JCTLM Auspices: Guidelines, Procedures and Form</dc:title>
  <dc:creator>JCTLM</dc:creator>
  <cp:keywords>JCTLM;Auspices;Meetings;Accurate results for patient care</cp:keywords>
  <cp:lastModifiedBy>Stephanie MANIGUET</cp:lastModifiedBy>
  <cp:revision>2</cp:revision>
  <dcterms:created xsi:type="dcterms:W3CDTF">2016-03-14T14:02:00Z</dcterms:created>
  <dcterms:modified xsi:type="dcterms:W3CDTF">2016-03-14T14:02:00Z</dcterms:modified>
</cp:coreProperties>
</file>