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28A77" w14:textId="397B38CA" w:rsidR="002A0171" w:rsidRPr="004C57C1" w:rsidRDefault="004C57C1" w:rsidP="002A0171">
      <w:pPr>
        <w:spacing w:after="0" w:line="276" w:lineRule="auto"/>
        <w:rPr>
          <w:b/>
          <w:sz w:val="28"/>
          <w:szCs w:val="28"/>
          <w:lang w:val="en-US"/>
        </w:rPr>
      </w:pPr>
      <w:r w:rsidRPr="004C57C1">
        <w:rPr>
          <w:b/>
          <w:sz w:val="28"/>
          <w:szCs w:val="28"/>
          <w:lang w:val="en-US"/>
        </w:rPr>
        <w:t xml:space="preserve">2019 </w:t>
      </w:r>
      <w:r w:rsidR="002A0171" w:rsidRPr="004C57C1">
        <w:rPr>
          <w:b/>
          <w:sz w:val="28"/>
          <w:szCs w:val="28"/>
          <w:lang w:val="en-US"/>
        </w:rPr>
        <w:t>List of action points:</w:t>
      </w:r>
    </w:p>
    <w:p w14:paraId="40B6D3C4" w14:textId="05754B3F" w:rsidR="002A0171" w:rsidRPr="007D43DC" w:rsidRDefault="002A0171" w:rsidP="002A0171">
      <w:pPr>
        <w:spacing w:after="0" w:line="276" w:lineRule="auto"/>
        <w:rPr>
          <w:sz w:val="24"/>
          <w:szCs w:val="24"/>
          <w:lang w:val="en-US"/>
        </w:rPr>
      </w:pPr>
      <w:r w:rsidRPr="007D43DC">
        <w:rPr>
          <w:sz w:val="24"/>
          <w:szCs w:val="24"/>
          <w:lang w:val="en-US"/>
        </w:rPr>
        <w:t>AP-2019-01: WGC to upload presentation from Yoshi Ohno to the meeting documents.</w:t>
      </w:r>
    </w:p>
    <w:p w14:paraId="7FD47019" w14:textId="4EAA14B2" w:rsidR="002F0FB0" w:rsidRPr="002D3682" w:rsidRDefault="002F0FB0" w:rsidP="00F52347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color w:val="70AD47" w:themeColor="accent6"/>
          <w:sz w:val="24"/>
          <w:szCs w:val="24"/>
          <w:lang w:val="en-US"/>
        </w:rPr>
      </w:pPr>
      <w:r w:rsidRPr="002D3682">
        <w:rPr>
          <w:color w:val="70AD47" w:themeColor="accent6"/>
          <w:sz w:val="24"/>
          <w:szCs w:val="24"/>
          <w:lang w:val="en-US"/>
        </w:rPr>
        <w:t>Completed</w:t>
      </w:r>
    </w:p>
    <w:p w14:paraId="6DE8D1FE" w14:textId="67D5848E" w:rsidR="00662591" w:rsidRPr="002D3682" w:rsidRDefault="00662591" w:rsidP="00F52347">
      <w:pPr>
        <w:pStyle w:val="ListParagraph"/>
        <w:spacing w:after="0" w:line="276" w:lineRule="auto"/>
        <w:rPr>
          <w:color w:val="70AD47" w:themeColor="accent6"/>
          <w:sz w:val="24"/>
          <w:szCs w:val="24"/>
          <w:lang w:val="en-US"/>
        </w:rPr>
      </w:pPr>
      <w:r w:rsidRPr="002D3682">
        <w:rPr>
          <w:color w:val="70AD47" w:themeColor="accent6"/>
          <w:sz w:val="24"/>
          <w:szCs w:val="24"/>
          <w:lang w:val="en-US"/>
        </w:rPr>
        <w:t>CCPR-WG-SP/19-18: “Yoshi Ohno Presentation to the CGPM”</w:t>
      </w:r>
    </w:p>
    <w:p w14:paraId="68FDCEEE" w14:textId="332FC48A" w:rsidR="002F0FB0" w:rsidRPr="00456166" w:rsidRDefault="002F0FB0" w:rsidP="002A0171">
      <w:pPr>
        <w:spacing w:after="0" w:line="276" w:lineRule="auto"/>
        <w:rPr>
          <w:color w:val="FF0000"/>
          <w:sz w:val="24"/>
          <w:szCs w:val="24"/>
          <w:lang w:val="en-US"/>
        </w:rPr>
      </w:pPr>
      <w:r w:rsidRPr="00456166">
        <w:rPr>
          <w:color w:val="FF0000"/>
          <w:sz w:val="24"/>
          <w:szCs w:val="24"/>
          <w:lang w:val="en-US"/>
        </w:rPr>
        <w:tab/>
      </w:r>
      <w:r w:rsidRPr="00456166">
        <w:rPr>
          <w:color w:val="FF0000"/>
          <w:sz w:val="24"/>
          <w:szCs w:val="24"/>
          <w:lang w:val="en-US"/>
        </w:rPr>
        <w:tab/>
      </w:r>
      <w:r w:rsidRPr="00456166">
        <w:rPr>
          <w:color w:val="FF0000"/>
          <w:sz w:val="24"/>
          <w:szCs w:val="24"/>
          <w:lang w:val="en-US"/>
        </w:rPr>
        <w:tab/>
      </w:r>
    </w:p>
    <w:p w14:paraId="40E6EC8E" w14:textId="5A75512C" w:rsidR="002A0171" w:rsidRPr="00A8655B" w:rsidRDefault="002A0171" w:rsidP="002A0171">
      <w:pPr>
        <w:spacing w:after="0" w:line="276" w:lineRule="auto"/>
        <w:ind w:left="1170" w:hanging="1170"/>
        <w:rPr>
          <w:sz w:val="24"/>
          <w:szCs w:val="24"/>
          <w:lang w:val="en-US"/>
        </w:rPr>
      </w:pPr>
      <w:bookmarkStart w:id="0" w:name="_Hlk51073594"/>
      <w:r w:rsidRPr="00A8655B">
        <w:rPr>
          <w:sz w:val="24"/>
          <w:szCs w:val="24"/>
          <w:lang w:val="en-US"/>
        </w:rPr>
        <w:t>AP-2019-02: Dong-Hoon Lee to report on the Single-Photon Workshop and on the TG7 meeting, both taking place in Milano, at the next WG-SP meeting.</w:t>
      </w:r>
    </w:p>
    <w:p w14:paraId="02AB2952" w14:textId="77777777" w:rsidR="00456166" w:rsidRPr="002D3682" w:rsidRDefault="00456166" w:rsidP="00A8655B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color w:val="70AD47" w:themeColor="accent6"/>
          <w:sz w:val="24"/>
          <w:szCs w:val="24"/>
          <w:lang w:val="en-US"/>
        </w:rPr>
      </w:pPr>
      <w:r w:rsidRPr="002D3682">
        <w:rPr>
          <w:color w:val="70AD47" w:themeColor="accent6"/>
          <w:sz w:val="24"/>
          <w:szCs w:val="24"/>
          <w:lang w:val="en-US"/>
        </w:rPr>
        <w:t>Completed</w:t>
      </w:r>
    </w:p>
    <w:p w14:paraId="61B7FD18" w14:textId="40459713" w:rsidR="00A8655B" w:rsidRPr="002D3682" w:rsidRDefault="00A8655B" w:rsidP="00456166">
      <w:pPr>
        <w:pStyle w:val="ListParagraph"/>
        <w:spacing w:after="0" w:line="276" w:lineRule="auto"/>
        <w:rPr>
          <w:color w:val="70AD47" w:themeColor="accent6"/>
          <w:sz w:val="24"/>
          <w:szCs w:val="24"/>
          <w:lang w:val="en-US"/>
        </w:rPr>
      </w:pPr>
      <w:r w:rsidRPr="002D3682">
        <w:rPr>
          <w:color w:val="70AD47" w:themeColor="accent6"/>
          <w:sz w:val="24"/>
          <w:szCs w:val="24"/>
          <w:lang w:val="en-US"/>
        </w:rPr>
        <w:t xml:space="preserve">Dong-Hoon Lee, TG7 Chair, </w:t>
      </w:r>
      <w:r w:rsidR="00456166" w:rsidRPr="002D3682">
        <w:rPr>
          <w:color w:val="70AD47" w:themeColor="accent6"/>
          <w:sz w:val="24"/>
          <w:szCs w:val="24"/>
          <w:lang w:val="en-US"/>
        </w:rPr>
        <w:t xml:space="preserve">provided reports </w:t>
      </w:r>
      <w:r w:rsidRPr="002D3682">
        <w:rPr>
          <w:color w:val="70AD47" w:themeColor="accent6"/>
          <w:sz w:val="24"/>
          <w:szCs w:val="24"/>
          <w:lang w:val="en-US"/>
        </w:rPr>
        <w:t xml:space="preserve">on the TG7 meetings in Boulder (2017-08-04) and in Milano (2019-10-22).  </w:t>
      </w:r>
      <w:r w:rsidR="00AF7054">
        <w:rPr>
          <w:color w:val="70AD47" w:themeColor="accent6"/>
          <w:sz w:val="24"/>
          <w:szCs w:val="24"/>
          <w:lang w:val="en-US"/>
        </w:rPr>
        <w:t xml:space="preserve">Both reports are part of the documents presented at this meeting.  </w:t>
      </w:r>
      <w:r w:rsidRPr="002D3682">
        <w:rPr>
          <w:color w:val="70AD47" w:themeColor="accent6"/>
          <w:sz w:val="24"/>
          <w:szCs w:val="24"/>
          <w:lang w:val="en-US"/>
        </w:rPr>
        <w:t xml:space="preserve">In addition, the TG7 Chair proposed a </w:t>
      </w:r>
      <w:r w:rsidR="00456166" w:rsidRPr="002D3682">
        <w:rPr>
          <w:color w:val="70AD47" w:themeColor="accent6"/>
          <w:sz w:val="24"/>
          <w:szCs w:val="24"/>
          <w:lang w:val="en-US"/>
        </w:rPr>
        <w:t>reportership</w:t>
      </w:r>
      <w:r w:rsidRPr="002D3682">
        <w:rPr>
          <w:color w:val="70AD47" w:themeColor="accent6"/>
          <w:sz w:val="24"/>
          <w:szCs w:val="24"/>
          <w:lang w:val="en-US"/>
        </w:rPr>
        <w:t xml:space="preserve"> in CIE Division 2 for the publication of a technical note on terminology on single/few photon metrology.  TG</w:t>
      </w:r>
      <w:r w:rsidR="00456166" w:rsidRPr="002D3682">
        <w:rPr>
          <w:color w:val="70AD47" w:themeColor="accent6"/>
          <w:sz w:val="24"/>
          <w:szCs w:val="24"/>
          <w:lang w:val="en-US"/>
        </w:rPr>
        <w:t>7</w:t>
      </w:r>
      <w:r w:rsidRPr="002D3682">
        <w:rPr>
          <w:color w:val="70AD47" w:themeColor="accent6"/>
          <w:sz w:val="24"/>
          <w:szCs w:val="24"/>
          <w:lang w:val="en-US"/>
        </w:rPr>
        <w:t xml:space="preserve"> chair will provide more details at our </w:t>
      </w:r>
      <w:r w:rsidR="00456166" w:rsidRPr="002D3682">
        <w:rPr>
          <w:color w:val="70AD47" w:themeColor="accent6"/>
          <w:sz w:val="24"/>
          <w:szCs w:val="24"/>
          <w:lang w:val="en-US"/>
        </w:rPr>
        <w:t xml:space="preserve">next </w:t>
      </w:r>
      <w:r w:rsidRPr="002D3682">
        <w:rPr>
          <w:color w:val="70AD47" w:themeColor="accent6"/>
          <w:sz w:val="24"/>
          <w:szCs w:val="24"/>
          <w:lang w:val="en-US"/>
        </w:rPr>
        <w:t xml:space="preserve">CCPR WG-SP meeting.   </w:t>
      </w:r>
    </w:p>
    <w:p w14:paraId="2403C88C" w14:textId="77777777" w:rsidR="00A8655B" w:rsidRPr="002D3682" w:rsidRDefault="00A8655B" w:rsidP="002A0171">
      <w:pPr>
        <w:spacing w:after="0" w:line="276" w:lineRule="auto"/>
        <w:ind w:left="1170" w:hanging="1170"/>
        <w:rPr>
          <w:color w:val="70AD47" w:themeColor="accent6"/>
          <w:sz w:val="24"/>
          <w:szCs w:val="24"/>
          <w:lang w:val="en-US"/>
        </w:rPr>
      </w:pPr>
    </w:p>
    <w:bookmarkEnd w:id="0"/>
    <w:p w14:paraId="760DE211" w14:textId="1CE81000" w:rsidR="002A0171" w:rsidRPr="00C306DF" w:rsidRDefault="002A0171" w:rsidP="002A0171">
      <w:pPr>
        <w:spacing w:after="0" w:line="276" w:lineRule="auto"/>
        <w:rPr>
          <w:rFonts w:cstheme="minorHAnsi"/>
          <w:sz w:val="24"/>
          <w:szCs w:val="24"/>
          <w:lang w:val="en-US"/>
        </w:rPr>
      </w:pPr>
      <w:r w:rsidRPr="00C306DF">
        <w:rPr>
          <w:rFonts w:cstheme="minorHAnsi"/>
          <w:sz w:val="24"/>
          <w:szCs w:val="24"/>
          <w:lang w:val="en-US"/>
        </w:rPr>
        <w:t>AP-2019-03: WGC to contact Andreas to comment on the outcome of the survey.</w:t>
      </w:r>
    </w:p>
    <w:p w14:paraId="3922A3EC" w14:textId="77777777" w:rsidR="00456166" w:rsidRPr="002D3682" w:rsidRDefault="00456166" w:rsidP="00F52347">
      <w:pPr>
        <w:pStyle w:val="ListParagraph"/>
        <w:numPr>
          <w:ilvl w:val="0"/>
          <w:numId w:val="3"/>
        </w:numPr>
        <w:tabs>
          <w:tab w:val="left" w:pos="1260"/>
        </w:tabs>
        <w:spacing w:after="0" w:line="276" w:lineRule="auto"/>
        <w:ind w:left="540"/>
        <w:rPr>
          <w:rFonts w:cstheme="minorHAnsi"/>
          <w:color w:val="70AD47" w:themeColor="accent6"/>
          <w:sz w:val="24"/>
          <w:szCs w:val="24"/>
          <w:lang w:val="en-US"/>
        </w:rPr>
      </w:pPr>
      <w:r w:rsidRPr="002D3682">
        <w:rPr>
          <w:rFonts w:cstheme="minorHAnsi"/>
          <w:color w:val="70AD47" w:themeColor="accent6"/>
          <w:sz w:val="24"/>
          <w:szCs w:val="24"/>
          <w:lang w:val="en-US"/>
        </w:rPr>
        <w:t>Completed</w:t>
      </w:r>
    </w:p>
    <w:p w14:paraId="77344891" w14:textId="14AFB235" w:rsidR="00AE43C4" w:rsidRPr="002D3682" w:rsidRDefault="00F52347" w:rsidP="00456166">
      <w:pPr>
        <w:pStyle w:val="ListParagraph"/>
        <w:tabs>
          <w:tab w:val="left" w:pos="1260"/>
        </w:tabs>
        <w:spacing w:after="0" w:line="276" w:lineRule="auto"/>
        <w:rPr>
          <w:rFonts w:cstheme="minorHAnsi"/>
          <w:color w:val="70AD47" w:themeColor="accent6"/>
          <w:sz w:val="24"/>
          <w:szCs w:val="24"/>
          <w:lang w:val="en-US"/>
        </w:rPr>
      </w:pPr>
      <w:r w:rsidRPr="002D3682">
        <w:rPr>
          <w:rFonts w:cstheme="minorHAnsi"/>
          <w:color w:val="70AD47" w:themeColor="accent6"/>
          <w:sz w:val="24"/>
          <w:szCs w:val="24"/>
          <w:lang w:val="en-US"/>
        </w:rPr>
        <w:t>WGC e</w:t>
      </w:r>
      <w:r w:rsidR="00A52796" w:rsidRPr="002D3682">
        <w:rPr>
          <w:rFonts w:cstheme="minorHAnsi"/>
          <w:color w:val="70AD47" w:themeColor="accent6"/>
          <w:sz w:val="24"/>
          <w:szCs w:val="24"/>
          <w:lang w:val="en-US"/>
        </w:rPr>
        <w:t xml:space="preserve">mailed Andreas Steiger </w:t>
      </w:r>
      <w:r w:rsidR="00C55B3E" w:rsidRPr="002D3682">
        <w:rPr>
          <w:rFonts w:cstheme="minorHAnsi"/>
          <w:color w:val="70AD47" w:themeColor="accent6"/>
          <w:sz w:val="24"/>
          <w:szCs w:val="24"/>
          <w:lang w:val="en-US"/>
        </w:rPr>
        <w:t>a series of questions as a follow up from the</w:t>
      </w:r>
      <w:bookmarkStart w:id="1" w:name="_Hlk51083433"/>
      <w:r w:rsidR="00A52796" w:rsidRPr="002D3682">
        <w:rPr>
          <w:rFonts w:cstheme="minorHAnsi"/>
          <w:color w:val="70AD47" w:themeColor="accent6"/>
          <w:sz w:val="24"/>
          <w:szCs w:val="24"/>
          <w:lang w:val="en-US"/>
        </w:rPr>
        <w:t xml:space="preserve"> </w:t>
      </w:r>
      <w:r w:rsidR="00C55B3E" w:rsidRPr="002D3682">
        <w:rPr>
          <w:rFonts w:cstheme="minorHAnsi"/>
          <w:color w:val="70AD47" w:themeColor="accent6"/>
          <w:sz w:val="24"/>
          <w:szCs w:val="24"/>
          <w:lang w:val="en-US"/>
        </w:rPr>
        <w:t>TG8 (Discussion Forum on THz metrology) s</w:t>
      </w:r>
      <w:r w:rsidR="00A52796" w:rsidRPr="002D3682">
        <w:rPr>
          <w:rFonts w:cstheme="minorHAnsi"/>
          <w:color w:val="70AD47" w:themeColor="accent6"/>
          <w:sz w:val="24"/>
          <w:szCs w:val="24"/>
          <w:lang w:val="en-US"/>
        </w:rPr>
        <w:t>urvey results</w:t>
      </w:r>
      <w:r w:rsidRPr="002D3682">
        <w:rPr>
          <w:rFonts w:cstheme="minorHAnsi"/>
          <w:color w:val="70AD47" w:themeColor="accent6"/>
          <w:sz w:val="24"/>
          <w:szCs w:val="24"/>
          <w:lang w:val="en-US"/>
        </w:rPr>
        <w:t xml:space="preserve">.  Andreas </w:t>
      </w:r>
      <w:proofErr w:type="spellStart"/>
      <w:r w:rsidRPr="002D3682">
        <w:rPr>
          <w:rFonts w:cstheme="minorHAnsi"/>
          <w:color w:val="70AD47" w:themeColor="accent6"/>
          <w:sz w:val="24"/>
          <w:szCs w:val="24"/>
          <w:lang w:val="en-US"/>
        </w:rPr>
        <w:t>Steiger’s</w:t>
      </w:r>
      <w:proofErr w:type="spellEnd"/>
      <w:r w:rsidRPr="002D3682">
        <w:rPr>
          <w:rFonts w:cstheme="minorHAnsi"/>
          <w:color w:val="70AD47" w:themeColor="accent6"/>
          <w:sz w:val="24"/>
          <w:szCs w:val="24"/>
          <w:lang w:val="en-US"/>
        </w:rPr>
        <w:t xml:space="preserve"> responses are in</w:t>
      </w:r>
      <w:r w:rsidRPr="00E001E0">
        <w:rPr>
          <w:rFonts w:cstheme="minorHAnsi"/>
          <w:sz w:val="24"/>
          <w:szCs w:val="24"/>
          <w:lang w:val="en-US"/>
        </w:rPr>
        <w:t xml:space="preserve"> </w:t>
      </w:r>
      <w:r w:rsidR="00E001E0" w:rsidRPr="00E001E0">
        <w:rPr>
          <w:rFonts w:cstheme="minorHAnsi"/>
          <w:sz w:val="24"/>
          <w:szCs w:val="24"/>
          <w:lang w:val="en-US"/>
        </w:rPr>
        <w:t>black</w:t>
      </w:r>
      <w:r w:rsidR="00E001E0">
        <w:rPr>
          <w:rFonts w:cstheme="minorHAnsi"/>
          <w:color w:val="70AD47" w:themeColor="accent6"/>
          <w:sz w:val="24"/>
          <w:szCs w:val="24"/>
          <w:lang w:val="en-US"/>
        </w:rPr>
        <w:t>:</w:t>
      </w:r>
      <w:r w:rsidR="00A52796" w:rsidRPr="002D3682">
        <w:rPr>
          <w:rFonts w:cstheme="minorHAnsi"/>
          <w:color w:val="70AD47" w:themeColor="accent6"/>
          <w:sz w:val="24"/>
          <w:szCs w:val="24"/>
          <w:lang w:val="en-US"/>
        </w:rPr>
        <w:t xml:space="preserve"> </w:t>
      </w:r>
    </w:p>
    <w:p w14:paraId="3201503C" w14:textId="77777777" w:rsidR="00C306DF" w:rsidRPr="002D3682" w:rsidRDefault="00AE43C4" w:rsidP="00F52347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i/>
          <w:iCs/>
          <w:color w:val="70AD47" w:themeColor="accent6"/>
          <w:sz w:val="24"/>
          <w:szCs w:val="24"/>
          <w:lang w:val="en-US"/>
        </w:rPr>
      </w:pPr>
      <w:r w:rsidRPr="002D3682">
        <w:rPr>
          <w:rFonts w:cstheme="minorHAnsi"/>
          <w:color w:val="70AD47" w:themeColor="accent6"/>
          <w:sz w:val="24"/>
          <w:szCs w:val="24"/>
          <w:lang w:val="en-US"/>
        </w:rPr>
        <w:t>C</w:t>
      </w:r>
      <w:r w:rsidR="00A52796" w:rsidRPr="002D3682">
        <w:rPr>
          <w:rFonts w:cstheme="minorHAnsi"/>
          <w:color w:val="70AD47" w:themeColor="accent6"/>
          <w:sz w:val="24"/>
          <w:szCs w:val="24"/>
          <w:lang w:val="en-US"/>
        </w:rPr>
        <w:t xml:space="preserve">ould you </w:t>
      </w:r>
      <w:r w:rsidRPr="002D3682">
        <w:rPr>
          <w:rFonts w:cstheme="minorHAnsi"/>
          <w:color w:val="70AD47" w:themeColor="accent6"/>
          <w:sz w:val="24"/>
          <w:szCs w:val="24"/>
          <w:lang w:val="en-US"/>
        </w:rPr>
        <w:t>infer any further interest on THz laser power?</w:t>
      </w:r>
      <w:r w:rsidR="00F52347" w:rsidRPr="002D3682">
        <w:rPr>
          <w:rFonts w:cstheme="minorHAnsi"/>
          <w:color w:val="70AD47" w:themeColor="accent6"/>
          <w:sz w:val="24"/>
          <w:szCs w:val="24"/>
          <w:lang w:val="en-US"/>
        </w:rPr>
        <w:t xml:space="preserve"> </w:t>
      </w:r>
    </w:p>
    <w:p w14:paraId="6137C28C" w14:textId="13475129" w:rsidR="00F52347" w:rsidRPr="00E001E0" w:rsidRDefault="00F52347" w:rsidP="00C306DF">
      <w:pPr>
        <w:pStyle w:val="ListParagraph"/>
        <w:spacing w:after="0" w:line="276" w:lineRule="auto"/>
        <w:ind w:left="1800"/>
        <w:rPr>
          <w:rFonts w:cstheme="minorHAnsi"/>
          <w:i/>
          <w:iCs/>
          <w:sz w:val="24"/>
          <w:szCs w:val="24"/>
          <w:lang w:val="en-US"/>
        </w:rPr>
      </w:pPr>
      <w:r w:rsidRPr="00E001E0">
        <w:rPr>
          <w:rFonts w:cstheme="minorHAnsi"/>
          <w:i/>
          <w:iCs/>
          <w:sz w:val="24"/>
          <w:szCs w:val="24"/>
          <w:lang w:val="en-US"/>
        </w:rPr>
        <w:t>Not from the survey results but from contacts as described below:</w:t>
      </w:r>
    </w:p>
    <w:p w14:paraId="2D5848E5" w14:textId="547CC520" w:rsidR="00817F2E" w:rsidRPr="00E001E0" w:rsidRDefault="00817F2E" w:rsidP="00817F2E">
      <w:pPr>
        <w:pStyle w:val="NormalWeb"/>
        <w:numPr>
          <w:ilvl w:val="1"/>
          <w:numId w:val="4"/>
        </w:numPr>
        <w:rPr>
          <w:rFonts w:asciiTheme="minorHAnsi" w:hAnsiTheme="minorHAnsi" w:cstheme="minorHAnsi"/>
          <w:i/>
          <w:iCs/>
          <w:sz w:val="24"/>
          <w:szCs w:val="24"/>
        </w:rPr>
      </w:pPr>
      <w:r w:rsidRPr="00E001E0">
        <w:rPr>
          <w:rFonts w:asciiTheme="minorHAnsi" w:hAnsiTheme="minorHAnsi" w:cstheme="minorHAnsi"/>
          <w:i/>
          <w:iCs/>
          <w:sz w:val="24"/>
          <w:szCs w:val="24"/>
        </w:rPr>
        <w:t>VNIIOFI visited PTB as they also want to set up a THz radiometry measuring station analogous to the one in PTB.  When the VNIIOFI completes their setup, a bilateral THz power comparison is planned.</w:t>
      </w:r>
    </w:p>
    <w:p w14:paraId="2EF1398E" w14:textId="77777777" w:rsidR="00817F2E" w:rsidRPr="00E001E0" w:rsidRDefault="00817F2E" w:rsidP="00817F2E">
      <w:pPr>
        <w:pStyle w:val="NormalWeb"/>
        <w:numPr>
          <w:ilvl w:val="1"/>
          <w:numId w:val="4"/>
        </w:numPr>
        <w:rPr>
          <w:rFonts w:asciiTheme="minorHAnsi" w:hAnsiTheme="minorHAnsi" w:cstheme="minorHAnsi"/>
          <w:i/>
          <w:iCs/>
          <w:sz w:val="24"/>
          <w:szCs w:val="24"/>
        </w:rPr>
      </w:pPr>
      <w:r w:rsidRPr="00E001E0">
        <w:rPr>
          <w:rFonts w:asciiTheme="minorHAnsi" w:hAnsiTheme="minorHAnsi" w:cstheme="minorHAnsi"/>
          <w:i/>
          <w:iCs/>
          <w:sz w:val="24"/>
          <w:szCs w:val="24"/>
        </w:rPr>
        <w:t>Furthermore, I only know from a recent publication that the 41st Institute of China Electronics Technology Group Corporation in Qingdao has established a THz calibration system with a THz laser and a Chinese standard detector from NIM.  </w:t>
      </w:r>
      <w:hyperlink r:id="rId5" w:history="1">
        <w:r w:rsidRPr="00E001E0">
          <w:rPr>
            <w:rStyle w:val="Hyperlink"/>
            <w:rFonts w:asciiTheme="minorHAnsi" w:hAnsiTheme="minorHAnsi" w:cstheme="minorHAnsi"/>
            <w:i/>
            <w:iCs/>
            <w:color w:val="auto"/>
            <w:sz w:val="24"/>
            <w:szCs w:val="24"/>
          </w:rPr>
          <w:t>https://link.springer.com/chapter/10.1007%2F978-981-13-8595-7_28</w:t>
        </w:r>
      </w:hyperlink>
      <w:r w:rsidRPr="00E001E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40D81AFA" w14:textId="0DC32AA2" w:rsidR="00817F2E" w:rsidRPr="00E001E0" w:rsidRDefault="00817F2E" w:rsidP="00817F2E">
      <w:pPr>
        <w:pStyle w:val="ListParagraph"/>
        <w:numPr>
          <w:ilvl w:val="1"/>
          <w:numId w:val="4"/>
        </w:numPr>
        <w:spacing w:after="0" w:line="276" w:lineRule="auto"/>
        <w:rPr>
          <w:rFonts w:cstheme="minorHAnsi"/>
          <w:i/>
          <w:iCs/>
          <w:sz w:val="24"/>
          <w:szCs w:val="24"/>
          <w:lang w:val="en-US"/>
        </w:rPr>
      </w:pPr>
      <w:r w:rsidRPr="00E001E0">
        <w:rPr>
          <w:rFonts w:cstheme="minorHAnsi"/>
          <w:i/>
          <w:iCs/>
          <w:sz w:val="24"/>
          <w:szCs w:val="24"/>
        </w:rPr>
        <w:t>Also, colleagues from the National Metrology Institute of Japan, National Institute of Advanced Industrial Science and Technology (AIST) have improved their THz calorimeter.  </w:t>
      </w:r>
      <w:hyperlink r:id="rId6" w:history="1">
        <w:r w:rsidRPr="00E001E0">
          <w:rPr>
            <w:rStyle w:val="Hyperlink"/>
            <w:rFonts w:cstheme="minorHAnsi"/>
            <w:i/>
            <w:iCs/>
            <w:color w:val="auto"/>
            <w:sz w:val="24"/>
            <w:szCs w:val="24"/>
          </w:rPr>
          <w:t>https://link.springer.com/content/pdf/10.1007/s10762-018-0477-3.pdf</w:t>
        </w:r>
      </w:hyperlink>
    </w:p>
    <w:p w14:paraId="532DDFEC" w14:textId="010F0355" w:rsidR="00AE43C4" w:rsidRPr="002D3682" w:rsidRDefault="00AE43C4" w:rsidP="00AE43C4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color w:val="70AD47" w:themeColor="accent6"/>
          <w:sz w:val="24"/>
          <w:szCs w:val="24"/>
          <w:lang w:val="en-US"/>
        </w:rPr>
      </w:pPr>
      <w:r w:rsidRPr="002D3682">
        <w:rPr>
          <w:rFonts w:cstheme="minorHAnsi"/>
          <w:color w:val="70AD47" w:themeColor="accent6"/>
          <w:sz w:val="24"/>
          <w:szCs w:val="24"/>
          <w:lang w:val="en-US"/>
        </w:rPr>
        <w:t>Suggest any prioritization for future activities?</w:t>
      </w:r>
    </w:p>
    <w:p w14:paraId="37FF95E4" w14:textId="342A64A4" w:rsidR="00817F2E" w:rsidRPr="00E001E0" w:rsidRDefault="00817F2E" w:rsidP="00C306DF">
      <w:pPr>
        <w:spacing w:after="0" w:line="276" w:lineRule="auto"/>
        <w:ind w:left="1800"/>
        <w:rPr>
          <w:rFonts w:cstheme="minorHAnsi"/>
          <w:i/>
          <w:iCs/>
          <w:sz w:val="24"/>
          <w:szCs w:val="24"/>
          <w:lang w:val="en-US"/>
        </w:rPr>
      </w:pPr>
      <w:r w:rsidRPr="00E001E0">
        <w:rPr>
          <w:rFonts w:cstheme="minorHAnsi"/>
          <w:i/>
          <w:iCs/>
          <w:sz w:val="24"/>
          <w:szCs w:val="24"/>
          <w:lang w:val="en-US"/>
        </w:rPr>
        <w:t>No</w:t>
      </w:r>
    </w:p>
    <w:p w14:paraId="03B1A925" w14:textId="77777777" w:rsidR="00C306DF" w:rsidRPr="002D3682" w:rsidRDefault="00AE43C4" w:rsidP="00685CD9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color w:val="70AD47" w:themeColor="accent6"/>
          <w:sz w:val="24"/>
          <w:szCs w:val="24"/>
          <w:lang w:val="en-US"/>
        </w:rPr>
      </w:pPr>
      <w:r w:rsidRPr="002D3682">
        <w:rPr>
          <w:rFonts w:cstheme="minorHAnsi"/>
          <w:color w:val="70AD47" w:themeColor="accent6"/>
          <w:sz w:val="24"/>
          <w:szCs w:val="24"/>
          <w:lang w:val="en-US"/>
        </w:rPr>
        <w:t xml:space="preserve">Any interest in a second pilot study on laser power or on other measurands in the THz spectral region? </w:t>
      </w:r>
    </w:p>
    <w:p w14:paraId="6C584E63" w14:textId="56529C9C" w:rsidR="00817F2E" w:rsidRPr="00E001E0" w:rsidRDefault="00C306DF" w:rsidP="00C306DF">
      <w:pPr>
        <w:pStyle w:val="ListParagraph"/>
        <w:spacing w:after="0" w:line="276" w:lineRule="auto"/>
        <w:ind w:left="1800"/>
        <w:rPr>
          <w:rFonts w:cstheme="minorHAnsi"/>
          <w:i/>
          <w:iCs/>
          <w:sz w:val="24"/>
          <w:szCs w:val="24"/>
          <w:lang w:val="en-US"/>
        </w:rPr>
      </w:pPr>
      <w:r w:rsidRPr="00E001E0">
        <w:rPr>
          <w:rFonts w:cstheme="minorHAnsi"/>
          <w:i/>
          <w:iCs/>
          <w:sz w:val="24"/>
          <w:szCs w:val="24"/>
          <w:lang w:val="en-US"/>
        </w:rPr>
        <w:lastRenderedPageBreak/>
        <w:t xml:space="preserve">In my view, a </w:t>
      </w:r>
      <w:r w:rsidR="00817F2E" w:rsidRPr="00E001E0">
        <w:rPr>
          <w:rFonts w:cstheme="minorHAnsi"/>
          <w:i/>
          <w:iCs/>
          <w:sz w:val="24"/>
          <w:szCs w:val="24"/>
        </w:rPr>
        <w:t>comparison of how accurately THz time-domain-spectrometers (TDS) can measure the reflectivity of a sample could be useful</w:t>
      </w:r>
      <w:r w:rsidRPr="00E001E0">
        <w:rPr>
          <w:rFonts w:cstheme="minorHAnsi"/>
          <w:i/>
          <w:iCs/>
          <w:sz w:val="24"/>
          <w:szCs w:val="24"/>
        </w:rPr>
        <w:t>.</w:t>
      </w:r>
    </w:p>
    <w:p w14:paraId="6F3E27FD" w14:textId="0B0EF73A" w:rsidR="00AE43C4" w:rsidRPr="002D3682" w:rsidRDefault="00AE43C4" w:rsidP="00AE43C4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color w:val="70AD47" w:themeColor="accent6"/>
          <w:sz w:val="24"/>
          <w:szCs w:val="24"/>
          <w:lang w:val="en-US"/>
        </w:rPr>
      </w:pPr>
      <w:r w:rsidRPr="002D3682">
        <w:rPr>
          <w:rFonts w:cstheme="minorHAnsi"/>
          <w:color w:val="70AD47" w:themeColor="accent6"/>
          <w:sz w:val="24"/>
          <w:szCs w:val="24"/>
          <w:lang w:val="en-US"/>
        </w:rPr>
        <w:t xml:space="preserve">Need for more frequent comparisons? </w:t>
      </w:r>
    </w:p>
    <w:p w14:paraId="582F2E88" w14:textId="066174DC" w:rsidR="00817F2E" w:rsidRPr="00E001E0" w:rsidRDefault="00C306DF" w:rsidP="00C306DF">
      <w:pPr>
        <w:spacing w:after="0" w:line="276" w:lineRule="auto"/>
        <w:ind w:left="1080" w:firstLine="720"/>
        <w:rPr>
          <w:rFonts w:cstheme="minorHAnsi"/>
          <w:i/>
          <w:iCs/>
          <w:sz w:val="24"/>
          <w:szCs w:val="24"/>
          <w:lang w:val="en-US"/>
        </w:rPr>
      </w:pPr>
      <w:r w:rsidRPr="00E001E0">
        <w:rPr>
          <w:rFonts w:cstheme="minorHAnsi"/>
          <w:i/>
          <w:iCs/>
          <w:sz w:val="24"/>
          <w:szCs w:val="24"/>
        </w:rPr>
        <w:t>N</w:t>
      </w:r>
      <w:r w:rsidR="00817F2E" w:rsidRPr="00E001E0">
        <w:rPr>
          <w:rFonts w:cstheme="minorHAnsi"/>
          <w:i/>
          <w:iCs/>
          <w:sz w:val="24"/>
          <w:szCs w:val="24"/>
        </w:rPr>
        <w:t>o further THz comparison is necessary in the next two years</w:t>
      </w:r>
      <w:r w:rsidRPr="00E001E0">
        <w:rPr>
          <w:rFonts w:cstheme="minorHAnsi"/>
          <w:i/>
          <w:iCs/>
          <w:sz w:val="24"/>
          <w:szCs w:val="24"/>
        </w:rPr>
        <w:t>.</w:t>
      </w:r>
    </w:p>
    <w:p w14:paraId="5F5FD8A4" w14:textId="4039F4D7" w:rsidR="00AE43C4" w:rsidRPr="002D3682" w:rsidRDefault="00AE43C4" w:rsidP="00AE43C4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color w:val="70AD47" w:themeColor="accent6"/>
          <w:sz w:val="24"/>
          <w:szCs w:val="24"/>
          <w:lang w:val="en-US"/>
        </w:rPr>
      </w:pPr>
      <w:r w:rsidRPr="002D3682">
        <w:rPr>
          <w:rFonts w:cstheme="minorHAnsi"/>
          <w:color w:val="70AD47" w:themeColor="accent6"/>
          <w:sz w:val="24"/>
          <w:szCs w:val="24"/>
          <w:lang w:val="en-US"/>
        </w:rPr>
        <w:t>Responses from the survey are purely from NMIs or also contain responses from industry via the NMIs?</w:t>
      </w:r>
    </w:p>
    <w:p w14:paraId="0A72A16B" w14:textId="60C294F9" w:rsidR="00817F2E" w:rsidRPr="00E001E0" w:rsidRDefault="00C306DF" w:rsidP="00C306DF">
      <w:pPr>
        <w:spacing w:after="0" w:line="276" w:lineRule="auto"/>
        <w:ind w:left="1800"/>
        <w:rPr>
          <w:rFonts w:cstheme="minorHAnsi"/>
          <w:i/>
          <w:iCs/>
          <w:sz w:val="24"/>
          <w:szCs w:val="24"/>
          <w:lang w:val="en-US"/>
        </w:rPr>
      </w:pPr>
      <w:r w:rsidRPr="00E001E0">
        <w:rPr>
          <w:rFonts w:cstheme="minorHAnsi"/>
          <w:i/>
          <w:iCs/>
          <w:sz w:val="24"/>
          <w:szCs w:val="24"/>
        </w:rPr>
        <w:t xml:space="preserve">Only </w:t>
      </w:r>
      <w:r w:rsidR="00817F2E" w:rsidRPr="00E001E0">
        <w:rPr>
          <w:rFonts w:cstheme="minorHAnsi"/>
          <w:i/>
          <w:iCs/>
          <w:sz w:val="24"/>
          <w:szCs w:val="24"/>
        </w:rPr>
        <w:t>the three participants of the first pilot comparison (NIST, NIM and P</w:t>
      </w:r>
      <w:r w:rsidRPr="00E001E0">
        <w:rPr>
          <w:rFonts w:cstheme="minorHAnsi"/>
          <w:i/>
          <w:iCs/>
          <w:sz w:val="24"/>
          <w:szCs w:val="24"/>
        </w:rPr>
        <w:t>TB</w:t>
      </w:r>
      <w:r w:rsidR="00817F2E" w:rsidRPr="00E001E0">
        <w:rPr>
          <w:rFonts w:cstheme="minorHAnsi"/>
          <w:i/>
          <w:iCs/>
          <w:sz w:val="24"/>
          <w:szCs w:val="24"/>
        </w:rPr>
        <w:t>) responded positively to the survey</w:t>
      </w:r>
    </w:p>
    <w:p w14:paraId="5D515D63" w14:textId="5963A910" w:rsidR="00AE43C4" w:rsidRPr="002D3682" w:rsidRDefault="00AE43C4" w:rsidP="00AE43C4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color w:val="70AD47" w:themeColor="accent6"/>
          <w:sz w:val="24"/>
          <w:szCs w:val="24"/>
          <w:lang w:val="en-US"/>
        </w:rPr>
      </w:pPr>
      <w:r w:rsidRPr="002D3682">
        <w:rPr>
          <w:rFonts w:cstheme="minorHAnsi"/>
          <w:color w:val="70AD47" w:themeColor="accent6"/>
          <w:sz w:val="24"/>
          <w:szCs w:val="24"/>
          <w:lang w:val="en-US"/>
        </w:rPr>
        <w:t xml:space="preserve">Need for another survey?  </w:t>
      </w:r>
    </w:p>
    <w:bookmarkEnd w:id="1"/>
    <w:p w14:paraId="6B1EEFF2" w14:textId="62C45C0D" w:rsidR="005338DD" w:rsidRPr="00E001E0" w:rsidRDefault="00C306DF" w:rsidP="00C306DF">
      <w:pPr>
        <w:spacing w:after="0" w:line="276" w:lineRule="auto"/>
        <w:ind w:left="1800"/>
        <w:rPr>
          <w:rFonts w:cstheme="minorHAnsi"/>
          <w:i/>
          <w:iCs/>
          <w:color w:val="FF0000"/>
          <w:sz w:val="24"/>
          <w:szCs w:val="24"/>
          <w:lang w:val="en-US"/>
        </w:rPr>
      </w:pPr>
      <w:r w:rsidRPr="00E001E0">
        <w:rPr>
          <w:rFonts w:cstheme="minorHAnsi"/>
          <w:i/>
          <w:iCs/>
          <w:sz w:val="24"/>
          <w:szCs w:val="24"/>
        </w:rPr>
        <w:t xml:space="preserve">A </w:t>
      </w:r>
      <w:r w:rsidR="00817F2E" w:rsidRPr="00E001E0">
        <w:rPr>
          <w:rFonts w:cstheme="minorHAnsi"/>
          <w:i/>
          <w:iCs/>
          <w:sz w:val="24"/>
          <w:szCs w:val="24"/>
        </w:rPr>
        <w:t>second THz metrology survey may make sense because novel THz time-domain-spectrometers (TDS) are close to being applied in the industry for non-destructive testing, at least in Germany</w:t>
      </w:r>
      <w:r w:rsidRPr="00E001E0">
        <w:rPr>
          <w:rFonts w:cstheme="minorHAnsi"/>
          <w:i/>
          <w:iCs/>
          <w:color w:val="FF0000"/>
          <w:sz w:val="24"/>
          <w:szCs w:val="24"/>
        </w:rPr>
        <w:t xml:space="preserve">.  </w:t>
      </w:r>
    </w:p>
    <w:p w14:paraId="505A432E" w14:textId="31D01241" w:rsidR="004966AD" w:rsidRPr="00BE1DE4" w:rsidRDefault="004966AD" w:rsidP="002A0171">
      <w:pPr>
        <w:spacing w:after="0" w:line="276" w:lineRule="auto"/>
        <w:rPr>
          <w:sz w:val="24"/>
          <w:szCs w:val="24"/>
          <w:lang w:val="en-US"/>
        </w:rPr>
      </w:pPr>
    </w:p>
    <w:p w14:paraId="0DA6A841" w14:textId="789F1456" w:rsidR="002A0171" w:rsidRPr="00BE1DE4" w:rsidRDefault="002A0171" w:rsidP="002A0171">
      <w:pPr>
        <w:spacing w:after="0" w:line="276" w:lineRule="auto"/>
        <w:rPr>
          <w:sz w:val="24"/>
          <w:szCs w:val="24"/>
          <w:lang w:val="en-US"/>
        </w:rPr>
      </w:pPr>
      <w:bookmarkStart w:id="2" w:name="_Hlk51084027"/>
      <w:r w:rsidRPr="00BE1DE4">
        <w:rPr>
          <w:sz w:val="24"/>
          <w:szCs w:val="24"/>
          <w:lang w:val="en-US"/>
        </w:rPr>
        <w:t xml:space="preserve">AP-2019-04: Jimmy </w:t>
      </w:r>
      <w:r w:rsidR="00D47A62">
        <w:rPr>
          <w:sz w:val="24"/>
          <w:szCs w:val="24"/>
          <w:lang w:val="en-US"/>
        </w:rPr>
        <w:t xml:space="preserve">Dubard </w:t>
      </w:r>
      <w:r w:rsidRPr="00BE1DE4">
        <w:rPr>
          <w:sz w:val="24"/>
          <w:szCs w:val="24"/>
          <w:lang w:val="en-US"/>
        </w:rPr>
        <w:t>to clarify whether single mode comparison will be a SC or a pilot study.</w:t>
      </w:r>
    </w:p>
    <w:bookmarkEnd w:id="2"/>
    <w:p w14:paraId="0CAAA9E0" w14:textId="77777777" w:rsidR="00632BFC" w:rsidRPr="00B1436A" w:rsidRDefault="00632BFC" w:rsidP="00B1436A">
      <w:pPr>
        <w:pStyle w:val="ListParagraph"/>
        <w:numPr>
          <w:ilvl w:val="0"/>
          <w:numId w:val="3"/>
        </w:numPr>
        <w:spacing w:after="0" w:line="276" w:lineRule="auto"/>
        <w:rPr>
          <w:color w:val="70AD47" w:themeColor="accent6"/>
          <w:sz w:val="24"/>
          <w:szCs w:val="24"/>
          <w:lang w:val="en-US"/>
        </w:rPr>
      </w:pPr>
      <w:r w:rsidRPr="00B1436A">
        <w:rPr>
          <w:color w:val="70AD47" w:themeColor="accent6"/>
          <w:sz w:val="24"/>
          <w:szCs w:val="24"/>
          <w:lang w:val="en-US"/>
        </w:rPr>
        <w:t xml:space="preserve">Completed </w:t>
      </w:r>
      <w:r w:rsidRPr="00B1436A">
        <w:rPr>
          <w:color w:val="70AD47" w:themeColor="accent6"/>
          <w:sz w:val="24"/>
          <w:szCs w:val="24"/>
          <w:lang w:val="en-US"/>
        </w:rPr>
        <w:tab/>
      </w:r>
    </w:p>
    <w:p w14:paraId="0A43B40B" w14:textId="3CD7F3F5" w:rsidR="00632BFC" w:rsidRPr="00632BFC" w:rsidRDefault="00632BFC" w:rsidP="00B1436A">
      <w:pPr>
        <w:spacing w:after="0" w:line="276" w:lineRule="auto"/>
        <w:ind w:left="1080"/>
        <w:rPr>
          <w:color w:val="70AD47" w:themeColor="accent6"/>
          <w:sz w:val="24"/>
          <w:szCs w:val="24"/>
          <w:lang w:val="en-US"/>
        </w:rPr>
      </w:pPr>
      <w:r w:rsidRPr="00632BFC">
        <w:rPr>
          <w:color w:val="70AD47" w:themeColor="accent6"/>
          <w:sz w:val="24"/>
          <w:szCs w:val="24"/>
          <w:lang w:val="fr-FR"/>
        </w:rPr>
        <w:t xml:space="preserve">As discussed with Jacques Morel, it is decided that the comparison should be a supplementary comparison SC.  Some NMIs need to have CMCs for this quantity that will be supported by this </w:t>
      </w:r>
      <w:bookmarkStart w:id="3" w:name="_GoBack"/>
      <w:bookmarkEnd w:id="3"/>
      <w:r w:rsidRPr="00632BFC">
        <w:rPr>
          <w:color w:val="70AD47" w:themeColor="accent6"/>
          <w:sz w:val="24"/>
          <w:szCs w:val="24"/>
          <w:lang w:val="fr-FR"/>
        </w:rPr>
        <w:t>comparison.</w:t>
      </w:r>
    </w:p>
    <w:p w14:paraId="63CBF1DC" w14:textId="52D4C26A" w:rsidR="004966AD" w:rsidRPr="00BE1DE4" w:rsidRDefault="004966AD" w:rsidP="002A0171">
      <w:pPr>
        <w:spacing w:after="0" w:line="276" w:lineRule="auto"/>
        <w:rPr>
          <w:sz w:val="24"/>
          <w:szCs w:val="24"/>
          <w:lang w:val="en-US"/>
        </w:rPr>
      </w:pPr>
    </w:p>
    <w:p w14:paraId="13066284" w14:textId="77777777" w:rsidR="006D2D4D" w:rsidRPr="00A9074E" w:rsidRDefault="006D2D4D" w:rsidP="006D2D4D">
      <w:pPr>
        <w:spacing w:after="0" w:line="276" w:lineRule="auto"/>
        <w:rPr>
          <w:sz w:val="24"/>
          <w:szCs w:val="24"/>
          <w:lang w:val="en-US"/>
        </w:rPr>
      </w:pPr>
      <w:bookmarkStart w:id="4" w:name="_Hlk51084356"/>
      <w:r w:rsidRPr="00A9074E">
        <w:rPr>
          <w:sz w:val="24"/>
          <w:szCs w:val="24"/>
          <w:lang w:val="en-US"/>
        </w:rPr>
        <w:t>AP-2019-05: WGC to work on updating CCPR strategy document.</w:t>
      </w:r>
    </w:p>
    <w:bookmarkEnd w:id="4"/>
    <w:p w14:paraId="68EA01FB" w14:textId="22EFF2F0" w:rsidR="00A9074E" w:rsidRPr="00C5585E" w:rsidRDefault="00A9074E" w:rsidP="00DC0A4E">
      <w:pPr>
        <w:pStyle w:val="ListParagraph"/>
        <w:numPr>
          <w:ilvl w:val="0"/>
          <w:numId w:val="3"/>
        </w:numPr>
        <w:spacing w:after="0" w:line="276" w:lineRule="auto"/>
        <w:rPr>
          <w:color w:val="70AD47" w:themeColor="accent6"/>
          <w:sz w:val="24"/>
          <w:szCs w:val="24"/>
          <w:lang w:val="en-US"/>
        </w:rPr>
      </w:pPr>
      <w:r w:rsidRPr="00C5585E">
        <w:rPr>
          <w:color w:val="70AD47" w:themeColor="accent6"/>
          <w:sz w:val="24"/>
          <w:szCs w:val="24"/>
          <w:lang w:val="en-US"/>
        </w:rPr>
        <w:t>WGC is investigating the best way to update the strategy document</w:t>
      </w:r>
      <w:r w:rsidR="00C5585E" w:rsidRPr="00C5585E">
        <w:rPr>
          <w:color w:val="70AD47" w:themeColor="accent6"/>
          <w:sz w:val="24"/>
          <w:szCs w:val="24"/>
          <w:lang w:val="en-US"/>
        </w:rPr>
        <w:t xml:space="preserve">.  First virtual meeting on 1/2021.  </w:t>
      </w:r>
    </w:p>
    <w:p w14:paraId="6A47A9B8" w14:textId="77777777" w:rsidR="00C5585E" w:rsidRPr="00C5585E" w:rsidRDefault="00C5585E" w:rsidP="00C5585E">
      <w:pPr>
        <w:pStyle w:val="ListParagraph"/>
        <w:spacing w:after="0" w:line="276" w:lineRule="auto"/>
        <w:ind w:left="1440"/>
        <w:rPr>
          <w:sz w:val="24"/>
          <w:szCs w:val="24"/>
          <w:lang w:val="en-US"/>
        </w:rPr>
      </w:pPr>
    </w:p>
    <w:p w14:paraId="4D9185AD" w14:textId="0725B5A6" w:rsidR="002A0171" w:rsidRDefault="002A0171" w:rsidP="002A0171">
      <w:pPr>
        <w:spacing w:after="0" w:line="276" w:lineRule="auto"/>
        <w:ind w:left="1170" w:hanging="1170"/>
        <w:rPr>
          <w:sz w:val="24"/>
          <w:szCs w:val="24"/>
          <w:lang w:val="en-US"/>
        </w:rPr>
      </w:pPr>
      <w:bookmarkStart w:id="5" w:name="_Hlk51947647"/>
      <w:r w:rsidRPr="00BE1DE4">
        <w:rPr>
          <w:sz w:val="24"/>
          <w:szCs w:val="24"/>
          <w:lang w:val="en-US"/>
        </w:rPr>
        <w:t>AP-2019-0</w:t>
      </w:r>
      <w:r w:rsidR="006D2D4D" w:rsidRPr="00BE1DE4">
        <w:rPr>
          <w:sz w:val="24"/>
          <w:szCs w:val="24"/>
          <w:lang w:val="en-US"/>
        </w:rPr>
        <w:t>6</w:t>
      </w:r>
      <w:r w:rsidRPr="00BE1DE4">
        <w:rPr>
          <w:sz w:val="24"/>
          <w:szCs w:val="24"/>
          <w:lang w:val="en-US"/>
        </w:rPr>
        <w:t xml:space="preserve">: Hiroshi </w:t>
      </w:r>
      <w:r w:rsidR="00AD68D8">
        <w:rPr>
          <w:sz w:val="24"/>
          <w:szCs w:val="24"/>
          <w:lang w:val="en-US"/>
        </w:rPr>
        <w:t xml:space="preserve">(new TG12 chair) </w:t>
      </w:r>
      <w:r w:rsidRPr="00BE1DE4">
        <w:rPr>
          <w:sz w:val="24"/>
          <w:szCs w:val="24"/>
          <w:lang w:val="en-US"/>
        </w:rPr>
        <w:t>to submit an overview about the outcome of the survey and distribute it to the TG</w:t>
      </w:r>
      <w:r w:rsidR="00AD68D8">
        <w:rPr>
          <w:sz w:val="24"/>
          <w:szCs w:val="24"/>
          <w:lang w:val="en-US"/>
        </w:rPr>
        <w:t xml:space="preserve"> </w:t>
      </w:r>
      <w:r w:rsidRPr="00BE1DE4">
        <w:rPr>
          <w:sz w:val="24"/>
          <w:szCs w:val="24"/>
          <w:lang w:val="en-US"/>
        </w:rPr>
        <w:t>members, 12/2019.</w:t>
      </w:r>
    </w:p>
    <w:p w14:paraId="4CB65142" w14:textId="1D830D6E" w:rsidR="002D3682" w:rsidRPr="00A9111A" w:rsidRDefault="00A9111A" w:rsidP="002D3682">
      <w:pPr>
        <w:pStyle w:val="ListParagraph"/>
        <w:numPr>
          <w:ilvl w:val="0"/>
          <w:numId w:val="3"/>
        </w:numPr>
        <w:spacing w:after="0" w:line="276" w:lineRule="auto"/>
        <w:rPr>
          <w:color w:val="70AD47" w:themeColor="accent6"/>
          <w:sz w:val="24"/>
          <w:szCs w:val="24"/>
          <w:lang w:val="en-US"/>
        </w:rPr>
      </w:pPr>
      <w:r w:rsidRPr="00A9111A">
        <w:rPr>
          <w:color w:val="70AD47" w:themeColor="accent6"/>
          <w:sz w:val="24"/>
          <w:szCs w:val="24"/>
          <w:lang w:val="en-US"/>
        </w:rPr>
        <w:t>C</w:t>
      </w:r>
      <w:r w:rsidR="002D3682" w:rsidRPr="00A9111A">
        <w:rPr>
          <w:color w:val="70AD47" w:themeColor="accent6"/>
          <w:sz w:val="24"/>
          <w:szCs w:val="24"/>
          <w:lang w:val="en-US"/>
        </w:rPr>
        <w:t>ompleted</w:t>
      </w:r>
    </w:p>
    <w:p w14:paraId="4324E1A7" w14:textId="7CB0B814" w:rsidR="00B314E5" w:rsidRPr="00A9111A" w:rsidRDefault="00AD68D8" w:rsidP="00B314E5">
      <w:pPr>
        <w:pStyle w:val="ListParagraph"/>
        <w:numPr>
          <w:ilvl w:val="0"/>
          <w:numId w:val="3"/>
        </w:numPr>
        <w:spacing w:after="0" w:line="276" w:lineRule="auto"/>
        <w:rPr>
          <w:color w:val="70AD47" w:themeColor="accent6"/>
          <w:sz w:val="24"/>
          <w:szCs w:val="24"/>
          <w:lang w:val="en-US"/>
        </w:rPr>
      </w:pPr>
      <w:r w:rsidRPr="00A9111A">
        <w:rPr>
          <w:color w:val="70AD47" w:themeColor="accent6"/>
          <w:sz w:val="24"/>
          <w:szCs w:val="24"/>
          <w:lang w:val="en-US"/>
        </w:rPr>
        <w:t>On 2017-2018 a</w:t>
      </w:r>
      <w:r w:rsidR="00EF4739" w:rsidRPr="00A9111A">
        <w:rPr>
          <w:color w:val="70AD47" w:themeColor="accent6"/>
          <w:sz w:val="24"/>
          <w:szCs w:val="24"/>
          <w:lang w:val="en-US"/>
        </w:rPr>
        <w:t xml:space="preserve"> </w:t>
      </w:r>
      <w:r w:rsidR="00B314E5" w:rsidRPr="00A9111A">
        <w:rPr>
          <w:color w:val="70AD47" w:themeColor="accent6"/>
          <w:sz w:val="24"/>
          <w:szCs w:val="24"/>
          <w:lang w:val="en-US"/>
        </w:rPr>
        <w:t xml:space="preserve">questionnaire </w:t>
      </w:r>
      <w:r w:rsidR="00EF4739" w:rsidRPr="00A9111A">
        <w:rPr>
          <w:color w:val="70AD47" w:themeColor="accent6"/>
          <w:sz w:val="24"/>
          <w:szCs w:val="24"/>
          <w:lang w:val="en-US"/>
        </w:rPr>
        <w:t xml:space="preserve">was sent to </w:t>
      </w:r>
      <w:r w:rsidR="00B314E5" w:rsidRPr="00A9111A">
        <w:rPr>
          <w:color w:val="70AD47" w:themeColor="accent6"/>
          <w:sz w:val="24"/>
          <w:szCs w:val="24"/>
          <w:lang w:val="en-US"/>
        </w:rPr>
        <w:t>the NMIs</w:t>
      </w:r>
      <w:r w:rsidR="00EF4739" w:rsidRPr="00A9111A">
        <w:rPr>
          <w:color w:val="70AD47" w:themeColor="accent6"/>
          <w:sz w:val="24"/>
          <w:szCs w:val="24"/>
          <w:lang w:val="en-US"/>
        </w:rPr>
        <w:t xml:space="preserve"> with four questions:</w:t>
      </w:r>
      <w:r w:rsidR="00B314E5" w:rsidRPr="00A9111A">
        <w:rPr>
          <w:color w:val="70AD47" w:themeColor="accent6"/>
          <w:sz w:val="24"/>
          <w:szCs w:val="24"/>
          <w:lang w:val="en-US"/>
        </w:rPr>
        <w:t xml:space="preserve"> </w:t>
      </w:r>
    </w:p>
    <w:p w14:paraId="78F19004" w14:textId="6296C026" w:rsidR="00B314E5" w:rsidRPr="00A9111A" w:rsidRDefault="00B314E5" w:rsidP="00EF4739">
      <w:pPr>
        <w:pStyle w:val="ListParagraph"/>
        <w:numPr>
          <w:ilvl w:val="1"/>
          <w:numId w:val="3"/>
        </w:numPr>
        <w:spacing w:after="0" w:line="276" w:lineRule="auto"/>
        <w:rPr>
          <w:color w:val="70AD47" w:themeColor="accent6"/>
          <w:sz w:val="24"/>
          <w:szCs w:val="24"/>
          <w:lang w:val="en-US"/>
        </w:rPr>
      </w:pPr>
      <w:r w:rsidRPr="00A9111A">
        <w:rPr>
          <w:color w:val="70AD47" w:themeColor="accent6"/>
          <w:sz w:val="24"/>
          <w:szCs w:val="24"/>
          <w:lang w:val="en-US"/>
        </w:rPr>
        <w:t xml:space="preserve">Research activity </w:t>
      </w:r>
      <w:r w:rsidR="00AD68D8" w:rsidRPr="00A9111A">
        <w:rPr>
          <w:color w:val="70AD47" w:themeColor="accent6"/>
          <w:sz w:val="24"/>
          <w:szCs w:val="24"/>
          <w:lang w:val="en-US"/>
        </w:rPr>
        <w:t xml:space="preserve">using LED sources for photometry </w:t>
      </w:r>
      <w:r w:rsidRPr="00A9111A">
        <w:rPr>
          <w:color w:val="70AD47" w:themeColor="accent6"/>
          <w:sz w:val="24"/>
          <w:szCs w:val="24"/>
          <w:lang w:val="en-US"/>
        </w:rPr>
        <w:t>in each member NMIs</w:t>
      </w:r>
    </w:p>
    <w:p w14:paraId="662EED2D" w14:textId="32C91D53" w:rsidR="00B314E5" w:rsidRPr="00A9111A" w:rsidRDefault="00B314E5" w:rsidP="00EF4739">
      <w:pPr>
        <w:pStyle w:val="ListParagraph"/>
        <w:numPr>
          <w:ilvl w:val="1"/>
          <w:numId w:val="3"/>
        </w:numPr>
        <w:spacing w:after="0" w:line="276" w:lineRule="auto"/>
        <w:rPr>
          <w:color w:val="70AD47" w:themeColor="accent6"/>
          <w:sz w:val="24"/>
          <w:szCs w:val="24"/>
          <w:lang w:val="en-US"/>
        </w:rPr>
      </w:pPr>
      <w:r w:rsidRPr="00A9111A">
        <w:rPr>
          <w:color w:val="70AD47" w:themeColor="accent6"/>
          <w:sz w:val="24"/>
          <w:szCs w:val="24"/>
          <w:lang w:val="en-US"/>
        </w:rPr>
        <w:t>LED specification required</w:t>
      </w:r>
    </w:p>
    <w:p w14:paraId="314DBDC7" w14:textId="7FBEAEF2" w:rsidR="00B314E5" w:rsidRPr="00A9111A" w:rsidRDefault="00B314E5" w:rsidP="00EF4739">
      <w:pPr>
        <w:pStyle w:val="ListParagraph"/>
        <w:numPr>
          <w:ilvl w:val="1"/>
          <w:numId w:val="3"/>
        </w:numPr>
        <w:spacing w:after="0" w:line="276" w:lineRule="auto"/>
        <w:rPr>
          <w:color w:val="70AD47" w:themeColor="accent6"/>
          <w:sz w:val="24"/>
          <w:szCs w:val="24"/>
          <w:lang w:val="en-US"/>
        </w:rPr>
      </w:pPr>
      <w:r w:rsidRPr="00A9111A">
        <w:rPr>
          <w:color w:val="70AD47" w:themeColor="accent6"/>
          <w:sz w:val="24"/>
          <w:szCs w:val="24"/>
          <w:lang w:val="en-US"/>
        </w:rPr>
        <w:t xml:space="preserve">Current status of collaboration with </w:t>
      </w:r>
      <w:r w:rsidR="00AD68D8" w:rsidRPr="00A9111A">
        <w:rPr>
          <w:color w:val="70AD47" w:themeColor="accent6"/>
          <w:sz w:val="24"/>
          <w:szCs w:val="24"/>
          <w:lang w:val="en-US"/>
        </w:rPr>
        <w:t xml:space="preserve">LED </w:t>
      </w:r>
      <w:r w:rsidRPr="00A9111A">
        <w:rPr>
          <w:color w:val="70AD47" w:themeColor="accent6"/>
          <w:sz w:val="24"/>
          <w:szCs w:val="24"/>
          <w:lang w:val="en-US"/>
        </w:rPr>
        <w:t>industry and manufacturers</w:t>
      </w:r>
    </w:p>
    <w:p w14:paraId="0E763A63" w14:textId="64C93035" w:rsidR="00B314E5" w:rsidRPr="00A9111A" w:rsidRDefault="00B314E5" w:rsidP="00EF4739">
      <w:pPr>
        <w:pStyle w:val="ListParagraph"/>
        <w:numPr>
          <w:ilvl w:val="1"/>
          <w:numId w:val="3"/>
        </w:numPr>
        <w:spacing w:after="0" w:line="276" w:lineRule="auto"/>
        <w:rPr>
          <w:color w:val="70AD47" w:themeColor="accent6"/>
          <w:sz w:val="24"/>
          <w:szCs w:val="24"/>
          <w:lang w:val="en-US"/>
        </w:rPr>
      </w:pPr>
      <w:r w:rsidRPr="00A9111A">
        <w:rPr>
          <w:color w:val="70AD47" w:themeColor="accent6"/>
          <w:sz w:val="24"/>
          <w:szCs w:val="24"/>
          <w:lang w:val="en-US"/>
        </w:rPr>
        <w:t>Current status of collaboration with universities and other communities</w:t>
      </w:r>
      <w:r w:rsidR="00AD68D8" w:rsidRPr="00A9111A">
        <w:rPr>
          <w:color w:val="70AD47" w:themeColor="accent6"/>
          <w:sz w:val="24"/>
          <w:szCs w:val="24"/>
          <w:lang w:val="en-US"/>
        </w:rPr>
        <w:t xml:space="preserve"> for LED research.</w:t>
      </w:r>
    </w:p>
    <w:p w14:paraId="1B67C284" w14:textId="097917C4" w:rsidR="006D2D4D" w:rsidRPr="00A9111A" w:rsidRDefault="00AD68D8" w:rsidP="00F2674C">
      <w:pPr>
        <w:pStyle w:val="ListParagraph"/>
        <w:numPr>
          <w:ilvl w:val="0"/>
          <w:numId w:val="3"/>
        </w:numPr>
        <w:spacing w:after="0" w:line="276" w:lineRule="auto"/>
        <w:rPr>
          <w:color w:val="70AD47" w:themeColor="accent6"/>
          <w:sz w:val="24"/>
          <w:szCs w:val="24"/>
          <w:lang w:val="en-US"/>
        </w:rPr>
      </w:pPr>
      <w:r w:rsidRPr="00A9111A">
        <w:rPr>
          <w:color w:val="70AD47" w:themeColor="accent6"/>
          <w:sz w:val="24"/>
          <w:szCs w:val="24"/>
          <w:lang w:val="en-US"/>
        </w:rPr>
        <w:t xml:space="preserve">Dr. Hiroshi collected all information from previous TG chair, Dr. Tatsuya, and </w:t>
      </w:r>
      <w:r w:rsidR="00A9111A" w:rsidRPr="00A9111A">
        <w:rPr>
          <w:color w:val="70AD47" w:themeColor="accent6"/>
          <w:sz w:val="24"/>
          <w:szCs w:val="24"/>
          <w:lang w:val="en-US"/>
        </w:rPr>
        <w:t xml:space="preserve">will present a report at the 2020 CCPR WG-SP meeting.  </w:t>
      </w:r>
      <w:bookmarkEnd w:id="5"/>
    </w:p>
    <w:p w14:paraId="14934964" w14:textId="77777777" w:rsidR="00AD68D8" w:rsidRPr="00AD68D8" w:rsidRDefault="00AD68D8" w:rsidP="00AD68D8">
      <w:pPr>
        <w:pStyle w:val="ListParagraph"/>
        <w:spacing w:after="0" w:line="276" w:lineRule="auto"/>
        <w:ind w:left="1440"/>
        <w:rPr>
          <w:sz w:val="24"/>
          <w:szCs w:val="24"/>
          <w:lang w:val="en-US"/>
        </w:rPr>
      </w:pPr>
    </w:p>
    <w:p w14:paraId="62C2234C" w14:textId="03D81EC3" w:rsidR="002A0171" w:rsidRPr="00910750" w:rsidRDefault="002A0171" w:rsidP="002A0171">
      <w:pPr>
        <w:spacing w:after="0" w:line="276" w:lineRule="auto"/>
        <w:rPr>
          <w:sz w:val="24"/>
          <w:szCs w:val="24"/>
          <w:lang w:val="en-US"/>
        </w:rPr>
      </w:pPr>
      <w:r w:rsidRPr="00910750">
        <w:rPr>
          <w:sz w:val="24"/>
          <w:szCs w:val="24"/>
          <w:lang w:val="en-US"/>
        </w:rPr>
        <w:t>AP-2019-0</w:t>
      </w:r>
      <w:r w:rsidR="006D2D4D" w:rsidRPr="00910750">
        <w:rPr>
          <w:sz w:val="24"/>
          <w:szCs w:val="24"/>
          <w:lang w:val="en-US"/>
        </w:rPr>
        <w:t>7</w:t>
      </w:r>
      <w:r w:rsidRPr="00910750">
        <w:rPr>
          <w:sz w:val="24"/>
          <w:szCs w:val="24"/>
          <w:lang w:val="en-US"/>
        </w:rPr>
        <w:t>: John to submit presentation to WGC.</w:t>
      </w:r>
    </w:p>
    <w:p w14:paraId="0A7BD6E8" w14:textId="77777777" w:rsidR="00910750" w:rsidRPr="002D3682" w:rsidRDefault="00910750" w:rsidP="00910750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color w:val="70AD47" w:themeColor="accent6"/>
          <w:sz w:val="24"/>
          <w:szCs w:val="24"/>
          <w:lang w:val="en-US"/>
        </w:rPr>
      </w:pPr>
      <w:r w:rsidRPr="002D3682">
        <w:rPr>
          <w:color w:val="70AD47" w:themeColor="accent6"/>
          <w:sz w:val="24"/>
          <w:szCs w:val="24"/>
          <w:lang w:val="en-US"/>
        </w:rPr>
        <w:t>Completed</w:t>
      </w:r>
    </w:p>
    <w:p w14:paraId="4BF039A7" w14:textId="32EAFEB8" w:rsidR="00910750" w:rsidRPr="002D3682" w:rsidRDefault="00910750" w:rsidP="00910750">
      <w:pPr>
        <w:pStyle w:val="ListParagraph"/>
        <w:spacing w:after="0" w:line="276" w:lineRule="auto"/>
        <w:rPr>
          <w:color w:val="70AD47" w:themeColor="accent6"/>
          <w:sz w:val="24"/>
          <w:szCs w:val="24"/>
          <w:lang w:val="en-US"/>
        </w:rPr>
      </w:pPr>
      <w:r w:rsidRPr="002D3682">
        <w:rPr>
          <w:color w:val="70AD47" w:themeColor="accent6"/>
          <w:sz w:val="24"/>
          <w:szCs w:val="24"/>
          <w:lang w:val="en-US"/>
        </w:rPr>
        <w:t>CCPR-WG-SP/19-21: “Optical Fiber Power Presentation” By John Lehman</w:t>
      </w:r>
    </w:p>
    <w:p w14:paraId="1520E400" w14:textId="29D7A094" w:rsidR="00910750" w:rsidRDefault="00910750" w:rsidP="002A0171">
      <w:pPr>
        <w:spacing w:after="0" w:line="276" w:lineRule="auto"/>
        <w:rPr>
          <w:color w:val="FF0000"/>
          <w:lang w:val="en-US"/>
        </w:rPr>
      </w:pPr>
    </w:p>
    <w:p w14:paraId="503819AB" w14:textId="77777777" w:rsidR="00910750" w:rsidRPr="00656C8E" w:rsidRDefault="00910750" w:rsidP="002A0171">
      <w:pPr>
        <w:spacing w:after="0" w:line="276" w:lineRule="auto"/>
        <w:rPr>
          <w:color w:val="FF0000"/>
          <w:lang w:val="en-US"/>
        </w:rPr>
      </w:pPr>
    </w:p>
    <w:p w14:paraId="6F32C868" w14:textId="77777777" w:rsidR="00BE1DE4" w:rsidRDefault="002A0171" w:rsidP="002A0171">
      <w:pPr>
        <w:spacing w:after="0" w:line="276" w:lineRule="auto"/>
        <w:rPr>
          <w:sz w:val="24"/>
          <w:szCs w:val="24"/>
          <w:lang w:val="en-US"/>
        </w:rPr>
      </w:pPr>
      <w:r w:rsidRPr="0004717F">
        <w:rPr>
          <w:sz w:val="24"/>
          <w:szCs w:val="24"/>
          <w:lang w:val="en-US"/>
        </w:rPr>
        <w:t>AP-2019-0</w:t>
      </w:r>
      <w:r w:rsidR="006D2D4D" w:rsidRPr="0004717F">
        <w:rPr>
          <w:sz w:val="24"/>
          <w:szCs w:val="24"/>
          <w:lang w:val="en-US"/>
        </w:rPr>
        <w:t>8</w:t>
      </w:r>
      <w:r w:rsidRPr="0004717F">
        <w:rPr>
          <w:sz w:val="24"/>
          <w:szCs w:val="24"/>
          <w:lang w:val="en-US"/>
        </w:rPr>
        <w:t>: WGC to list TG 14 on the CCPR WG-SP website.</w:t>
      </w:r>
      <w:r w:rsidR="002133FE" w:rsidRPr="0004717F">
        <w:rPr>
          <w:sz w:val="24"/>
          <w:szCs w:val="24"/>
          <w:lang w:val="en-US"/>
        </w:rPr>
        <w:t xml:space="preserve"> </w:t>
      </w:r>
    </w:p>
    <w:p w14:paraId="0A3F34EC" w14:textId="77777777" w:rsidR="00BE1DE4" w:rsidRPr="002D3682" w:rsidRDefault="00BE1DE4" w:rsidP="00BE1DE4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color w:val="70AD47" w:themeColor="accent6"/>
          <w:sz w:val="24"/>
          <w:szCs w:val="24"/>
          <w:lang w:val="en-US"/>
        </w:rPr>
      </w:pPr>
      <w:r w:rsidRPr="002D3682">
        <w:rPr>
          <w:color w:val="70AD47" w:themeColor="accent6"/>
          <w:sz w:val="24"/>
          <w:szCs w:val="24"/>
          <w:lang w:val="en-US"/>
        </w:rPr>
        <w:t>Completed</w:t>
      </w:r>
    </w:p>
    <w:p w14:paraId="0727EC13" w14:textId="03A96AC2" w:rsidR="002133FE" w:rsidRPr="002D3682" w:rsidRDefault="002133FE" w:rsidP="00BE1DE4">
      <w:pPr>
        <w:spacing w:after="0" w:line="276" w:lineRule="auto"/>
        <w:ind w:firstLine="540"/>
        <w:rPr>
          <w:color w:val="70AD47" w:themeColor="accent6"/>
          <w:sz w:val="24"/>
          <w:szCs w:val="24"/>
          <w:lang w:val="en-US"/>
        </w:rPr>
      </w:pPr>
      <w:r w:rsidRPr="002D3682">
        <w:rPr>
          <w:color w:val="70AD47" w:themeColor="accent6"/>
          <w:sz w:val="24"/>
          <w:szCs w:val="24"/>
          <w:lang w:val="en-US"/>
        </w:rPr>
        <w:t xml:space="preserve">TG14: </w:t>
      </w:r>
      <w:r w:rsidRPr="002D3682">
        <w:rPr>
          <w:rFonts w:eastAsia="Times New Roman"/>
          <w:color w:val="70AD47" w:themeColor="accent6"/>
          <w:sz w:val="24"/>
          <w:szCs w:val="24"/>
        </w:rPr>
        <w:t>Discussion Forum on Radiometry to Support Gravitational Wave Detection"</w:t>
      </w:r>
    </w:p>
    <w:p w14:paraId="234F20A0" w14:textId="77777777" w:rsidR="002133FE" w:rsidRPr="00BE1DE4" w:rsidRDefault="002133FE" w:rsidP="002133FE">
      <w:pPr>
        <w:spacing w:after="0" w:line="276" w:lineRule="auto"/>
        <w:rPr>
          <w:color w:val="FF0000"/>
          <w:sz w:val="24"/>
          <w:szCs w:val="24"/>
          <w:lang w:val="en-US"/>
        </w:rPr>
      </w:pPr>
    </w:p>
    <w:p w14:paraId="0CA8331E" w14:textId="739A8319" w:rsidR="002A0171" w:rsidRPr="00BE1DE4" w:rsidRDefault="002A0171" w:rsidP="002A0171">
      <w:pPr>
        <w:spacing w:after="0" w:line="276" w:lineRule="auto"/>
        <w:rPr>
          <w:sz w:val="24"/>
          <w:szCs w:val="24"/>
          <w:lang w:val="en-US"/>
        </w:rPr>
      </w:pPr>
      <w:r w:rsidRPr="00BE1DE4">
        <w:rPr>
          <w:sz w:val="24"/>
          <w:szCs w:val="24"/>
          <w:lang w:val="en-US"/>
        </w:rPr>
        <w:t>AP-2019-0</w:t>
      </w:r>
      <w:r w:rsidR="006D2D4D" w:rsidRPr="00BE1DE4">
        <w:rPr>
          <w:sz w:val="24"/>
          <w:szCs w:val="24"/>
          <w:lang w:val="en-US"/>
        </w:rPr>
        <w:t>9</w:t>
      </w:r>
      <w:r w:rsidRPr="00BE1DE4">
        <w:rPr>
          <w:sz w:val="24"/>
          <w:szCs w:val="24"/>
          <w:lang w:val="en-US"/>
        </w:rPr>
        <w:t>: John to draft the terms of reference for the task group CCPR WG-SP TG14. 12/2019.</w:t>
      </w:r>
    </w:p>
    <w:p w14:paraId="403CD48F" w14:textId="77777777" w:rsidR="00BE1DE4" w:rsidRPr="002D3682" w:rsidRDefault="00BE1DE4" w:rsidP="00BE1DE4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color w:val="70AD47" w:themeColor="accent6"/>
          <w:sz w:val="24"/>
          <w:szCs w:val="24"/>
          <w:lang w:val="en-US"/>
        </w:rPr>
      </w:pPr>
      <w:r w:rsidRPr="002D3682">
        <w:rPr>
          <w:color w:val="70AD47" w:themeColor="accent6"/>
          <w:sz w:val="24"/>
          <w:szCs w:val="24"/>
          <w:lang w:val="en-US"/>
        </w:rPr>
        <w:t>Completed</w:t>
      </w:r>
    </w:p>
    <w:p w14:paraId="58F9053B" w14:textId="070F1925" w:rsidR="00BE1DE4" w:rsidRPr="002D3682" w:rsidRDefault="00BE1DE4" w:rsidP="00BE1DE4">
      <w:pPr>
        <w:pStyle w:val="NormalWeb"/>
        <w:ind w:firstLine="720"/>
        <w:rPr>
          <w:color w:val="70AD47" w:themeColor="accent6"/>
          <w:sz w:val="24"/>
          <w:szCs w:val="24"/>
        </w:rPr>
      </w:pPr>
      <w:r w:rsidRPr="002D3682">
        <w:rPr>
          <w:color w:val="70AD47" w:themeColor="accent6"/>
          <w:sz w:val="24"/>
          <w:szCs w:val="24"/>
        </w:rPr>
        <w:t>As defined by John Lehman, the objectives of the CCPR-WG-SP Task Group 14 are:</w:t>
      </w:r>
    </w:p>
    <w:p w14:paraId="644A9A3F" w14:textId="77777777" w:rsidR="00BE1DE4" w:rsidRPr="002D3682" w:rsidRDefault="00BE1DE4" w:rsidP="00BE1DE4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/>
          <w:color w:val="70AD47" w:themeColor="accent6"/>
          <w:sz w:val="24"/>
          <w:szCs w:val="24"/>
        </w:rPr>
      </w:pPr>
      <w:r w:rsidRPr="002D3682">
        <w:rPr>
          <w:rFonts w:eastAsia="Times New Roman"/>
          <w:color w:val="70AD47" w:themeColor="accent6"/>
          <w:sz w:val="24"/>
          <w:szCs w:val="24"/>
        </w:rPr>
        <w:t>to discuss measurement issues and report on progress of the work performed in NMIs</w:t>
      </w:r>
    </w:p>
    <w:p w14:paraId="1D0C5FB8" w14:textId="77777777" w:rsidR="00BE1DE4" w:rsidRPr="002D3682" w:rsidRDefault="00BE1DE4" w:rsidP="00BE1DE4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/>
          <w:color w:val="70AD47" w:themeColor="accent6"/>
          <w:sz w:val="24"/>
          <w:szCs w:val="24"/>
        </w:rPr>
      </w:pPr>
      <w:r w:rsidRPr="002D3682">
        <w:rPr>
          <w:rFonts w:eastAsia="Times New Roman"/>
          <w:color w:val="70AD47" w:themeColor="accent6"/>
          <w:sz w:val="24"/>
          <w:szCs w:val="24"/>
        </w:rPr>
        <w:t>to identify new measurements needs of the community undertaking detection of gravitational waves</w:t>
      </w:r>
    </w:p>
    <w:p w14:paraId="7EC0E0D8" w14:textId="77777777" w:rsidR="00BE1DE4" w:rsidRPr="002D3682" w:rsidRDefault="00BE1DE4" w:rsidP="00BE1DE4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/>
          <w:color w:val="70AD47" w:themeColor="accent6"/>
          <w:sz w:val="24"/>
          <w:szCs w:val="24"/>
        </w:rPr>
      </w:pPr>
      <w:r w:rsidRPr="002D3682">
        <w:rPr>
          <w:rFonts w:eastAsia="Times New Roman"/>
          <w:color w:val="70AD47" w:themeColor="accent6"/>
          <w:sz w:val="24"/>
          <w:szCs w:val="24"/>
        </w:rPr>
        <w:t>to define priorities in terms of research activities</w:t>
      </w:r>
    </w:p>
    <w:p w14:paraId="487EB7DA" w14:textId="77777777" w:rsidR="00BE1DE4" w:rsidRPr="002D3682" w:rsidRDefault="00BE1DE4" w:rsidP="00BE1DE4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/>
          <w:color w:val="70AD47" w:themeColor="accent6"/>
          <w:sz w:val="24"/>
          <w:szCs w:val="24"/>
        </w:rPr>
      </w:pPr>
      <w:r w:rsidRPr="002D3682">
        <w:rPr>
          <w:rFonts w:eastAsia="Times New Roman"/>
          <w:color w:val="70AD47" w:themeColor="accent6"/>
          <w:sz w:val="24"/>
          <w:szCs w:val="24"/>
        </w:rPr>
        <w:t>to facilitate coordinated research work between country-specific NMIs and the respective gravitational wave observatories.</w:t>
      </w:r>
    </w:p>
    <w:p w14:paraId="09A453E4" w14:textId="77777777" w:rsidR="00BE1DE4" w:rsidRPr="00BE1DE4" w:rsidRDefault="00BE1DE4" w:rsidP="002A0171">
      <w:pPr>
        <w:spacing w:after="0" w:line="276" w:lineRule="auto"/>
        <w:rPr>
          <w:sz w:val="24"/>
          <w:szCs w:val="24"/>
          <w:lang w:val="en-US"/>
        </w:rPr>
      </w:pPr>
    </w:p>
    <w:p w14:paraId="2BBDC178" w14:textId="13CC1876" w:rsidR="002A0171" w:rsidRPr="00BE1DE4" w:rsidRDefault="002A0171" w:rsidP="002A0171">
      <w:pPr>
        <w:spacing w:after="0" w:line="276" w:lineRule="auto"/>
        <w:ind w:left="1170" w:hanging="1170"/>
        <w:rPr>
          <w:sz w:val="24"/>
          <w:szCs w:val="24"/>
          <w:lang w:val="en-US"/>
        </w:rPr>
      </w:pPr>
      <w:r w:rsidRPr="00BE1DE4">
        <w:rPr>
          <w:sz w:val="24"/>
          <w:szCs w:val="24"/>
          <w:lang w:val="en-US"/>
        </w:rPr>
        <w:t>AP-2019-</w:t>
      </w:r>
      <w:r w:rsidR="006D2D4D" w:rsidRPr="00BE1DE4">
        <w:rPr>
          <w:sz w:val="24"/>
          <w:szCs w:val="24"/>
          <w:lang w:val="en-US"/>
        </w:rPr>
        <w:t>10</w:t>
      </w:r>
      <w:r w:rsidRPr="00BE1DE4">
        <w:rPr>
          <w:sz w:val="24"/>
          <w:szCs w:val="24"/>
          <w:lang w:val="en-US"/>
        </w:rPr>
        <w:t>: WGC to contact the NIST conference services concerning the possibilities to have WG-meetings on Sunday, 21</w:t>
      </w:r>
      <w:r w:rsidRPr="00BE1DE4">
        <w:rPr>
          <w:sz w:val="24"/>
          <w:szCs w:val="24"/>
          <w:vertAlign w:val="superscript"/>
          <w:lang w:val="en-US"/>
        </w:rPr>
        <w:t>st</w:t>
      </w:r>
      <w:r w:rsidRPr="00BE1DE4">
        <w:rPr>
          <w:sz w:val="24"/>
          <w:szCs w:val="24"/>
          <w:lang w:val="en-US"/>
        </w:rPr>
        <w:t xml:space="preserve"> and Monday, 22</w:t>
      </w:r>
      <w:r w:rsidRPr="00BE1DE4">
        <w:rPr>
          <w:sz w:val="24"/>
          <w:szCs w:val="24"/>
          <w:vertAlign w:val="superscript"/>
          <w:lang w:val="en-US"/>
        </w:rPr>
        <w:t>nd</w:t>
      </w:r>
      <w:r w:rsidRPr="00BE1DE4">
        <w:rPr>
          <w:sz w:val="24"/>
          <w:szCs w:val="24"/>
          <w:lang w:val="en-US"/>
        </w:rPr>
        <w:t>, 2019 at the University of Colorado.</w:t>
      </w:r>
    </w:p>
    <w:p w14:paraId="78B3566D" w14:textId="65322E4D" w:rsidR="00BE1DE4" w:rsidRPr="002D3682" w:rsidRDefault="00A9074E" w:rsidP="00BE1DE4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color w:val="70AD47" w:themeColor="accent6"/>
          <w:sz w:val="24"/>
          <w:szCs w:val="24"/>
          <w:lang w:val="en-US"/>
        </w:rPr>
      </w:pPr>
      <w:r w:rsidRPr="002D3682">
        <w:rPr>
          <w:color w:val="70AD47" w:themeColor="accent6"/>
          <w:sz w:val="24"/>
          <w:szCs w:val="24"/>
          <w:lang w:val="en-US"/>
        </w:rPr>
        <w:t xml:space="preserve">Meetings </w:t>
      </w:r>
      <w:r w:rsidR="00BE1DE4" w:rsidRPr="002D3682">
        <w:rPr>
          <w:color w:val="70AD47" w:themeColor="accent6"/>
          <w:sz w:val="24"/>
          <w:szCs w:val="24"/>
          <w:lang w:val="en-US"/>
        </w:rPr>
        <w:t>cancelled due to the pandemic.</w:t>
      </w:r>
    </w:p>
    <w:p w14:paraId="29B3DB95" w14:textId="77777777" w:rsidR="002A0171" w:rsidRDefault="002A0171" w:rsidP="002A0171">
      <w:pPr>
        <w:spacing w:after="0" w:line="276" w:lineRule="auto"/>
        <w:rPr>
          <w:b/>
          <w:lang w:val="en-US"/>
        </w:rPr>
      </w:pPr>
    </w:p>
    <w:p w14:paraId="1806B060" w14:textId="77777777" w:rsidR="002A0171" w:rsidRPr="007D43DC" w:rsidRDefault="002A0171" w:rsidP="002A0171">
      <w:pPr>
        <w:spacing w:after="0" w:line="276" w:lineRule="auto"/>
        <w:rPr>
          <w:b/>
          <w:sz w:val="24"/>
          <w:szCs w:val="24"/>
          <w:lang w:val="en-US"/>
        </w:rPr>
      </w:pPr>
      <w:r w:rsidRPr="007D43DC">
        <w:rPr>
          <w:b/>
          <w:sz w:val="24"/>
          <w:szCs w:val="24"/>
          <w:lang w:val="en-US"/>
        </w:rPr>
        <w:t>List of decision points:</w:t>
      </w:r>
    </w:p>
    <w:p w14:paraId="53A921EC" w14:textId="1EA14BAD" w:rsidR="002A0171" w:rsidRPr="007D43DC" w:rsidRDefault="002A0171" w:rsidP="002A0171">
      <w:pPr>
        <w:spacing w:after="0" w:line="276" w:lineRule="auto"/>
        <w:rPr>
          <w:sz w:val="24"/>
          <w:szCs w:val="24"/>
          <w:lang w:val="en-US"/>
        </w:rPr>
      </w:pPr>
      <w:bookmarkStart w:id="6" w:name="_Hlk52205875"/>
      <w:r w:rsidRPr="007D43DC">
        <w:rPr>
          <w:sz w:val="24"/>
          <w:szCs w:val="24"/>
          <w:lang w:val="en-US"/>
        </w:rPr>
        <w:t>DP-2019-01: WG-SP decides TG 4 to be dissolved.</w:t>
      </w:r>
    </w:p>
    <w:p w14:paraId="3511CC2D" w14:textId="65C7463A" w:rsidR="008247B1" w:rsidRPr="008247B1" w:rsidRDefault="00BD4988" w:rsidP="008247B1">
      <w:pPr>
        <w:pStyle w:val="ListParagraph"/>
        <w:numPr>
          <w:ilvl w:val="0"/>
          <w:numId w:val="3"/>
        </w:numPr>
        <w:spacing w:line="276" w:lineRule="auto"/>
        <w:ind w:left="540"/>
        <w:rPr>
          <w:sz w:val="24"/>
          <w:szCs w:val="24"/>
          <w:lang w:val="en-GB"/>
        </w:rPr>
      </w:pPr>
      <w:r w:rsidRPr="008247B1">
        <w:rPr>
          <w:color w:val="70AD47" w:themeColor="accent6"/>
          <w:sz w:val="24"/>
          <w:szCs w:val="24"/>
          <w:lang w:val="en-US"/>
        </w:rPr>
        <w:t>WGC inform</w:t>
      </w:r>
      <w:r w:rsidR="008247B1" w:rsidRPr="008247B1">
        <w:rPr>
          <w:color w:val="70AD47" w:themeColor="accent6"/>
          <w:sz w:val="24"/>
          <w:szCs w:val="24"/>
          <w:lang w:val="en-US"/>
        </w:rPr>
        <w:t>ed</w:t>
      </w:r>
      <w:r w:rsidRPr="008247B1">
        <w:rPr>
          <w:color w:val="70AD47" w:themeColor="accent6"/>
          <w:sz w:val="24"/>
          <w:szCs w:val="24"/>
          <w:lang w:val="en-US"/>
        </w:rPr>
        <w:t xml:space="preserve"> all </w:t>
      </w:r>
      <w:r w:rsidRPr="008247B1">
        <w:rPr>
          <w:color w:val="70AD47" w:themeColor="accent6"/>
          <w:sz w:val="24"/>
          <w:szCs w:val="24"/>
          <w:lang w:val="en-GB"/>
        </w:rPr>
        <w:t>members of TG4 about its dissolution</w:t>
      </w:r>
      <w:r w:rsidR="008247B1" w:rsidRPr="008247B1">
        <w:rPr>
          <w:color w:val="70AD47" w:themeColor="accent6"/>
          <w:sz w:val="24"/>
          <w:szCs w:val="24"/>
          <w:lang w:val="en-GB"/>
        </w:rPr>
        <w:t xml:space="preserve">.  </w:t>
      </w:r>
      <w:r w:rsidRPr="008247B1">
        <w:rPr>
          <w:color w:val="70AD47" w:themeColor="accent6"/>
          <w:sz w:val="24"/>
          <w:szCs w:val="24"/>
          <w:lang w:val="en-GB"/>
        </w:rPr>
        <w:t xml:space="preserve">The text of the corresponding webpage will be modified as “this TG completed its task and was dissolved in September 2019”.  </w:t>
      </w:r>
      <w:r w:rsidR="008247B1" w:rsidRPr="008247B1">
        <w:rPr>
          <w:color w:val="70AD47" w:themeColor="accent6"/>
          <w:sz w:val="24"/>
          <w:szCs w:val="24"/>
          <w:lang w:val="en-GB"/>
        </w:rPr>
        <w:t>After one year (11/21), TG4 will be fully removed from the list of SP tasks groups</w:t>
      </w:r>
      <w:r w:rsidR="008247B1" w:rsidRPr="008247B1">
        <w:rPr>
          <w:sz w:val="24"/>
          <w:szCs w:val="24"/>
          <w:lang w:val="en-GB"/>
        </w:rPr>
        <w:t xml:space="preserve">. </w:t>
      </w:r>
    </w:p>
    <w:p w14:paraId="2598F54C" w14:textId="5CFF338F" w:rsidR="007D43DC" w:rsidRPr="00BD4988" w:rsidRDefault="007D43DC" w:rsidP="008247B1">
      <w:pPr>
        <w:pStyle w:val="ListParagraph"/>
        <w:spacing w:after="0" w:line="276" w:lineRule="auto"/>
        <w:ind w:left="540"/>
        <w:rPr>
          <w:color w:val="C00000"/>
          <w:sz w:val="24"/>
          <w:szCs w:val="24"/>
          <w:lang w:val="en-US"/>
        </w:rPr>
      </w:pPr>
    </w:p>
    <w:p w14:paraId="1A874CC7" w14:textId="38AEBEF5" w:rsidR="002A0171" w:rsidRPr="007D43DC" w:rsidRDefault="002A0171" w:rsidP="002A0171">
      <w:pPr>
        <w:spacing w:after="0" w:line="276" w:lineRule="auto"/>
        <w:rPr>
          <w:sz w:val="24"/>
          <w:szCs w:val="24"/>
          <w:lang w:val="en-US"/>
        </w:rPr>
      </w:pPr>
      <w:r w:rsidRPr="007D43DC">
        <w:rPr>
          <w:sz w:val="24"/>
          <w:szCs w:val="24"/>
          <w:lang w:val="en-US"/>
        </w:rPr>
        <w:t>DP-2019-02: WG-SP decides JTC-2 to be dissolved.</w:t>
      </w:r>
    </w:p>
    <w:bookmarkEnd w:id="6"/>
    <w:p w14:paraId="69ED0E6C" w14:textId="6F73AE2B" w:rsidR="008247B1" w:rsidRPr="008247B1" w:rsidRDefault="008247B1" w:rsidP="008247B1">
      <w:pPr>
        <w:pStyle w:val="ListParagraph"/>
        <w:numPr>
          <w:ilvl w:val="0"/>
          <w:numId w:val="3"/>
        </w:numPr>
        <w:spacing w:line="276" w:lineRule="auto"/>
        <w:ind w:left="540"/>
        <w:rPr>
          <w:color w:val="70AD47" w:themeColor="accent6"/>
          <w:sz w:val="24"/>
          <w:szCs w:val="24"/>
          <w:lang w:val="en-GB"/>
        </w:rPr>
      </w:pPr>
      <w:r w:rsidRPr="008247B1">
        <w:rPr>
          <w:color w:val="70AD47" w:themeColor="accent6"/>
          <w:sz w:val="24"/>
          <w:szCs w:val="24"/>
          <w:lang w:val="en-US"/>
        </w:rPr>
        <w:t xml:space="preserve">WGC informed all </w:t>
      </w:r>
      <w:r w:rsidRPr="008247B1">
        <w:rPr>
          <w:color w:val="70AD47" w:themeColor="accent6"/>
          <w:sz w:val="24"/>
          <w:szCs w:val="24"/>
          <w:lang w:val="en-GB"/>
        </w:rPr>
        <w:t xml:space="preserve">members of JTC-2 about its dissolution.  The text of the corresponding webpage will be modified as “this TG completed its task and was dissolved in September 2019”.  After one year (11/21), JTC-2 will be fully removed from the list of SP tasks groups. </w:t>
      </w:r>
    </w:p>
    <w:p w14:paraId="0F7A1955" w14:textId="77777777" w:rsidR="008247B1" w:rsidRDefault="008247B1" w:rsidP="002A0171">
      <w:pPr>
        <w:spacing w:after="0" w:line="276" w:lineRule="auto"/>
        <w:ind w:left="1170" w:hanging="1170"/>
        <w:rPr>
          <w:sz w:val="24"/>
          <w:szCs w:val="24"/>
          <w:lang w:val="en-US"/>
        </w:rPr>
      </w:pPr>
    </w:p>
    <w:p w14:paraId="5399334D" w14:textId="43EDA906" w:rsidR="002A0171" w:rsidRPr="007D43DC" w:rsidRDefault="002A0171" w:rsidP="002A0171">
      <w:pPr>
        <w:spacing w:after="0" w:line="276" w:lineRule="auto"/>
        <w:ind w:left="1170" w:hanging="1170"/>
        <w:rPr>
          <w:sz w:val="24"/>
          <w:szCs w:val="24"/>
          <w:lang w:val="en-US"/>
        </w:rPr>
      </w:pPr>
      <w:r w:rsidRPr="007D43DC">
        <w:rPr>
          <w:sz w:val="24"/>
          <w:szCs w:val="24"/>
          <w:lang w:val="en-US"/>
        </w:rPr>
        <w:t>DP-2019-03: The CCPR WG-SP decided to change the name of CCPR WG-SP TG14 to “CCPR WG-SP TG14 Discussion Forum on Radiometry to support Gravitational Wave Detection”</w:t>
      </w:r>
    </w:p>
    <w:p w14:paraId="4C06C88F" w14:textId="77777777" w:rsidR="007D43DC" w:rsidRPr="002D3682" w:rsidRDefault="007D43DC" w:rsidP="007D43DC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color w:val="70AD47" w:themeColor="accent6"/>
          <w:sz w:val="24"/>
          <w:szCs w:val="24"/>
          <w:lang w:val="en-US"/>
        </w:rPr>
      </w:pPr>
      <w:r w:rsidRPr="002D3682">
        <w:rPr>
          <w:color w:val="70AD47" w:themeColor="accent6"/>
          <w:sz w:val="24"/>
          <w:szCs w:val="24"/>
          <w:lang w:val="en-US"/>
        </w:rPr>
        <w:t>Completed</w:t>
      </w:r>
    </w:p>
    <w:p w14:paraId="2EE2C7DC" w14:textId="77777777" w:rsidR="008247B1" w:rsidRDefault="008247B1" w:rsidP="002A0171">
      <w:pPr>
        <w:spacing w:after="0" w:line="276" w:lineRule="auto"/>
        <w:ind w:left="1170" w:hanging="1170"/>
        <w:rPr>
          <w:sz w:val="24"/>
          <w:szCs w:val="24"/>
          <w:lang w:val="en-US"/>
        </w:rPr>
      </w:pPr>
    </w:p>
    <w:p w14:paraId="3751F5FA" w14:textId="5A2A96A9" w:rsidR="002A0171" w:rsidRPr="007D43DC" w:rsidRDefault="002A0171" w:rsidP="002A0171">
      <w:pPr>
        <w:spacing w:after="0" w:line="276" w:lineRule="auto"/>
        <w:ind w:left="1170" w:hanging="1170"/>
        <w:rPr>
          <w:sz w:val="24"/>
          <w:szCs w:val="24"/>
          <w:lang w:val="en-US"/>
        </w:rPr>
      </w:pPr>
      <w:r w:rsidRPr="007D43DC">
        <w:rPr>
          <w:sz w:val="24"/>
          <w:szCs w:val="24"/>
          <w:lang w:val="en-US"/>
        </w:rPr>
        <w:lastRenderedPageBreak/>
        <w:t>DP-2019-04: Ad-hoc group formed on Support for NMI director´s meeting: Maria Luisa (chair), Nigel Fox, John Lehman, Stefan Kück, Marek Smid, Peter Blattner, Erkki Ikonen, Gael Obein, Joanne Zwinkels, Yoshi Ohno, Maria Nadal</w:t>
      </w:r>
    </w:p>
    <w:p w14:paraId="1C21F057" w14:textId="4FE3FAE6" w:rsidR="007D43DC" w:rsidRPr="002D3682" w:rsidRDefault="007D43DC" w:rsidP="007D43DC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color w:val="70AD47" w:themeColor="accent6"/>
          <w:sz w:val="24"/>
          <w:szCs w:val="24"/>
          <w:lang w:val="en-US"/>
        </w:rPr>
      </w:pPr>
      <w:r w:rsidRPr="002D3682">
        <w:rPr>
          <w:color w:val="70AD47" w:themeColor="accent6"/>
          <w:sz w:val="24"/>
          <w:szCs w:val="24"/>
          <w:lang w:val="en-US"/>
        </w:rPr>
        <w:t>Completed</w:t>
      </w:r>
    </w:p>
    <w:p w14:paraId="71D8903A" w14:textId="77777777" w:rsidR="007D43DC" w:rsidRPr="003508B8" w:rsidRDefault="007D43DC" w:rsidP="002A0171">
      <w:pPr>
        <w:spacing w:after="0" w:line="276" w:lineRule="auto"/>
        <w:ind w:left="1170" w:hanging="1170"/>
        <w:rPr>
          <w:color w:val="FF0000"/>
          <w:lang w:val="en-US"/>
        </w:rPr>
      </w:pPr>
    </w:p>
    <w:p w14:paraId="2FAD1BE5" w14:textId="77777777" w:rsidR="00F8444C" w:rsidRDefault="00F92BBD"/>
    <w:sectPr w:rsidR="00F844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6.6pt;visibility:visible;mso-wrap-style:square" o:bullet="t">
        <v:imagedata r:id="rId1" o:title=""/>
      </v:shape>
    </w:pict>
  </w:numPicBullet>
  <w:abstractNum w:abstractNumId="0" w15:restartNumberingAfterBreak="0">
    <w:nsid w:val="24660599"/>
    <w:multiLevelType w:val="hybridMultilevel"/>
    <w:tmpl w:val="9662D12E"/>
    <w:lvl w:ilvl="0" w:tplc="E6282D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06F7EA4"/>
    <w:multiLevelType w:val="hybridMultilevel"/>
    <w:tmpl w:val="539C05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6E2380"/>
    <w:multiLevelType w:val="hybridMultilevel"/>
    <w:tmpl w:val="036823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E010EA"/>
    <w:multiLevelType w:val="hybridMultilevel"/>
    <w:tmpl w:val="0BA2C8E8"/>
    <w:lvl w:ilvl="0" w:tplc="E33C08E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444EC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1F0E34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9A081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55E7F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99C206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FFC85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8BAF6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5E06B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71"/>
    <w:rsid w:val="00044EFC"/>
    <w:rsid w:val="0004717F"/>
    <w:rsid w:val="00155865"/>
    <w:rsid w:val="001B09AB"/>
    <w:rsid w:val="002133FE"/>
    <w:rsid w:val="002211EF"/>
    <w:rsid w:val="002A0171"/>
    <w:rsid w:val="002D3682"/>
    <w:rsid w:val="002D51F1"/>
    <w:rsid w:val="002F0FB0"/>
    <w:rsid w:val="003B64B4"/>
    <w:rsid w:val="00456166"/>
    <w:rsid w:val="004966AD"/>
    <w:rsid w:val="004C57C1"/>
    <w:rsid w:val="005338DD"/>
    <w:rsid w:val="00632BFC"/>
    <w:rsid w:val="00662591"/>
    <w:rsid w:val="006D2D4D"/>
    <w:rsid w:val="006E2E27"/>
    <w:rsid w:val="00755250"/>
    <w:rsid w:val="007D43DC"/>
    <w:rsid w:val="00817F2E"/>
    <w:rsid w:val="008247B1"/>
    <w:rsid w:val="008D031D"/>
    <w:rsid w:val="0090362D"/>
    <w:rsid w:val="00910750"/>
    <w:rsid w:val="00A1017A"/>
    <w:rsid w:val="00A52796"/>
    <w:rsid w:val="00A8655B"/>
    <w:rsid w:val="00A9074E"/>
    <w:rsid w:val="00A9111A"/>
    <w:rsid w:val="00A93732"/>
    <w:rsid w:val="00AD68D8"/>
    <w:rsid w:val="00AE43C4"/>
    <w:rsid w:val="00AF7054"/>
    <w:rsid w:val="00B1436A"/>
    <w:rsid w:val="00B314E5"/>
    <w:rsid w:val="00BD4988"/>
    <w:rsid w:val="00BE1DE4"/>
    <w:rsid w:val="00BF7323"/>
    <w:rsid w:val="00C306DF"/>
    <w:rsid w:val="00C5585E"/>
    <w:rsid w:val="00C55B3E"/>
    <w:rsid w:val="00CD0D73"/>
    <w:rsid w:val="00D47A62"/>
    <w:rsid w:val="00E001E0"/>
    <w:rsid w:val="00EF07D8"/>
    <w:rsid w:val="00EF4739"/>
    <w:rsid w:val="00F51026"/>
    <w:rsid w:val="00F52347"/>
    <w:rsid w:val="00F92BBD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C0C7D"/>
  <w15:chartTrackingRefBased/>
  <w15:docId w15:val="{EED58E8F-A5B0-4444-9D1A-5337162E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171"/>
    <w:rPr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3FE"/>
    <w:pPr>
      <w:spacing w:after="0" w:line="240" w:lineRule="auto"/>
    </w:pPr>
    <w:rPr>
      <w:rFonts w:ascii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213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FB0"/>
    <w:rPr>
      <w:rFonts w:ascii="Segoe UI" w:hAnsi="Segoe UI" w:cs="Segoe UI"/>
      <w:sz w:val="18"/>
      <w:szCs w:val="18"/>
      <w:lang w:val="de-DE"/>
    </w:rPr>
  </w:style>
  <w:style w:type="character" w:styleId="Hyperlink">
    <w:name w:val="Hyperlink"/>
    <w:basedOn w:val="DefaultParagraphFont"/>
    <w:uiPriority w:val="99"/>
    <w:semiHidden/>
    <w:unhideWhenUsed/>
    <w:rsid w:val="00C55B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content/pdf/10.1007/s10762-018-0477-3.pdf" TargetMode="External"/><Relationship Id="rId5" Type="http://schemas.openxmlformats.org/officeDocument/2006/relationships/hyperlink" Target="https://link.springer.com/chapter/10.1007%2F978-981-13-8595-7_28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Nadal, Maria E. Dr. (Fed)</dc:creator>
  <cp:keywords/>
  <dc:description/>
  <cp:lastModifiedBy>Nadal, Maria E. Dr. (Fed)</cp:lastModifiedBy>
  <cp:revision>2</cp:revision>
  <dcterms:created xsi:type="dcterms:W3CDTF">2020-12-02T18:35:00Z</dcterms:created>
  <dcterms:modified xsi:type="dcterms:W3CDTF">2020-12-02T18:35:00Z</dcterms:modified>
</cp:coreProperties>
</file>