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8EE14" w14:textId="56A4CBAD" w:rsidR="006E1435" w:rsidRDefault="006E1435" w:rsidP="00BF7FEB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CAWG brief summary of activities 2019-2020</w:t>
      </w:r>
    </w:p>
    <w:p w14:paraId="118A1B4A" w14:textId="77777777" w:rsidR="006E1435" w:rsidRDefault="006E1435" w:rsidP="00BF7FEB">
      <w:pPr>
        <w:jc w:val="both"/>
        <w:rPr>
          <w:rFonts w:cstheme="minorHAnsi"/>
          <w:color w:val="000000" w:themeColor="text1"/>
        </w:rPr>
      </w:pPr>
    </w:p>
    <w:p w14:paraId="47293EC1" w14:textId="0E5BF98C" w:rsidR="006E1435" w:rsidRDefault="006E1435" w:rsidP="00872E94">
      <w:pPr>
        <w:jc w:val="both"/>
        <w:rPr>
          <w:lang w:val="en-US"/>
        </w:rPr>
      </w:pPr>
      <w:r>
        <w:rPr>
          <w:rFonts w:cstheme="minorHAnsi"/>
          <w:color w:val="000000" w:themeColor="text1"/>
        </w:rPr>
        <w:t xml:space="preserve">The transition in CCQM leadership and WG chairs prompted the incoming CAWG chair </w:t>
      </w:r>
      <w:r w:rsidR="006F7C91">
        <w:rPr>
          <w:rFonts w:cstheme="minorHAnsi"/>
          <w:color w:val="000000" w:themeColor="text1"/>
        </w:rPr>
        <w:t xml:space="preserve">and </w:t>
      </w:r>
      <w:r>
        <w:rPr>
          <w:rFonts w:cstheme="minorHAnsi"/>
          <w:color w:val="000000" w:themeColor="text1"/>
        </w:rPr>
        <w:t xml:space="preserve">vice-chair to review current proposed studies for this WG with respect to </w:t>
      </w:r>
      <w:r w:rsidR="006F7C91">
        <w:rPr>
          <w:rFonts w:cstheme="minorHAnsi"/>
          <w:color w:val="000000" w:themeColor="text1"/>
        </w:rPr>
        <w:t>group</w:t>
      </w:r>
      <w:r>
        <w:rPr>
          <w:rFonts w:cstheme="minorHAnsi"/>
          <w:color w:val="000000" w:themeColor="text1"/>
        </w:rPr>
        <w:t xml:space="preserve"> and wider CCQM strategy. Emphasis has been given to; re-examining international stakeholder need</w:t>
      </w:r>
      <w:r w:rsidR="006F7C91">
        <w:rPr>
          <w:rFonts w:cstheme="minorHAnsi"/>
          <w:color w:val="000000" w:themeColor="text1"/>
        </w:rPr>
        <w:t xml:space="preserve"> for cell measurement</w:t>
      </w:r>
      <w:r>
        <w:rPr>
          <w:rFonts w:cstheme="minorHAnsi"/>
          <w:color w:val="000000" w:themeColor="text1"/>
        </w:rPr>
        <w:t xml:space="preserve">, prioritising pilots that can build to KC studies whilst maximising WG expertise and available technologies, aligning to </w:t>
      </w:r>
      <w:r w:rsidR="00FD69D4">
        <w:rPr>
          <w:rFonts w:cstheme="minorHAnsi"/>
          <w:color w:val="000000" w:themeColor="text1"/>
        </w:rPr>
        <w:t>theoretical</w:t>
      </w:r>
      <w:r w:rsidR="006F7C91">
        <w:rPr>
          <w:rFonts w:cstheme="minorHAnsi"/>
          <w:color w:val="000000" w:themeColor="text1"/>
        </w:rPr>
        <w:t xml:space="preserve"> complementary measurements in other bio </w:t>
      </w:r>
      <w:r w:rsidR="00FD69D4">
        <w:rPr>
          <w:rFonts w:cstheme="minorHAnsi"/>
          <w:color w:val="000000" w:themeColor="text1"/>
        </w:rPr>
        <w:t>WGs</w:t>
      </w:r>
      <w:r>
        <w:rPr>
          <w:rFonts w:cstheme="minorHAnsi"/>
          <w:color w:val="000000" w:themeColor="text1"/>
        </w:rPr>
        <w:t xml:space="preserve"> and supporting and utilising complementary global standards efforts for cell measurement</w:t>
      </w:r>
      <w:r w:rsidRPr="00405762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where possible. The activities of this group include </w:t>
      </w:r>
      <w:r w:rsidRPr="00405762">
        <w:rPr>
          <w:rFonts w:cstheme="minorHAnsi"/>
          <w:color w:val="000000" w:themeColor="text1"/>
        </w:rPr>
        <w:t xml:space="preserve">the </w:t>
      </w:r>
      <w:r w:rsidRPr="00C421EA">
        <w:rPr>
          <w:lang w:val="en-US"/>
        </w:rPr>
        <w:t xml:space="preserve">identification and quantification of cells and cell properties indicative of function </w:t>
      </w:r>
      <w:r w:rsidRPr="00405762">
        <w:rPr>
          <w:lang w:val="en-US"/>
        </w:rPr>
        <w:t>for both Eukaryotic and Prokaryotic domains</w:t>
      </w:r>
      <w:r w:rsidR="00FD69D4">
        <w:rPr>
          <w:lang w:val="en-US"/>
        </w:rPr>
        <w:t xml:space="preserve">, challenging the WG in terms of diversity </w:t>
      </w:r>
      <w:r w:rsidR="008B0880">
        <w:rPr>
          <w:lang w:val="en-US"/>
        </w:rPr>
        <w:t>o</w:t>
      </w:r>
      <w:r w:rsidR="00BA312D">
        <w:rPr>
          <w:lang w:val="en-US"/>
        </w:rPr>
        <w:t xml:space="preserve">f required </w:t>
      </w:r>
      <w:r w:rsidR="00FD69D4">
        <w:rPr>
          <w:lang w:val="en-US"/>
        </w:rPr>
        <w:t xml:space="preserve">expertise, </w:t>
      </w:r>
      <w:r w:rsidR="008B0880">
        <w:rPr>
          <w:lang w:val="en-US"/>
        </w:rPr>
        <w:t>participation</w:t>
      </w:r>
      <w:r w:rsidR="008B0880">
        <w:rPr>
          <w:lang w:val="en-US"/>
        </w:rPr>
        <w:t xml:space="preserve"> </w:t>
      </w:r>
      <w:r w:rsidR="00BA312D">
        <w:rPr>
          <w:lang w:val="en-US"/>
        </w:rPr>
        <w:t>cohort</w:t>
      </w:r>
      <w:r w:rsidR="00BA312D">
        <w:rPr>
          <w:lang w:val="en-US"/>
        </w:rPr>
        <w:t xml:space="preserve"> </w:t>
      </w:r>
      <w:r w:rsidR="00FD69D4">
        <w:rPr>
          <w:lang w:val="en-US"/>
        </w:rPr>
        <w:t xml:space="preserve">and global stakeholder need. </w:t>
      </w:r>
    </w:p>
    <w:p w14:paraId="1459406B" w14:textId="4BC16B8B" w:rsidR="006E1435" w:rsidRPr="00F77BA0" w:rsidRDefault="006E1435" w:rsidP="00FD1BCD">
      <w:pPr>
        <w:jc w:val="both"/>
      </w:pPr>
      <w:r w:rsidRPr="00A65462">
        <w:rPr>
          <w:rFonts w:cstheme="minorHAnsi"/>
          <w:b/>
          <w:bCs/>
          <w:color w:val="000000" w:themeColor="text1"/>
        </w:rPr>
        <w:t>P214</w:t>
      </w:r>
      <w:r w:rsidRPr="00A65462">
        <w:rPr>
          <w:rFonts w:cstheme="minorHAnsi"/>
          <w:b/>
          <w:bCs/>
        </w:rPr>
        <w:t xml:space="preserve">, </w:t>
      </w:r>
      <w:r w:rsidRPr="00A65462">
        <w:rPr>
          <w:rFonts w:eastAsia="Times New Roman" w:cstheme="minorHAnsi"/>
          <w:b/>
          <w:bCs/>
        </w:rPr>
        <w:t>Enumeration of fixed peripheral blood mononuclear cells in suspension</w:t>
      </w:r>
      <w:r w:rsidR="00FD1BCD">
        <w:rPr>
          <w:rFonts w:eastAsia="Times New Roman" w:cstheme="minorHAnsi"/>
          <w:b/>
          <w:bCs/>
        </w:rPr>
        <w:t>, (led by NIBSC, UK)</w:t>
      </w:r>
      <w:r w:rsidRPr="00134EA0">
        <w:rPr>
          <w:rFonts w:cstheme="minorHAnsi"/>
        </w:rPr>
        <w:t xml:space="preserve"> </w:t>
      </w:r>
      <w:r>
        <w:rPr>
          <w:rFonts w:cstheme="minorHAnsi"/>
        </w:rPr>
        <w:t xml:space="preserve">aims to examine participant ability to count single-nuclei white blood cells (T-cells, B-cell and NK cells) using a wide range of available cell counting technologies </w:t>
      </w:r>
      <w:r w:rsidR="00BA312D">
        <w:rPr>
          <w:rFonts w:cstheme="minorHAnsi"/>
        </w:rPr>
        <w:t>together with</w:t>
      </w:r>
      <w:r w:rsidR="00821193">
        <w:rPr>
          <w:rFonts w:cstheme="minorHAnsi"/>
        </w:rPr>
        <w:t xml:space="preserve"> </w:t>
      </w:r>
      <w:r w:rsidR="00BA312D">
        <w:rPr>
          <w:rFonts w:cstheme="minorHAnsi"/>
        </w:rPr>
        <w:t xml:space="preserve">a </w:t>
      </w:r>
      <w:r w:rsidR="00821193">
        <w:rPr>
          <w:rFonts w:cstheme="minorHAnsi"/>
        </w:rPr>
        <w:t xml:space="preserve">prescribed dilutions series design </w:t>
      </w:r>
      <w:r w:rsidR="00BF7FEB">
        <w:rPr>
          <w:rFonts w:cstheme="minorHAnsi"/>
        </w:rPr>
        <w:t>developed from</w:t>
      </w:r>
      <w:r w:rsidR="00821193">
        <w:rPr>
          <w:rFonts w:cstheme="minorHAnsi"/>
        </w:rPr>
        <w:t xml:space="preserve"> a recent published International Standard (ISO 20391-2)</w:t>
      </w:r>
      <w:r>
        <w:rPr>
          <w:rFonts w:cstheme="minorHAnsi"/>
        </w:rPr>
        <w:t>.</w:t>
      </w:r>
      <w:r w:rsidR="00FD1BCD">
        <w:rPr>
          <w:rFonts w:cstheme="minorHAnsi"/>
        </w:rPr>
        <w:t xml:space="preserve"> The study is designed to utilise a minimal number of process manipulations beyond sample dilution adjustment, </w:t>
      </w:r>
      <w:r w:rsidR="00595FBD">
        <w:rPr>
          <w:rFonts w:cstheme="minorHAnsi"/>
        </w:rPr>
        <w:t>and also incorporates c</w:t>
      </w:r>
      <w:r w:rsidR="00FD1BCD">
        <w:t>entral</w:t>
      </w:r>
      <w:r w:rsidR="00595FBD">
        <w:t>ised</w:t>
      </w:r>
      <w:r w:rsidR="00FD1BCD">
        <w:t xml:space="preserve"> analysis of data and accompanying control materials (synthetic beads)</w:t>
      </w:r>
      <w:r w:rsidR="00595FBD">
        <w:t xml:space="preserve">. As well as evaluating blood cell reference materials, the knowledge gained form this study </w:t>
      </w:r>
      <w:r>
        <w:rPr>
          <w:rFonts w:cstheme="minorHAnsi"/>
        </w:rPr>
        <w:t xml:space="preserve">will allow future blood cell counting pilot studies to build in complexity </w:t>
      </w:r>
      <w:r w:rsidR="00FD1BCD">
        <w:rPr>
          <w:rFonts w:cstheme="minorHAnsi"/>
        </w:rPr>
        <w:t>for</w:t>
      </w:r>
      <w:r>
        <w:rPr>
          <w:rFonts w:cstheme="minorHAnsi"/>
        </w:rPr>
        <w:t xml:space="preserve"> specific </w:t>
      </w:r>
      <w:r w:rsidR="008B0880">
        <w:rPr>
          <w:rFonts w:cstheme="minorHAnsi"/>
        </w:rPr>
        <w:t xml:space="preserve">key </w:t>
      </w:r>
      <w:r>
        <w:rPr>
          <w:rFonts w:cstheme="minorHAnsi"/>
        </w:rPr>
        <w:t>applications and technologies (</w:t>
      </w:r>
      <w:proofErr w:type="spellStart"/>
      <w:r>
        <w:rPr>
          <w:rFonts w:cstheme="minorHAnsi"/>
        </w:rPr>
        <w:t>ie</w:t>
      </w:r>
      <w:proofErr w:type="spellEnd"/>
      <w:r>
        <w:rPr>
          <w:rFonts w:cstheme="minorHAnsi"/>
        </w:rPr>
        <w:t xml:space="preserve">. specific T-cell subsets). </w:t>
      </w:r>
      <w:r w:rsidR="00821193">
        <w:rPr>
          <w:rFonts w:cstheme="minorHAnsi"/>
        </w:rPr>
        <w:t>The pilot study is targeted to commence in the second half of 2020</w:t>
      </w:r>
      <w:r w:rsidR="008B0880">
        <w:rPr>
          <w:rFonts w:cstheme="minorHAnsi"/>
        </w:rPr>
        <w:t>.</w:t>
      </w:r>
    </w:p>
    <w:p w14:paraId="3F08F53B" w14:textId="539950DC" w:rsidR="006E1435" w:rsidRDefault="006E1435" w:rsidP="00BF7FEB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 xml:space="preserve">CCQM </w:t>
      </w:r>
      <w:r w:rsidRPr="00F77BA0">
        <w:rPr>
          <w:rFonts w:cstheme="minorHAnsi"/>
          <w:b/>
          <w:bCs/>
          <w:color w:val="000000" w:themeColor="text1"/>
        </w:rPr>
        <w:t>P205</w:t>
      </w:r>
      <w:r w:rsidRPr="00405762">
        <w:rPr>
          <w:rFonts w:cstheme="minorHAnsi"/>
          <w:color w:val="000000" w:themeColor="text1"/>
        </w:rPr>
        <w:t xml:space="preserve"> </w:t>
      </w:r>
      <w:r w:rsidRPr="0024365C">
        <w:rPr>
          <w:rFonts w:cstheme="minorHAnsi"/>
          <w:b/>
          <w:bCs/>
          <w:color w:val="000000" w:themeColor="text1"/>
        </w:rPr>
        <w:t xml:space="preserve">Enumeration of membrane intact </w:t>
      </w:r>
      <w:proofErr w:type="gramStart"/>
      <w:r w:rsidRPr="0024365C">
        <w:rPr>
          <w:rFonts w:cstheme="minorHAnsi"/>
          <w:b/>
          <w:bCs/>
          <w:color w:val="000000" w:themeColor="text1"/>
        </w:rPr>
        <w:t>E.</w:t>
      </w:r>
      <w:r w:rsidRPr="00FD1BCD">
        <w:rPr>
          <w:rFonts w:cstheme="minorHAnsi"/>
          <w:b/>
          <w:bCs/>
          <w:color w:val="000000" w:themeColor="text1"/>
        </w:rPr>
        <w:t>coli</w:t>
      </w:r>
      <w:proofErr w:type="gramEnd"/>
      <w:r w:rsidR="00FD1BCD" w:rsidRPr="00FD1BCD">
        <w:rPr>
          <w:rFonts w:cstheme="minorHAnsi"/>
          <w:b/>
          <w:bCs/>
          <w:color w:val="000000" w:themeColor="text1"/>
        </w:rPr>
        <w:t xml:space="preserve"> (led by NIM China)</w:t>
      </w:r>
      <w:r w:rsidR="00FD1BCD">
        <w:rPr>
          <w:rFonts w:cstheme="minorHAnsi"/>
          <w:color w:val="000000" w:themeColor="text1"/>
        </w:rPr>
        <w:t xml:space="preserve"> </w:t>
      </w:r>
      <w:r w:rsidRPr="00405762">
        <w:rPr>
          <w:rFonts w:cstheme="minorHAnsi"/>
          <w:color w:val="000000" w:themeColor="text1"/>
        </w:rPr>
        <w:t>will support the development of higher order methods</w:t>
      </w:r>
      <w:r>
        <w:rPr>
          <w:rFonts w:cstheme="minorHAnsi"/>
          <w:color w:val="000000" w:themeColor="text1"/>
        </w:rPr>
        <w:t xml:space="preserve"> for assessment of microbial contamination of drinking water, comparing the measurement performance of flow cytometry to established compendial techniques</w:t>
      </w:r>
      <w:r w:rsidR="00595FBD">
        <w:rPr>
          <w:rFonts w:cstheme="minorHAnsi"/>
          <w:color w:val="000000" w:themeColor="text1"/>
        </w:rPr>
        <w:t>, namely CFU counting</w:t>
      </w:r>
      <w:r>
        <w:rPr>
          <w:rFonts w:cstheme="minorHAnsi"/>
          <w:color w:val="000000" w:themeColor="text1"/>
        </w:rPr>
        <w:t xml:space="preserve">. Establishing a suitable reference material for this study is ongoing, noting particularly </w:t>
      </w:r>
      <w:r w:rsidR="00BF7FEB">
        <w:rPr>
          <w:rFonts w:cstheme="minorHAnsi"/>
          <w:color w:val="000000" w:themeColor="text1"/>
        </w:rPr>
        <w:t xml:space="preserve">international </w:t>
      </w:r>
      <w:r>
        <w:rPr>
          <w:rFonts w:cstheme="minorHAnsi"/>
          <w:color w:val="000000" w:themeColor="text1"/>
        </w:rPr>
        <w:t xml:space="preserve">transport regulations and laboratory safety requirements. A combined meeting of NAWG and CAWG (Turin 2019) expressed a provisional interest in developing future studies in this area utilising molecular methods and this remains a </w:t>
      </w:r>
      <w:proofErr w:type="gramStart"/>
      <w:r>
        <w:rPr>
          <w:rFonts w:cstheme="minorHAnsi"/>
          <w:color w:val="000000" w:themeColor="text1"/>
        </w:rPr>
        <w:t>longer term</w:t>
      </w:r>
      <w:proofErr w:type="gramEnd"/>
      <w:r>
        <w:rPr>
          <w:rFonts w:cstheme="minorHAnsi"/>
          <w:color w:val="000000" w:themeColor="text1"/>
        </w:rPr>
        <w:t xml:space="preserve"> strategic interest for the WG.</w:t>
      </w:r>
      <w:r w:rsidR="00BF7FEB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 </w:t>
      </w:r>
    </w:p>
    <w:p w14:paraId="55B4A04A" w14:textId="5A7449A9" w:rsidR="006E1435" w:rsidRDefault="006E1435" w:rsidP="00BF7FEB">
      <w:pPr>
        <w:pStyle w:val="Default"/>
        <w:jc w:val="both"/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 xml:space="preserve">CCQM </w:t>
      </w:r>
      <w:r w:rsidRPr="00F77BA0">
        <w:rPr>
          <w:rFonts w:cstheme="minorHAnsi"/>
          <w:b/>
          <w:bCs/>
          <w:color w:val="000000" w:themeColor="text1"/>
        </w:rPr>
        <w:t>P197</w:t>
      </w:r>
      <w:r>
        <w:rPr>
          <w:rFonts w:cstheme="minorHAnsi"/>
          <w:color w:val="000000" w:themeColor="text1"/>
        </w:rPr>
        <w:t xml:space="preserve"> </w:t>
      </w:r>
      <w:r w:rsidRPr="0024365C">
        <w:rPr>
          <w:rFonts w:cstheme="minorHAnsi"/>
          <w:b/>
          <w:bCs/>
          <w:color w:val="000000" w:themeColor="text1"/>
        </w:rPr>
        <w:t>Proliferative stem cell number per unit area</w:t>
      </w:r>
      <w:r w:rsidR="00FD1BCD">
        <w:rPr>
          <w:rFonts w:cstheme="minorHAnsi"/>
          <w:color w:val="000000" w:themeColor="text1"/>
        </w:rPr>
        <w:t xml:space="preserve"> </w:t>
      </w:r>
      <w:r w:rsidR="00FD1BCD" w:rsidRPr="00FD1BCD">
        <w:rPr>
          <w:rFonts w:cstheme="minorHAnsi"/>
          <w:b/>
          <w:bCs/>
          <w:color w:val="000000" w:themeColor="text1"/>
        </w:rPr>
        <w:t>(led by NPL, UK)</w:t>
      </w:r>
      <w:r>
        <w:rPr>
          <w:rFonts w:cstheme="minorHAnsi"/>
          <w:color w:val="000000" w:themeColor="text1"/>
        </w:rPr>
        <w:t xml:space="preserve"> aims to expand on the complexity introduced in</w:t>
      </w:r>
      <w:r w:rsidR="00821193" w:rsidRPr="00821193">
        <w:rPr>
          <w:rFonts w:cstheme="minorHAnsi"/>
          <w:b/>
          <w:bCs/>
          <w:color w:val="000000" w:themeColor="text1"/>
        </w:rPr>
        <w:t xml:space="preserve"> </w:t>
      </w:r>
      <w:r w:rsidR="00821193">
        <w:rPr>
          <w:rFonts w:cstheme="minorHAnsi"/>
          <w:b/>
          <w:bCs/>
          <w:color w:val="000000" w:themeColor="text1"/>
        </w:rPr>
        <w:t>CCQM</w:t>
      </w:r>
      <w:r>
        <w:rPr>
          <w:rFonts w:cstheme="minorHAnsi"/>
          <w:color w:val="000000" w:themeColor="text1"/>
        </w:rPr>
        <w:t xml:space="preserve"> </w:t>
      </w:r>
      <w:r w:rsidRPr="0024365C">
        <w:rPr>
          <w:rFonts w:cstheme="minorHAnsi"/>
          <w:b/>
          <w:bCs/>
          <w:color w:val="000000" w:themeColor="text1"/>
        </w:rPr>
        <w:t xml:space="preserve">P123 </w:t>
      </w:r>
      <w:r w:rsidRPr="0024365C">
        <w:rPr>
          <w:b/>
          <w:bCs/>
        </w:rPr>
        <w:t>Number and geometric property of cells adhered to a solid substrate</w:t>
      </w:r>
      <w:r>
        <w:rPr>
          <w:rFonts w:cstheme="minorHAnsi"/>
          <w:color w:val="000000" w:themeColor="text1"/>
        </w:rPr>
        <w:t>, by testing participants ability to recognise features of dividing</w:t>
      </w:r>
      <w:r w:rsidR="00821193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induced pluripotent stem cells</w:t>
      </w:r>
      <w:r w:rsidR="00821193">
        <w:rPr>
          <w:rFonts w:cstheme="minorHAnsi"/>
          <w:color w:val="000000" w:themeColor="text1"/>
        </w:rPr>
        <w:t xml:space="preserve"> (iPSCs)</w:t>
      </w:r>
      <w:r w:rsidR="00D10D55">
        <w:rPr>
          <w:rFonts w:cstheme="minorHAnsi"/>
          <w:color w:val="000000" w:themeColor="text1"/>
        </w:rPr>
        <w:t>, a key quality indicator in these cells,</w:t>
      </w:r>
      <w:r>
        <w:rPr>
          <w:rFonts w:cstheme="minorHAnsi"/>
          <w:color w:val="000000" w:themeColor="text1"/>
        </w:rPr>
        <w:t xml:space="preserve"> on a </w:t>
      </w:r>
      <w:r w:rsidR="00BF7FEB">
        <w:rPr>
          <w:rFonts w:cstheme="minorHAnsi"/>
          <w:color w:val="000000" w:themeColor="text1"/>
        </w:rPr>
        <w:t xml:space="preserve">well characterised </w:t>
      </w:r>
      <w:r>
        <w:rPr>
          <w:rFonts w:cstheme="minorHAnsi"/>
          <w:color w:val="000000" w:themeColor="text1"/>
        </w:rPr>
        <w:t>2D scaffold surface</w:t>
      </w:r>
      <w:r w:rsidR="00BF7FEB">
        <w:rPr>
          <w:rFonts w:cstheme="minorHAnsi"/>
          <w:color w:val="000000" w:themeColor="text1"/>
        </w:rPr>
        <w:t xml:space="preserve"> (VAMAS)</w:t>
      </w:r>
      <w:r>
        <w:rPr>
          <w:rFonts w:cstheme="minorHAnsi"/>
          <w:color w:val="000000" w:themeColor="text1"/>
        </w:rPr>
        <w:t xml:space="preserve">. </w:t>
      </w:r>
      <w:r w:rsidR="0030337B">
        <w:rPr>
          <w:rFonts w:cstheme="minorHAnsi"/>
          <w:color w:val="000000" w:themeColor="text1"/>
        </w:rPr>
        <w:t xml:space="preserve">The study is rightly ambitious and challenging in design and has been widely supported within the WG. During the Spring meeting there was a call for more information on </w:t>
      </w:r>
      <w:r w:rsidR="00D10D55">
        <w:rPr>
          <w:rFonts w:cstheme="minorHAnsi"/>
          <w:color w:val="000000" w:themeColor="text1"/>
        </w:rPr>
        <w:t xml:space="preserve">global stakeholder need </w:t>
      </w:r>
      <w:r w:rsidR="00D10D55">
        <w:rPr>
          <w:rFonts w:cstheme="minorHAnsi"/>
          <w:color w:val="000000" w:themeColor="text1"/>
        </w:rPr>
        <w:t>for such measurement</w:t>
      </w:r>
      <w:r w:rsidR="0030337B">
        <w:rPr>
          <w:rFonts w:cstheme="minorHAnsi"/>
          <w:color w:val="000000" w:themeColor="text1"/>
        </w:rPr>
        <w:t>s</w:t>
      </w:r>
      <w:r w:rsidR="001F4DBF">
        <w:rPr>
          <w:rFonts w:cstheme="minorHAnsi"/>
          <w:color w:val="000000" w:themeColor="text1"/>
        </w:rPr>
        <w:t>,</w:t>
      </w:r>
      <w:r w:rsidR="00D10D55">
        <w:rPr>
          <w:rFonts w:cstheme="minorHAnsi"/>
          <w:color w:val="000000" w:themeColor="text1"/>
        </w:rPr>
        <w:t xml:space="preserve"> </w:t>
      </w:r>
      <w:r w:rsidR="0030337B">
        <w:rPr>
          <w:rFonts w:cstheme="minorHAnsi"/>
          <w:color w:val="000000" w:themeColor="text1"/>
        </w:rPr>
        <w:t xml:space="preserve">as well as </w:t>
      </w:r>
      <w:r w:rsidR="001F4DBF">
        <w:rPr>
          <w:rFonts w:cstheme="minorHAnsi"/>
          <w:color w:val="000000" w:themeColor="text1"/>
        </w:rPr>
        <w:t xml:space="preserve">key </w:t>
      </w:r>
      <w:r>
        <w:rPr>
          <w:rFonts w:cstheme="minorHAnsi"/>
          <w:color w:val="000000" w:themeColor="text1"/>
        </w:rPr>
        <w:t xml:space="preserve">technical considerations </w:t>
      </w:r>
      <w:r w:rsidR="001F4DBF">
        <w:rPr>
          <w:rFonts w:cstheme="minorHAnsi"/>
          <w:color w:val="000000" w:themeColor="text1"/>
        </w:rPr>
        <w:t xml:space="preserve">for cell proliferation and identity </w:t>
      </w:r>
      <w:r>
        <w:rPr>
          <w:rFonts w:cstheme="minorHAnsi"/>
          <w:color w:val="000000" w:themeColor="text1"/>
        </w:rPr>
        <w:t>biomarker</w:t>
      </w:r>
      <w:r w:rsidR="001F4DBF">
        <w:rPr>
          <w:rFonts w:cstheme="minorHAnsi"/>
          <w:color w:val="000000" w:themeColor="text1"/>
        </w:rPr>
        <w:t xml:space="preserve">s selection </w:t>
      </w:r>
      <w:r w:rsidR="008575CB">
        <w:rPr>
          <w:rFonts w:cstheme="minorHAnsi"/>
          <w:color w:val="000000" w:themeColor="text1"/>
        </w:rPr>
        <w:t xml:space="preserve">defining the measurand </w:t>
      </w:r>
      <w:r w:rsidR="001F4DBF">
        <w:rPr>
          <w:rFonts w:cstheme="minorHAnsi"/>
          <w:color w:val="000000" w:themeColor="text1"/>
        </w:rPr>
        <w:t xml:space="preserve">within a future measurement claim.  </w:t>
      </w:r>
    </w:p>
    <w:p w14:paraId="567F2028" w14:textId="3C019889" w:rsidR="009C59C6" w:rsidRDefault="008575CB"/>
    <w:p w14:paraId="24459890" w14:textId="0BEEA466" w:rsidR="006E1435" w:rsidRDefault="006E1435">
      <w:proofErr w:type="spellStart"/>
      <w:r>
        <w:t>Dr.</w:t>
      </w:r>
      <w:proofErr w:type="spellEnd"/>
      <w:r>
        <w:t xml:space="preserve"> Jonathan Campbell. LGC. UK</w:t>
      </w:r>
    </w:p>
    <w:p w14:paraId="526C89E3" w14:textId="07A62539" w:rsidR="006E1435" w:rsidRDefault="006E1435">
      <w:proofErr w:type="spellStart"/>
      <w:r>
        <w:rPr>
          <w:rFonts w:cstheme="minorHAnsi"/>
          <w:color w:val="000000" w:themeColor="text1"/>
        </w:rPr>
        <w:t>Dr.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Boqiang</w:t>
      </w:r>
      <w:proofErr w:type="spellEnd"/>
      <w:r>
        <w:rPr>
          <w:rFonts w:cstheme="minorHAnsi"/>
          <w:color w:val="000000" w:themeColor="text1"/>
        </w:rPr>
        <w:t xml:space="preserve"> Fu. NIM. China</w:t>
      </w:r>
    </w:p>
    <w:sectPr w:rsidR="006E1435" w:rsidSect="00081DE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35"/>
    <w:rsid w:val="00081DE9"/>
    <w:rsid w:val="001F4DBF"/>
    <w:rsid w:val="0030337B"/>
    <w:rsid w:val="00595FBD"/>
    <w:rsid w:val="006E1435"/>
    <w:rsid w:val="006F7C91"/>
    <w:rsid w:val="00807D96"/>
    <w:rsid w:val="00821193"/>
    <w:rsid w:val="008575CB"/>
    <w:rsid w:val="00872E94"/>
    <w:rsid w:val="008B0880"/>
    <w:rsid w:val="00BA312D"/>
    <w:rsid w:val="00BF7FEB"/>
    <w:rsid w:val="00D10D55"/>
    <w:rsid w:val="00FD1BCD"/>
    <w:rsid w:val="00FD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6E11F3"/>
  <w15:chartTrackingRefBased/>
  <w15:docId w15:val="{8C724D6D-7AC7-FD42-A5D5-EF1632DA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1435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Campbell</dc:creator>
  <cp:keywords/>
  <dc:description/>
  <cp:lastModifiedBy>Jonathan Campbell</cp:lastModifiedBy>
  <cp:revision>6</cp:revision>
  <dcterms:created xsi:type="dcterms:W3CDTF">2020-07-01T19:23:00Z</dcterms:created>
  <dcterms:modified xsi:type="dcterms:W3CDTF">2020-07-02T10:11:00Z</dcterms:modified>
</cp:coreProperties>
</file>