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6BDAA" w14:textId="2792DBE8" w:rsidR="001C02CF" w:rsidRDefault="001C02CF" w:rsidP="007F645B">
      <w:pPr>
        <w:tabs>
          <w:tab w:val="left" w:pos="1512"/>
          <w:tab w:val="center" w:pos="4536"/>
        </w:tabs>
        <w:rPr>
          <w:b/>
          <w:sz w:val="24"/>
          <w:szCs w:val="22"/>
          <w:lang w:eastAsia="ko-KR"/>
        </w:rPr>
      </w:pPr>
      <w:r>
        <w:rPr>
          <w:b/>
          <w:sz w:val="24"/>
          <w:szCs w:val="22"/>
          <w:lang w:eastAsia="ko-KR"/>
        </w:rPr>
        <w:tab/>
      </w:r>
      <w:r>
        <w:rPr>
          <w:b/>
          <w:sz w:val="24"/>
          <w:szCs w:val="22"/>
          <w:lang w:eastAsia="ko-KR"/>
        </w:rPr>
        <w:tab/>
      </w:r>
      <w:r w:rsidR="00E5102E">
        <w:rPr>
          <w:b/>
          <w:sz w:val="24"/>
          <w:szCs w:val="22"/>
          <w:lang w:eastAsia="ko-KR"/>
        </w:rPr>
        <w:t xml:space="preserve">Decisions and </w:t>
      </w:r>
      <w:r w:rsidRPr="00E469D2">
        <w:rPr>
          <w:rFonts w:hint="eastAsia"/>
          <w:b/>
          <w:sz w:val="24"/>
          <w:szCs w:val="22"/>
          <w:lang w:eastAsia="ko-KR"/>
        </w:rPr>
        <w:t xml:space="preserve">Action </w:t>
      </w:r>
      <w:r w:rsidR="000E38C5">
        <w:rPr>
          <w:rFonts w:hint="eastAsia"/>
          <w:b/>
          <w:sz w:val="24"/>
          <w:szCs w:val="22"/>
          <w:lang w:eastAsia="ko-KR"/>
        </w:rPr>
        <w:t>I</w:t>
      </w:r>
      <w:r w:rsidR="000E38C5">
        <w:rPr>
          <w:b/>
          <w:sz w:val="24"/>
          <w:szCs w:val="22"/>
          <w:lang w:eastAsia="ko-KR"/>
        </w:rPr>
        <w:t xml:space="preserve">tems </w:t>
      </w:r>
      <w:r w:rsidR="00C2345B">
        <w:rPr>
          <w:b/>
          <w:sz w:val="24"/>
          <w:szCs w:val="22"/>
          <w:lang w:eastAsia="ko-KR"/>
        </w:rPr>
        <w:t>from the 202</w:t>
      </w:r>
      <w:r w:rsidR="000F5349">
        <w:rPr>
          <w:b/>
          <w:sz w:val="24"/>
          <w:szCs w:val="22"/>
          <w:lang w:eastAsia="ko-KR"/>
        </w:rPr>
        <w:t>3</w:t>
      </w:r>
      <w:r w:rsidR="0066689A">
        <w:rPr>
          <w:b/>
          <w:sz w:val="24"/>
          <w:szCs w:val="22"/>
          <w:lang w:eastAsia="ko-KR"/>
        </w:rPr>
        <w:t xml:space="preserve"> </w:t>
      </w:r>
      <w:r w:rsidR="00FB166A">
        <w:rPr>
          <w:b/>
          <w:sz w:val="24"/>
          <w:szCs w:val="22"/>
          <w:lang w:eastAsia="ko-KR"/>
        </w:rPr>
        <w:t xml:space="preserve">WG-KC </w:t>
      </w:r>
      <w:r w:rsidR="0066689A">
        <w:rPr>
          <w:b/>
          <w:sz w:val="24"/>
          <w:szCs w:val="22"/>
          <w:lang w:eastAsia="ko-KR"/>
        </w:rPr>
        <w:t>Meeting</w:t>
      </w:r>
    </w:p>
    <w:p w14:paraId="1640DDCF" w14:textId="77777777" w:rsidR="00FB166A" w:rsidRDefault="00FB166A" w:rsidP="001C02CF">
      <w:pPr>
        <w:tabs>
          <w:tab w:val="left" w:pos="1987"/>
          <w:tab w:val="center" w:pos="4536"/>
        </w:tabs>
        <w:rPr>
          <w:b/>
          <w:sz w:val="24"/>
          <w:szCs w:val="22"/>
          <w:lang w:eastAsia="ko-KR"/>
        </w:rPr>
      </w:pPr>
    </w:p>
    <w:p w14:paraId="4DA07A15" w14:textId="1C163947" w:rsidR="00C5493D" w:rsidRDefault="00E5102E" w:rsidP="0066689A">
      <w:pPr>
        <w:tabs>
          <w:tab w:val="left" w:pos="1987"/>
          <w:tab w:val="center" w:pos="4536"/>
        </w:tabs>
        <w:jc w:val="center"/>
        <w:rPr>
          <w:b/>
          <w:sz w:val="24"/>
          <w:szCs w:val="22"/>
          <w:lang w:eastAsia="ko-KR"/>
        </w:rPr>
      </w:pPr>
      <w:r>
        <w:rPr>
          <w:b/>
          <w:sz w:val="24"/>
          <w:szCs w:val="22"/>
          <w:lang w:eastAsia="ko-KR"/>
        </w:rPr>
        <w:t>Status</w:t>
      </w:r>
      <w:r w:rsidR="00A72275">
        <w:rPr>
          <w:b/>
          <w:sz w:val="24"/>
          <w:szCs w:val="22"/>
          <w:lang w:eastAsia="ko-KR"/>
        </w:rPr>
        <w:t xml:space="preserve"> of</w:t>
      </w:r>
      <w:r w:rsidR="005E4EF5">
        <w:rPr>
          <w:b/>
          <w:sz w:val="24"/>
          <w:szCs w:val="22"/>
          <w:lang w:eastAsia="ko-KR"/>
        </w:rPr>
        <w:t xml:space="preserve"> </w:t>
      </w:r>
      <w:r w:rsidR="00423D62">
        <w:rPr>
          <w:b/>
          <w:sz w:val="24"/>
          <w:szCs w:val="22"/>
          <w:lang w:eastAsia="ko-KR"/>
        </w:rPr>
        <w:t>2 Jun,</w:t>
      </w:r>
      <w:r w:rsidR="00EB1C00">
        <w:rPr>
          <w:b/>
          <w:sz w:val="24"/>
          <w:szCs w:val="22"/>
          <w:lang w:eastAsia="ko-KR"/>
        </w:rPr>
        <w:t xml:space="preserve"> </w:t>
      </w:r>
      <w:r w:rsidR="00C5493D">
        <w:rPr>
          <w:b/>
          <w:sz w:val="24"/>
          <w:szCs w:val="22"/>
          <w:lang w:eastAsia="ko-KR"/>
        </w:rPr>
        <w:t>202</w:t>
      </w:r>
      <w:r w:rsidR="0045548F">
        <w:rPr>
          <w:b/>
          <w:sz w:val="24"/>
          <w:szCs w:val="22"/>
          <w:lang w:eastAsia="ko-KR"/>
        </w:rPr>
        <w:t>4</w:t>
      </w:r>
    </w:p>
    <w:tbl>
      <w:tblPr>
        <w:tblStyle w:val="a5"/>
        <w:tblpPr w:leftFromText="142" w:rightFromText="142" w:vertAnchor="text" w:horzAnchor="margin" w:tblpY="351"/>
        <w:tblW w:w="9086" w:type="dxa"/>
        <w:tblLook w:val="04A0" w:firstRow="1" w:lastRow="0" w:firstColumn="1" w:lastColumn="0" w:noHBand="0" w:noVBand="1"/>
      </w:tblPr>
      <w:tblGrid>
        <w:gridCol w:w="1014"/>
        <w:gridCol w:w="7078"/>
        <w:gridCol w:w="994"/>
      </w:tblGrid>
      <w:tr w:rsidR="00B25B2D" w:rsidRPr="00EE5B03" w14:paraId="497473DE" w14:textId="77777777" w:rsidTr="00C2345B">
        <w:trPr>
          <w:trHeight w:val="428"/>
        </w:trPr>
        <w:tc>
          <w:tcPr>
            <w:tcW w:w="1014" w:type="dxa"/>
            <w:vAlign w:val="center"/>
          </w:tcPr>
          <w:p w14:paraId="3CA7A2E1" w14:textId="1B118782" w:rsidR="00B25B2D" w:rsidRPr="00EE5B03" w:rsidRDefault="00B25B2D" w:rsidP="00664BD5">
            <w:pPr>
              <w:pStyle w:val="corpsdetableau"/>
              <w:keepNext w:val="0"/>
              <w:rPr>
                <w:b/>
                <w:sz w:val="20"/>
                <w:szCs w:val="18"/>
                <w:lang w:eastAsia="ko-KR"/>
              </w:rPr>
            </w:pPr>
            <w:r>
              <w:rPr>
                <w:rFonts w:hint="eastAsia"/>
                <w:b/>
                <w:sz w:val="20"/>
                <w:szCs w:val="18"/>
                <w:lang w:eastAsia="ko-KR"/>
              </w:rPr>
              <w:t>DECISION</w:t>
            </w:r>
          </w:p>
        </w:tc>
        <w:tc>
          <w:tcPr>
            <w:tcW w:w="7078" w:type="dxa"/>
            <w:vAlign w:val="center"/>
          </w:tcPr>
          <w:p w14:paraId="24B4DF79" w14:textId="0B2594A0" w:rsidR="00B25B2D" w:rsidRPr="004B47AC" w:rsidRDefault="00B25B2D" w:rsidP="00664BD5">
            <w:pPr>
              <w:pStyle w:val="corpsdetableau"/>
              <w:keepNext w:val="0"/>
              <w:rPr>
                <w:b/>
                <w:sz w:val="20"/>
                <w:szCs w:val="18"/>
              </w:rPr>
            </w:pPr>
            <w:r w:rsidRPr="004B47AC">
              <w:rPr>
                <w:b/>
                <w:sz w:val="20"/>
                <w:szCs w:val="18"/>
              </w:rPr>
              <w:t>Description</w:t>
            </w:r>
          </w:p>
        </w:tc>
        <w:tc>
          <w:tcPr>
            <w:tcW w:w="994" w:type="dxa"/>
            <w:vAlign w:val="center"/>
          </w:tcPr>
          <w:p w14:paraId="49EDF8F4" w14:textId="5E74CC13" w:rsidR="00B25B2D" w:rsidRPr="004B47AC" w:rsidRDefault="0039366E" w:rsidP="00A72275">
            <w:pPr>
              <w:pStyle w:val="corpsdetableau"/>
              <w:keepNext w:val="0"/>
              <w:jc w:val="center"/>
              <w:rPr>
                <w:b/>
                <w:sz w:val="20"/>
                <w:szCs w:val="18"/>
                <w:lang w:eastAsia="ko-KR"/>
              </w:rPr>
            </w:pPr>
            <w:r>
              <w:rPr>
                <w:rFonts w:hint="eastAsia"/>
                <w:b/>
                <w:sz w:val="20"/>
                <w:szCs w:val="18"/>
                <w:lang w:eastAsia="ko-KR"/>
              </w:rPr>
              <w:t>Agenda No.</w:t>
            </w:r>
          </w:p>
        </w:tc>
      </w:tr>
      <w:tr w:rsidR="00016C4F" w:rsidRPr="00EE5B03" w14:paraId="63A2E1E7" w14:textId="77777777" w:rsidTr="00C2345B">
        <w:trPr>
          <w:trHeight w:val="428"/>
        </w:trPr>
        <w:tc>
          <w:tcPr>
            <w:tcW w:w="1014" w:type="dxa"/>
            <w:vAlign w:val="center"/>
          </w:tcPr>
          <w:p w14:paraId="35037F33" w14:textId="4FE4DDE6" w:rsidR="00016C4F" w:rsidRPr="00A1679A" w:rsidRDefault="00016C4F" w:rsidP="00016C4F">
            <w:pPr>
              <w:pStyle w:val="corpsdetableau"/>
              <w:keepNext w:val="0"/>
              <w:rPr>
                <w:b/>
                <w:sz w:val="20"/>
                <w:lang w:eastAsia="ko-KR"/>
              </w:rPr>
            </w:pPr>
            <w:r w:rsidRPr="00A1679A">
              <w:rPr>
                <w:rStyle w:val="ab"/>
                <w:color w:val="0070C0"/>
                <w:sz w:val="20"/>
              </w:rPr>
              <w:t>DP-202</w:t>
            </w:r>
            <w:r w:rsidR="00A1679A" w:rsidRPr="00A1679A">
              <w:rPr>
                <w:rStyle w:val="ab"/>
                <w:color w:val="0070C0"/>
                <w:sz w:val="20"/>
              </w:rPr>
              <w:t>3</w:t>
            </w:r>
            <w:r w:rsidRPr="00A1679A">
              <w:rPr>
                <w:rStyle w:val="ab"/>
                <w:color w:val="0070C0"/>
                <w:sz w:val="20"/>
              </w:rPr>
              <w:t>-01</w:t>
            </w:r>
          </w:p>
        </w:tc>
        <w:tc>
          <w:tcPr>
            <w:tcW w:w="7078" w:type="dxa"/>
            <w:vAlign w:val="center"/>
          </w:tcPr>
          <w:p w14:paraId="6E2D6E13" w14:textId="61D273EC" w:rsidR="00016C4F" w:rsidRPr="00A1679A" w:rsidRDefault="00A1679A" w:rsidP="00016C4F">
            <w:pPr>
              <w:pStyle w:val="corpsdetableau"/>
              <w:keepNext w:val="0"/>
              <w:rPr>
                <w:b/>
                <w:sz w:val="20"/>
                <w:lang w:eastAsia="ko-KR"/>
              </w:rPr>
            </w:pPr>
            <w:r w:rsidRPr="00A1679A">
              <w:rPr>
                <w:b/>
                <w:color w:val="0070C0"/>
                <w:sz w:val="20"/>
                <w:lang w:eastAsia="ko-KR"/>
              </w:rPr>
              <w:t xml:space="preserve">CCPR WG-KC TG2 </w:t>
            </w:r>
            <w:r>
              <w:rPr>
                <w:b/>
                <w:color w:val="0070C0"/>
                <w:sz w:val="20"/>
                <w:lang w:eastAsia="ko-KR"/>
              </w:rPr>
              <w:t>(</w:t>
            </w:r>
            <w:r w:rsidRPr="00A1679A">
              <w:rPr>
                <w:b/>
                <w:color w:val="0070C0"/>
                <w:sz w:val="20"/>
                <w:lang w:eastAsia="ko-KR"/>
              </w:rPr>
              <w:t>RMO linkage</w:t>
            </w:r>
            <w:r>
              <w:rPr>
                <w:b/>
                <w:color w:val="0070C0"/>
                <w:sz w:val="20"/>
                <w:lang w:eastAsia="ko-KR"/>
              </w:rPr>
              <w:t>)</w:t>
            </w:r>
            <w:r w:rsidRPr="00A1679A">
              <w:rPr>
                <w:b/>
                <w:color w:val="0070C0"/>
                <w:sz w:val="20"/>
                <w:lang w:eastAsia="ko-KR"/>
              </w:rPr>
              <w:t xml:space="preserve"> is closed after the action AP-2023-05 is completed.</w:t>
            </w:r>
          </w:p>
        </w:tc>
        <w:tc>
          <w:tcPr>
            <w:tcW w:w="994" w:type="dxa"/>
            <w:vAlign w:val="center"/>
          </w:tcPr>
          <w:p w14:paraId="5FE4B28E" w14:textId="2B698A6B" w:rsidR="00016C4F" w:rsidRPr="00D437DB" w:rsidRDefault="00A1679A" w:rsidP="00016C4F">
            <w:pPr>
              <w:pStyle w:val="corpsdetableau"/>
              <w:keepNext w:val="0"/>
              <w:jc w:val="center"/>
              <w:rPr>
                <w:sz w:val="20"/>
                <w:szCs w:val="22"/>
                <w:lang w:eastAsia="ko-KR"/>
              </w:rPr>
            </w:pPr>
            <w:r>
              <w:rPr>
                <w:sz w:val="20"/>
                <w:szCs w:val="22"/>
                <w:lang w:eastAsia="ko-KR"/>
              </w:rPr>
              <w:t>10</w:t>
            </w:r>
            <w:r w:rsidR="00016C4F" w:rsidRPr="00D437DB">
              <w:rPr>
                <w:sz w:val="20"/>
                <w:szCs w:val="22"/>
                <w:lang w:eastAsia="ko-KR"/>
              </w:rPr>
              <w:t>.</w:t>
            </w:r>
            <w:r>
              <w:rPr>
                <w:sz w:val="20"/>
                <w:szCs w:val="22"/>
                <w:lang w:eastAsia="ko-KR"/>
              </w:rPr>
              <w:t>2</w:t>
            </w:r>
          </w:p>
        </w:tc>
      </w:tr>
      <w:tr w:rsidR="00A1679A" w:rsidRPr="00EE5B03" w14:paraId="3E28BCF3" w14:textId="77777777" w:rsidTr="00C2345B">
        <w:trPr>
          <w:trHeight w:val="428"/>
        </w:trPr>
        <w:tc>
          <w:tcPr>
            <w:tcW w:w="1014" w:type="dxa"/>
            <w:vAlign w:val="center"/>
          </w:tcPr>
          <w:p w14:paraId="615028AC" w14:textId="4837E60D" w:rsidR="00A1679A" w:rsidRPr="00A1679A" w:rsidRDefault="00A1679A" w:rsidP="00016C4F">
            <w:pPr>
              <w:pStyle w:val="corpsdetableau"/>
              <w:keepNext w:val="0"/>
              <w:rPr>
                <w:rStyle w:val="ab"/>
                <w:color w:val="0070C0"/>
                <w:sz w:val="20"/>
                <w:lang w:eastAsia="ko-KR"/>
              </w:rPr>
            </w:pPr>
            <w:r w:rsidRPr="00A1679A">
              <w:rPr>
                <w:rStyle w:val="ab"/>
                <w:rFonts w:hint="eastAsia"/>
                <w:color w:val="0070C0"/>
                <w:sz w:val="20"/>
                <w:lang w:eastAsia="ko-KR"/>
              </w:rPr>
              <w:t>D</w:t>
            </w:r>
            <w:r w:rsidRPr="00A1679A">
              <w:rPr>
                <w:rStyle w:val="ab"/>
                <w:color w:val="0070C0"/>
                <w:sz w:val="20"/>
              </w:rPr>
              <w:t>P-2023-02</w:t>
            </w:r>
          </w:p>
        </w:tc>
        <w:tc>
          <w:tcPr>
            <w:tcW w:w="7078" w:type="dxa"/>
            <w:vAlign w:val="center"/>
          </w:tcPr>
          <w:p w14:paraId="5B35452B" w14:textId="2B1C2261" w:rsidR="00A1679A" w:rsidRPr="00A1679A" w:rsidRDefault="00A1679A" w:rsidP="00016C4F">
            <w:pPr>
              <w:pStyle w:val="corpsdetableau"/>
              <w:keepNext w:val="0"/>
              <w:rPr>
                <w:b/>
                <w:color w:val="0070C0"/>
                <w:sz w:val="20"/>
                <w:lang w:eastAsia="ko-KR"/>
              </w:rPr>
            </w:pPr>
            <w:r>
              <w:rPr>
                <w:b/>
                <w:color w:val="0070C0"/>
                <w:sz w:val="20"/>
                <w:lang w:eastAsia="ko-KR"/>
              </w:rPr>
              <w:t xml:space="preserve">A new task is assigned to </w:t>
            </w:r>
            <w:r>
              <w:rPr>
                <w:rFonts w:hint="eastAsia"/>
                <w:b/>
                <w:color w:val="0070C0"/>
                <w:sz w:val="20"/>
                <w:lang w:eastAsia="ko-KR"/>
              </w:rPr>
              <w:t>C</w:t>
            </w:r>
            <w:r>
              <w:rPr>
                <w:b/>
                <w:color w:val="0070C0"/>
                <w:sz w:val="20"/>
                <w:lang w:eastAsia="ko-KR"/>
              </w:rPr>
              <w:t>CPR WG-KC TG3 (Comparison Analysis) to create a numerical tool for data analysis, which can be also used for RMO linkage.</w:t>
            </w:r>
          </w:p>
        </w:tc>
        <w:tc>
          <w:tcPr>
            <w:tcW w:w="994" w:type="dxa"/>
            <w:vAlign w:val="center"/>
          </w:tcPr>
          <w:p w14:paraId="25AB7809" w14:textId="54BDA999" w:rsidR="00A1679A" w:rsidRDefault="00A1679A" w:rsidP="00016C4F">
            <w:pPr>
              <w:pStyle w:val="corpsdetableau"/>
              <w:keepNext w:val="0"/>
              <w:jc w:val="center"/>
              <w:rPr>
                <w:sz w:val="20"/>
                <w:szCs w:val="22"/>
                <w:lang w:eastAsia="ko-KR"/>
              </w:rPr>
            </w:pPr>
            <w:r>
              <w:rPr>
                <w:rFonts w:hint="eastAsia"/>
                <w:sz w:val="20"/>
                <w:szCs w:val="22"/>
                <w:lang w:eastAsia="ko-KR"/>
              </w:rPr>
              <w:t>1</w:t>
            </w:r>
            <w:r>
              <w:rPr>
                <w:sz w:val="20"/>
                <w:szCs w:val="22"/>
                <w:lang w:eastAsia="ko-KR"/>
              </w:rPr>
              <w:t>0.3</w:t>
            </w:r>
          </w:p>
        </w:tc>
      </w:tr>
    </w:tbl>
    <w:p w14:paraId="1969DDE2" w14:textId="2B841D31" w:rsidR="00B25B2D" w:rsidRDefault="00B25B2D"/>
    <w:p w14:paraId="06609C5F" w14:textId="275826B1" w:rsidR="00B25B2D" w:rsidRDefault="00B25B2D"/>
    <w:p w14:paraId="7BD10D9E" w14:textId="77777777" w:rsidR="00B25B2D" w:rsidRDefault="00B25B2D"/>
    <w:tbl>
      <w:tblPr>
        <w:tblStyle w:val="a5"/>
        <w:tblW w:w="9105" w:type="dxa"/>
        <w:tblLook w:val="04A0" w:firstRow="1" w:lastRow="0" w:firstColumn="1" w:lastColumn="0" w:noHBand="0" w:noVBand="1"/>
      </w:tblPr>
      <w:tblGrid>
        <w:gridCol w:w="873"/>
        <w:gridCol w:w="3942"/>
        <w:gridCol w:w="992"/>
        <w:gridCol w:w="1559"/>
        <w:gridCol w:w="1739"/>
      </w:tblGrid>
      <w:tr w:rsidR="00A72275" w:rsidRPr="00EE5B03" w14:paraId="269740EA" w14:textId="77777777" w:rsidTr="00A72275">
        <w:trPr>
          <w:trHeight w:val="409"/>
        </w:trPr>
        <w:tc>
          <w:tcPr>
            <w:tcW w:w="873" w:type="dxa"/>
            <w:vAlign w:val="center"/>
          </w:tcPr>
          <w:p w14:paraId="0EB6CBE6" w14:textId="77777777" w:rsidR="00A72275" w:rsidRPr="00EE5B03" w:rsidRDefault="00A72275" w:rsidP="00A72275">
            <w:pPr>
              <w:pStyle w:val="corpsdetableau"/>
              <w:keepNext w:val="0"/>
              <w:jc w:val="center"/>
              <w:rPr>
                <w:b/>
                <w:sz w:val="20"/>
                <w:szCs w:val="18"/>
              </w:rPr>
            </w:pPr>
            <w:r w:rsidRPr="00EE5B03">
              <w:rPr>
                <w:b/>
                <w:sz w:val="20"/>
                <w:szCs w:val="18"/>
              </w:rPr>
              <w:t>ACTION</w:t>
            </w:r>
          </w:p>
        </w:tc>
        <w:tc>
          <w:tcPr>
            <w:tcW w:w="3942" w:type="dxa"/>
            <w:vAlign w:val="center"/>
          </w:tcPr>
          <w:p w14:paraId="15B8DF52" w14:textId="77777777" w:rsidR="00A72275" w:rsidRPr="004B47AC" w:rsidRDefault="00A72275" w:rsidP="00B25B2D">
            <w:pPr>
              <w:pStyle w:val="corpsdetableau"/>
              <w:keepNext w:val="0"/>
              <w:rPr>
                <w:b/>
                <w:sz w:val="20"/>
                <w:szCs w:val="18"/>
              </w:rPr>
            </w:pPr>
            <w:r w:rsidRPr="004B47AC">
              <w:rPr>
                <w:b/>
                <w:sz w:val="20"/>
                <w:szCs w:val="18"/>
              </w:rPr>
              <w:t>Description</w:t>
            </w:r>
          </w:p>
        </w:tc>
        <w:tc>
          <w:tcPr>
            <w:tcW w:w="992" w:type="dxa"/>
            <w:vAlign w:val="center"/>
          </w:tcPr>
          <w:p w14:paraId="7C5B3F67" w14:textId="7393A84C" w:rsidR="00A72275" w:rsidRPr="004B47AC" w:rsidRDefault="00A72275" w:rsidP="00A72275">
            <w:pPr>
              <w:pStyle w:val="corpsdetableau"/>
              <w:keepNext w:val="0"/>
              <w:jc w:val="center"/>
              <w:rPr>
                <w:b/>
                <w:sz w:val="20"/>
                <w:szCs w:val="18"/>
              </w:rPr>
            </w:pPr>
            <w:r>
              <w:rPr>
                <w:rFonts w:hint="eastAsia"/>
                <w:b/>
                <w:sz w:val="20"/>
                <w:szCs w:val="18"/>
                <w:lang w:eastAsia="ko-KR"/>
              </w:rPr>
              <w:t>Agenda No.</w:t>
            </w:r>
          </w:p>
        </w:tc>
        <w:tc>
          <w:tcPr>
            <w:tcW w:w="1559" w:type="dxa"/>
            <w:vAlign w:val="center"/>
          </w:tcPr>
          <w:p w14:paraId="705BF912" w14:textId="5FA29C83" w:rsidR="00A72275" w:rsidRPr="004B47AC" w:rsidRDefault="00A72275" w:rsidP="00A72275">
            <w:pPr>
              <w:pStyle w:val="corpsdetableau"/>
              <w:keepNext w:val="0"/>
              <w:jc w:val="center"/>
              <w:rPr>
                <w:b/>
                <w:sz w:val="20"/>
                <w:szCs w:val="18"/>
              </w:rPr>
            </w:pPr>
            <w:r w:rsidRPr="004B47AC">
              <w:rPr>
                <w:b/>
                <w:sz w:val="20"/>
                <w:szCs w:val="18"/>
              </w:rPr>
              <w:t>Assigned to</w:t>
            </w:r>
          </w:p>
        </w:tc>
        <w:tc>
          <w:tcPr>
            <w:tcW w:w="1739" w:type="dxa"/>
            <w:vAlign w:val="center"/>
          </w:tcPr>
          <w:p w14:paraId="136F0ECB" w14:textId="639CF336" w:rsidR="00A72275" w:rsidRPr="004B47AC" w:rsidRDefault="00A72275" w:rsidP="00A72275">
            <w:pPr>
              <w:pStyle w:val="corpsdetableau"/>
              <w:keepNext w:val="0"/>
              <w:jc w:val="center"/>
              <w:rPr>
                <w:b/>
                <w:sz w:val="20"/>
                <w:szCs w:val="18"/>
                <w:lang w:eastAsia="ko-KR"/>
              </w:rPr>
            </w:pPr>
            <w:r w:rsidRPr="004B47AC">
              <w:rPr>
                <w:b/>
                <w:sz w:val="20"/>
                <w:szCs w:val="18"/>
                <w:lang w:eastAsia="ko-KR"/>
              </w:rPr>
              <w:t>Status</w:t>
            </w:r>
          </w:p>
        </w:tc>
      </w:tr>
      <w:tr w:rsidR="00D86E0C" w:rsidRPr="00EE5B03" w14:paraId="667CDC2D" w14:textId="77777777" w:rsidTr="00A72275">
        <w:trPr>
          <w:trHeight w:val="951"/>
        </w:trPr>
        <w:tc>
          <w:tcPr>
            <w:tcW w:w="873" w:type="dxa"/>
            <w:vAlign w:val="center"/>
          </w:tcPr>
          <w:p w14:paraId="13A20935" w14:textId="037415A2" w:rsidR="00D86E0C" w:rsidRPr="00A72275" w:rsidRDefault="00D86E0C" w:rsidP="00D86E0C">
            <w:pPr>
              <w:pStyle w:val="corpsdetableau"/>
              <w:keepNext w:val="0"/>
              <w:rPr>
                <w:b/>
                <w:color w:val="0070C0"/>
                <w:sz w:val="20"/>
                <w:szCs w:val="18"/>
              </w:rPr>
            </w:pPr>
            <w:r>
              <w:rPr>
                <w:rStyle w:val="ab"/>
                <w:color w:val="0070C0"/>
                <w:sz w:val="20"/>
              </w:rPr>
              <w:t>AP-2023</w:t>
            </w:r>
            <w:r w:rsidRPr="00A72275">
              <w:rPr>
                <w:rStyle w:val="ab"/>
                <w:color w:val="0070C0"/>
                <w:sz w:val="20"/>
              </w:rPr>
              <w:t>-01</w:t>
            </w:r>
          </w:p>
        </w:tc>
        <w:tc>
          <w:tcPr>
            <w:tcW w:w="3942" w:type="dxa"/>
            <w:vAlign w:val="center"/>
          </w:tcPr>
          <w:p w14:paraId="4A47F292" w14:textId="015D6CBE" w:rsidR="00D86E0C" w:rsidRPr="00F60D85" w:rsidRDefault="00D86E0C" w:rsidP="00D86E0C">
            <w:pPr>
              <w:pStyle w:val="corpsdetableau"/>
              <w:keepNext w:val="0"/>
              <w:rPr>
                <w:color w:val="0070C0"/>
                <w:sz w:val="20"/>
                <w:szCs w:val="22"/>
              </w:rPr>
            </w:pPr>
            <w:bookmarkStart w:id="0" w:name="_Hlk153462131"/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 xml:space="preserve">WG-KC chair revises G4 to clarify that the usage of the artefacts from the previous comparison is only allowed when they are “not identified by the pilot nor by other participants.” </w:t>
            </w:r>
            <w:bookmarkEnd w:id="0"/>
          </w:p>
        </w:tc>
        <w:tc>
          <w:tcPr>
            <w:tcW w:w="992" w:type="dxa"/>
            <w:vAlign w:val="center"/>
          </w:tcPr>
          <w:p w14:paraId="2E991568" w14:textId="533EB06F" w:rsidR="00D86E0C" w:rsidRDefault="00D86E0C" w:rsidP="00D86E0C">
            <w:pPr>
              <w:pStyle w:val="corpsdetableau"/>
              <w:keepNext w:val="0"/>
              <w:jc w:val="center"/>
              <w:rPr>
                <w:sz w:val="20"/>
                <w:szCs w:val="18"/>
                <w:lang w:eastAsia="ko-KR"/>
              </w:rPr>
            </w:pPr>
            <w:r>
              <w:rPr>
                <w:sz w:val="20"/>
                <w:szCs w:val="18"/>
                <w:lang w:eastAsia="ko-KR"/>
              </w:rPr>
              <w:t>6</w:t>
            </w:r>
            <w:r>
              <w:rPr>
                <w:rFonts w:hint="eastAsia"/>
                <w:sz w:val="20"/>
                <w:szCs w:val="18"/>
                <w:lang w:eastAsia="ko-KR"/>
              </w:rPr>
              <w:t>.</w:t>
            </w:r>
            <w:r>
              <w:rPr>
                <w:sz w:val="20"/>
                <w:szCs w:val="18"/>
                <w:lang w:eastAsia="ko-KR"/>
              </w:rPr>
              <w:t>6</w:t>
            </w:r>
          </w:p>
        </w:tc>
        <w:tc>
          <w:tcPr>
            <w:tcW w:w="1559" w:type="dxa"/>
            <w:vAlign w:val="center"/>
          </w:tcPr>
          <w:p w14:paraId="4531AD58" w14:textId="328FE5DD" w:rsidR="00D86E0C" w:rsidRPr="00AE625E" w:rsidRDefault="00D86E0C" w:rsidP="00D86E0C">
            <w:pPr>
              <w:pStyle w:val="corpsdetableau"/>
              <w:keepNext w:val="0"/>
              <w:rPr>
                <w:sz w:val="20"/>
                <w:szCs w:val="18"/>
                <w:lang w:eastAsia="ko-KR"/>
              </w:rPr>
            </w:pPr>
            <w:r w:rsidRPr="00C2345B">
              <w:rPr>
                <w:sz w:val="20"/>
                <w:szCs w:val="18"/>
                <w:lang w:eastAsia="ko-KR"/>
              </w:rPr>
              <w:t>WG-KC chair</w:t>
            </w:r>
          </w:p>
        </w:tc>
        <w:tc>
          <w:tcPr>
            <w:tcW w:w="1739" w:type="dxa"/>
            <w:vAlign w:val="center"/>
          </w:tcPr>
          <w:p w14:paraId="1DD3EECC" w14:textId="4A004850" w:rsidR="00D86E0C" w:rsidRPr="00802206" w:rsidRDefault="002A632F" w:rsidP="00D86E0C">
            <w:pPr>
              <w:pStyle w:val="corpsdetableau"/>
              <w:keepNext w:val="0"/>
              <w:rPr>
                <w:sz w:val="20"/>
                <w:szCs w:val="18"/>
                <w:lang w:eastAsia="ko-KR"/>
              </w:rPr>
            </w:pPr>
            <w:r>
              <w:rPr>
                <w:sz w:val="20"/>
                <w:szCs w:val="18"/>
                <w:lang w:eastAsia="ko-KR"/>
              </w:rPr>
              <w:t>Email discussion sent to Howard Yoon on 7 Feb 2024</w:t>
            </w:r>
            <w:r w:rsidR="00AF7549">
              <w:rPr>
                <w:sz w:val="20"/>
                <w:szCs w:val="18"/>
                <w:lang w:eastAsia="ko-KR"/>
              </w:rPr>
              <w:t xml:space="preserve"> and </w:t>
            </w:r>
            <w:r w:rsidR="00AF7549" w:rsidRPr="001B32CF">
              <w:rPr>
                <w:color w:val="FF0000"/>
                <w:sz w:val="20"/>
                <w:szCs w:val="18"/>
                <w:lang w:eastAsia="ko-KR"/>
              </w:rPr>
              <w:t xml:space="preserve">Cameron </w:t>
            </w:r>
            <w:r w:rsidR="001B32CF" w:rsidRPr="001B32CF">
              <w:rPr>
                <w:color w:val="FF0000"/>
                <w:sz w:val="20"/>
                <w:szCs w:val="18"/>
                <w:lang w:eastAsia="ko-KR"/>
              </w:rPr>
              <w:t xml:space="preserve">Miller </w:t>
            </w:r>
            <w:r w:rsidR="00AF7549" w:rsidRPr="001B32CF">
              <w:rPr>
                <w:color w:val="FF0000"/>
                <w:sz w:val="20"/>
                <w:szCs w:val="18"/>
                <w:lang w:eastAsia="ko-KR"/>
              </w:rPr>
              <w:t>replied on 21 Feb 2024 that K1.b participants agreed that previous artifacts can be used</w:t>
            </w:r>
            <w:r w:rsidRPr="001B32CF">
              <w:rPr>
                <w:color w:val="FF0000"/>
                <w:sz w:val="20"/>
                <w:szCs w:val="18"/>
                <w:lang w:eastAsia="ko-KR"/>
              </w:rPr>
              <w:t>.</w:t>
            </w:r>
          </w:p>
        </w:tc>
      </w:tr>
      <w:tr w:rsidR="0098796D" w:rsidRPr="00EE5B03" w14:paraId="744F772C" w14:textId="77777777" w:rsidTr="00A72275">
        <w:trPr>
          <w:trHeight w:val="712"/>
        </w:trPr>
        <w:tc>
          <w:tcPr>
            <w:tcW w:w="873" w:type="dxa"/>
            <w:vAlign w:val="center"/>
          </w:tcPr>
          <w:p w14:paraId="5F17A2E8" w14:textId="14045194" w:rsidR="0098796D" w:rsidRPr="00A72275" w:rsidRDefault="0098796D" w:rsidP="0098796D">
            <w:pPr>
              <w:pStyle w:val="corpsdetableau"/>
              <w:keepNext w:val="0"/>
              <w:rPr>
                <w:b/>
                <w:color w:val="0070C0"/>
                <w:sz w:val="20"/>
                <w:szCs w:val="18"/>
              </w:rPr>
            </w:pPr>
            <w:r>
              <w:rPr>
                <w:rStyle w:val="ab"/>
                <w:color w:val="0070C0"/>
                <w:sz w:val="20"/>
              </w:rPr>
              <w:t>AP-2023</w:t>
            </w:r>
            <w:r w:rsidRPr="00A72275">
              <w:rPr>
                <w:rStyle w:val="ab"/>
                <w:color w:val="0070C0"/>
                <w:sz w:val="20"/>
              </w:rPr>
              <w:t>-02</w:t>
            </w:r>
          </w:p>
        </w:tc>
        <w:tc>
          <w:tcPr>
            <w:tcW w:w="3942" w:type="dxa"/>
            <w:vAlign w:val="center"/>
          </w:tcPr>
          <w:p w14:paraId="28D18216" w14:textId="68CA6D44" w:rsidR="0098796D" w:rsidRPr="00A1679A" w:rsidRDefault="0098796D" w:rsidP="0098796D">
            <w:pPr>
              <w:pStyle w:val="corpsdetableau"/>
              <w:keepNext w:val="0"/>
              <w:rPr>
                <w:smallCaps/>
                <w:color w:val="0070C0"/>
                <w:sz w:val="20"/>
                <w:szCs w:val="22"/>
              </w:rPr>
            </w:pPr>
            <w:bookmarkStart w:id="1" w:name="_Hlk153462207"/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 xml:space="preserve">Dong-Hoon Lee re-sends the review comments of CCPR WG-KC on CCPR-S3.x to the pilot lab NPL (Teresa Goodman). </w:t>
            </w:r>
            <w:bookmarkEnd w:id="1"/>
          </w:p>
        </w:tc>
        <w:tc>
          <w:tcPr>
            <w:tcW w:w="992" w:type="dxa"/>
            <w:vAlign w:val="center"/>
          </w:tcPr>
          <w:p w14:paraId="6DF6CB5C" w14:textId="64E56027" w:rsidR="0098796D" w:rsidRDefault="0098796D" w:rsidP="0098796D">
            <w:pPr>
              <w:pStyle w:val="corpsdetableau"/>
              <w:keepNext w:val="0"/>
              <w:jc w:val="center"/>
              <w:rPr>
                <w:sz w:val="20"/>
                <w:szCs w:val="18"/>
                <w:lang w:eastAsia="ko-KR"/>
              </w:rPr>
            </w:pPr>
            <w:r>
              <w:rPr>
                <w:sz w:val="20"/>
                <w:szCs w:val="18"/>
                <w:lang w:eastAsia="ko-KR"/>
              </w:rPr>
              <w:t>8</w:t>
            </w:r>
            <w:r>
              <w:rPr>
                <w:rFonts w:hint="eastAsia"/>
                <w:sz w:val="20"/>
                <w:szCs w:val="18"/>
                <w:lang w:eastAsia="ko-KR"/>
              </w:rPr>
              <w:t>.</w:t>
            </w:r>
            <w:r>
              <w:rPr>
                <w:sz w:val="20"/>
                <w:szCs w:val="18"/>
                <w:lang w:eastAsia="ko-KR"/>
              </w:rPr>
              <w:t>1</w:t>
            </w:r>
          </w:p>
        </w:tc>
        <w:tc>
          <w:tcPr>
            <w:tcW w:w="1559" w:type="dxa"/>
            <w:vAlign w:val="center"/>
          </w:tcPr>
          <w:p w14:paraId="08785DBD" w14:textId="29D9134E" w:rsidR="0098796D" w:rsidRPr="00AE625E" w:rsidRDefault="0098796D" w:rsidP="0098796D">
            <w:pPr>
              <w:pStyle w:val="corpsdetableau"/>
              <w:keepNext w:val="0"/>
              <w:rPr>
                <w:sz w:val="20"/>
                <w:szCs w:val="18"/>
                <w:lang w:eastAsia="ko-KR"/>
              </w:rPr>
            </w:pPr>
            <w:r>
              <w:rPr>
                <w:sz w:val="20"/>
                <w:szCs w:val="18"/>
                <w:lang w:eastAsia="ko-KR"/>
              </w:rPr>
              <w:t>Dong-Hoon Lee</w:t>
            </w:r>
            <w:r w:rsidR="00AF7549">
              <w:rPr>
                <w:sz w:val="20"/>
                <w:szCs w:val="18"/>
                <w:lang w:eastAsia="ko-KR"/>
              </w:rPr>
              <w:t xml:space="preserve"> (former WG-KC chair) – WG-KC chair</w:t>
            </w:r>
          </w:p>
        </w:tc>
        <w:tc>
          <w:tcPr>
            <w:tcW w:w="1739" w:type="dxa"/>
            <w:vAlign w:val="center"/>
          </w:tcPr>
          <w:p w14:paraId="0CB0C3AD" w14:textId="775DF164" w:rsidR="0098796D" w:rsidRPr="002244BA" w:rsidRDefault="00AF7549" w:rsidP="0098796D">
            <w:pPr>
              <w:pStyle w:val="corpsdetableau"/>
              <w:keepNext w:val="0"/>
              <w:rPr>
                <w:sz w:val="20"/>
                <w:szCs w:val="18"/>
                <w:lang w:eastAsia="ko-KR"/>
              </w:rPr>
            </w:pPr>
            <w:r>
              <w:rPr>
                <w:sz w:val="20"/>
                <w:szCs w:val="18"/>
                <w:lang w:eastAsia="ko-KR"/>
              </w:rPr>
              <w:t>WG-KC comments e</w:t>
            </w:r>
            <w:r w:rsidR="00B30039">
              <w:rPr>
                <w:sz w:val="20"/>
                <w:szCs w:val="18"/>
                <w:lang w:eastAsia="ko-KR"/>
              </w:rPr>
              <w:t>m</w:t>
            </w:r>
            <w:r w:rsidR="0098796D">
              <w:rPr>
                <w:sz w:val="20"/>
                <w:szCs w:val="18"/>
                <w:lang w:eastAsia="ko-KR"/>
              </w:rPr>
              <w:t>ail re-sent on 14 Dec 2023</w:t>
            </w:r>
            <w:r>
              <w:rPr>
                <w:sz w:val="20"/>
                <w:szCs w:val="18"/>
                <w:lang w:eastAsia="ko-KR"/>
              </w:rPr>
              <w:t xml:space="preserve"> and </w:t>
            </w:r>
            <w:r w:rsidRPr="001B32CF">
              <w:rPr>
                <w:color w:val="FF0000"/>
                <w:sz w:val="20"/>
                <w:szCs w:val="18"/>
                <w:lang w:eastAsia="ko-KR"/>
              </w:rPr>
              <w:t>Teresa replied on 20 May</w:t>
            </w:r>
            <w:r w:rsidR="00C315FA">
              <w:rPr>
                <w:color w:val="FF0000"/>
                <w:sz w:val="20"/>
                <w:szCs w:val="18"/>
                <w:lang w:eastAsia="ko-KR"/>
              </w:rPr>
              <w:t>,</w:t>
            </w:r>
            <w:r w:rsidRPr="001B32CF">
              <w:rPr>
                <w:color w:val="FF0000"/>
                <w:sz w:val="20"/>
                <w:szCs w:val="18"/>
                <w:lang w:eastAsia="ko-KR"/>
              </w:rPr>
              <w:t xml:space="preserve"> 2024 with an unofficial response for pre-approval.</w:t>
            </w:r>
          </w:p>
        </w:tc>
      </w:tr>
      <w:tr w:rsidR="00676C07" w:rsidRPr="00EE5B03" w14:paraId="032BDB09" w14:textId="77777777" w:rsidTr="00A72275">
        <w:trPr>
          <w:trHeight w:val="719"/>
        </w:trPr>
        <w:tc>
          <w:tcPr>
            <w:tcW w:w="873" w:type="dxa"/>
            <w:vAlign w:val="center"/>
          </w:tcPr>
          <w:p w14:paraId="279BBD16" w14:textId="0514A580" w:rsidR="00676C07" w:rsidRPr="00A72275" w:rsidRDefault="00676C07" w:rsidP="00676C07">
            <w:pPr>
              <w:pStyle w:val="corpsdetableau"/>
              <w:keepNext w:val="0"/>
              <w:rPr>
                <w:b/>
                <w:color w:val="0070C0"/>
                <w:sz w:val="20"/>
                <w:szCs w:val="18"/>
              </w:rPr>
            </w:pPr>
            <w:r>
              <w:rPr>
                <w:rStyle w:val="ab"/>
                <w:color w:val="0070C0"/>
                <w:sz w:val="20"/>
              </w:rPr>
              <w:t>AP-2023</w:t>
            </w:r>
            <w:r w:rsidRPr="00A72275">
              <w:rPr>
                <w:rStyle w:val="ab"/>
                <w:color w:val="0070C0"/>
                <w:sz w:val="20"/>
              </w:rPr>
              <w:t>-0</w:t>
            </w:r>
            <w:r>
              <w:rPr>
                <w:rStyle w:val="ab"/>
                <w:color w:val="0070C0"/>
                <w:sz w:val="20"/>
              </w:rPr>
              <w:t>3</w:t>
            </w:r>
          </w:p>
        </w:tc>
        <w:tc>
          <w:tcPr>
            <w:tcW w:w="3942" w:type="dxa"/>
            <w:vAlign w:val="center"/>
          </w:tcPr>
          <w:p w14:paraId="1CB1B043" w14:textId="0A34E31D" w:rsidR="00676C07" w:rsidRPr="00A1679A" w:rsidRDefault="00676C07" w:rsidP="00676C07">
            <w:pPr>
              <w:pStyle w:val="corpsdetableau"/>
              <w:keepNext w:val="0"/>
              <w:rPr>
                <w:smallCaps/>
                <w:color w:val="0070C0"/>
                <w:sz w:val="20"/>
                <w:szCs w:val="22"/>
                <w:lang w:eastAsia="ko-KR"/>
              </w:rPr>
            </w:pPr>
            <w:bookmarkStart w:id="2" w:name="_Hlk153462231"/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 xml:space="preserve">Rheinhardt </w:t>
            </w:r>
            <w:proofErr w:type="spellStart"/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>Sieberhagen</w:t>
            </w:r>
            <w:proofErr w:type="spellEnd"/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 xml:space="preserve"> organises an online meeting of the task group TG1 (with additionally interested participants NRC, MIKES, CMI, and NIM) to discuss the technical approach for a comparison.</w:t>
            </w:r>
            <w:bookmarkEnd w:id="2"/>
          </w:p>
        </w:tc>
        <w:tc>
          <w:tcPr>
            <w:tcW w:w="992" w:type="dxa"/>
            <w:vAlign w:val="center"/>
          </w:tcPr>
          <w:p w14:paraId="6C1B2226" w14:textId="0CAADEEC" w:rsidR="00676C07" w:rsidRPr="00AE625E" w:rsidRDefault="00676C07" w:rsidP="00676C07">
            <w:pPr>
              <w:pStyle w:val="corpsdetableau"/>
              <w:keepNext w:val="0"/>
              <w:jc w:val="center"/>
              <w:rPr>
                <w:sz w:val="20"/>
                <w:szCs w:val="18"/>
                <w:lang w:eastAsia="ko-KR"/>
              </w:rPr>
            </w:pPr>
            <w:r>
              <w:rPr>
                <w:rFonts w:hint="eastAsia"/>
                <w:sz w:val="20"/>
                <w:szCs w:val="18"/>
                <w:lang w:eastAsia="ko-KR"/>
              </w:rPr>
              <w:t>1</w:t>
            </w:r>
            <w:r>
              <w:rPr>
                <w:sz w:val="20"/>
                <w:szCs w:val="18"/>
                <w:lang w:eastAsia="ko-KR"/>
              </w:rPr>
              <w:t>0.1</w:t>
            </w:r>
          </w:p>
        </w:tc>
        <w:tc>
          <w:tcPr>
            <w:tcW w:w="1559" w:type="dxa"/>
            <w:vAlign w:val="center"/>
          </w:tcPr>
          <w:p w14:paraId="67C3C7D0" w14:textId="1D239AF4" w:rsidR="00676C07" w:rsidRPr="00AE625E" w:rsidRDefault="00676C07" w:rsidP="00676C07">
            <w:pPr>
              <w:pStyle w:val="corpsdetableau"/>
              <w:keepNext w:val="0"/>
              <w:rPr>
                <w:sz w:val="20"/>
                <w:szCs w:val="18"/>
                <w:lang w:eastAsia="ko-KR"/>
              </w:rPr>
            </w:pPr>
            <w:r>
              <w:rPr>
                <w:rFonts w:hint="eastAsia"/>
                <w:sz w:val="20"/>
                <w:szCs w:val="18"/>
                <w:lang w:eastAsia="ko-KR"/>
              </w:rPr>
              <w:t>R</w:t>
            </w:r>
            <w:r>
              <w:rPr>
                <w:sz w:val="20"/>
                <w:szCs w:val="18"/>
                <w:lang w:eastAsia="ko-KR"/>
              </w:rPr>
              <w:t xml:space="preserve">heinhardt </w:t>
            </w:r>
            <w:proofErr w:type="spellStart"/>
            <w:r>
              <w:rPr>
                <w:sz w:val="20"/>
                <w:szCs w:val="18"/>
                <w:lang w:eastAsia="ko-KR"/>
              </w:rPr>
              <w:t>Sieberhagen</w:t>
            </w:r>
            <w:proofErr w:type="spellEnd"/>
            <w:r w:rsidR="0090497B">
              <w:rPr>
                <w:sz w:val="20"/>
                <w:szCs w:val="18"/>
                <w:lang w:eastAsia="ko-KR"/>
              </w:rPr>
              <w:t xml:space="preserve"> (</w:t>
            </w:r>
            <w:r w:rsidR="001B32CF">
              <w:rPr>
                <w:sz w:val="20"/>
                <w:szCs w:val="18"/>
                <w:lang w:eastAsia="ko-KR"/>
              </w:rPr>
              <w:t xml:space="preserve">former </w:t>
            </w:r>
            <w:r w:rsidR="0090497B">
              <w:rPr>
                <w:sz w:val="20"/>
                <w:szCs w:val="18"/>
                <w:lang w:eastAsia="ko-KR"/>
              </w:rPr>
              <w:t>TG1 chair)</w:t>
            </w:r>
          </w:p>
        </w:tc>
        <w:tc>
          <w:tcPr>
            <w:tcW w:w="1739" w:type="dxa"/>
            <w:vAlign w:val="center"/>
          </w:tcPr>
          <w:p w14:paraId="5CD56FB8" w14:textId="11334800" w:rsidR="00676C07" w:rsidRPr="00707F92" w:rsidRDefault="0090497B" w:rsidP="00676C07">
            <w:pPr>
              <w:pStyle w:val="corpsdetableau"/>
              <w:keepNext w:val="0"/>
              <w:rPr>
                <w:color w:val="FF0000"/>
                <w:sz w:val="20"/>
                <w:szCs w:val="18"/>
                <w:lang w:eastAsia="ko-KR"/>
              </w:rPr>
            </w:pPr>
            <w:r w:rsidRPr="0090497B">
              <w:rPr>
                <w:rFonts w:hint="eastAsia"/>
                <w:color w:val="FF0000"/>
                <w:sz w:val="20"/>
                <w:szCs w:val="18"/>
                <w:lang w:eastAsia="ko-KR"/>
              </w:rPr>
              <w:t>R</w:t>
            </w:r>
            <w:r w:rsidRPr="0090497B">
              <w:rPr>
                <w:color w:val="FF0000"/>
                <w:sz w:val="20"/>
                <w:szCs w:val="18"/>
                <w:lang w:eastAsia="ko-KR"/>
              </w:rPr>
              <w:t xml:space="preserve">heinhardt </w:t>
            </w:r>
            <w:r>
              <w:rPr>
                <w:color w:val="FF0000"/>
                <w:sz w:val="20"/>
                <w:szCs w:val="18"/>
                <w:lang w:eastAsia="ko-KR"/>
              </w:rPr>
              <w:t>sent email on 30 Apr</w:t>
            </w:r>
            <w:r w:rsidR="00C315FA">
              <w:rPr>
                <w:color w:val="FF0000"/>
                <w:sz w:val="20"/>
                <w:szCs w:val="18"/>
                <w:lang w:eastAsia="ko-KR"/>
              </w:rPr>
              <w:t>,</w:t>
            </w:r>
            <w:r>
              <w:rPr>
                <w:color w:val="FF0000"/>
                <w:sz w:val="20"/>
                <w:szCs w:val="18"/>
                <w:lang w:eastAsia="ko-KR"/>
              </w:rPr>
              <w:t xml:space="preserve"> 2024 about his </w:t>
            </w:r>
            <w:r w:rsidRPr="0090497B">
              <w:rPr>
                <w:color w:val="FF0000"/>
                <w:sz w:val="20"/>
                <w:szCs w:val="18"/>
                <w:lang w:eastAsia="ko-KR"/>
              </w:rPr>
              <w:t>resign</w:t>
            </w:r>
            <w:r>
              <w:rPr>
                <w:color w:val="FF0000"/>
                <w:sz w:val="20"/>
                <w:szCs w:val="18"/>
                <w:lang w:eastAsia="ko-KR"/>
              </w:rPr>
              <w:t>ment from NMISA</w:t>
            </w:r>
            <w:r w:rsidRPr="0090497B">
              <w:rPr>
                <w:color w:val="FF0000"/>
                <w:sz w:val="20"/>
                <w:szCs w:val="18"/>
                <w:lang w:eastAsia="ko-KR"/>
              </w:rPr>
              <w:t>.</w:t>
            </w:r>
            <w:r w:rsidR="005A48D5">
              <w:rPr>
                <w:color w:val="FF0000"/>
                <w:sz w:val="20"/>
                <w:szCs w:val="18"/>
                <w:lang w:eastAsia="ko-KR"/>
              </w:rPr>
              <w:t xml:space="preserve"> WG-KC chair sent email to Natasha Van der Walt for advices about next steps.</w:t>
            </w:r>
          </w:p>
        </w:tc>
      </w:tr>
      <w:tr w:rsidR="00676C07" w:rsidRPr="00EE5B03" w14:paraId="1DD14F61" w14:textId="77777777" w:rsidTr="00C2345B">
        <w:trPr>
          <w:trHeight w:val="449"/>
        </w:trPr>
        <w:tc>
          <w:tcPr>
            <w:tcW w:w="873" w:type="dxa"/>
            <w:vAlign w:val="center"/>
          </w:tcPr>
          <w:p w14:paraId="447E9F0B" w14:textId="7432A9AC" w:rsidR="00676C07" w:rsidRPr="00A72275" w:rsidRDefault="00676C07" w:rsidP="00676C07">
            <w:pPr>
              <w:pStyle w:val="corpsdetableau"/>
              <w:keepNext w:val="0"/>
              <w:rPr>
                <w:b/>
                <w:color w:val="0070C0"/>
                <w:sz w:val="20"/>
                <w:szCs w:val="18"/>
              </w:rPr>
            </w:pPr>
            <w:r>
              <w:rPr>
                <w:rStyle w:val="ab"/>
                <w:color w:val="0070C0"/>
                <w:sz w:val="20"/>
              </w:rPr>
              <w:t>AP-2023</w:t>
            </w:r>
            <w:r w:rsidRPr="00A72275">
              <w:rPr>
                <w:rStyle w:val="ab"/>
                <w:color w:val="0070C0"/>
                <w:sz w:val="20"/>
              </w:rPr>
              <w:t>-0</w:t>
            </w:r>
            <w:r>
              <w:rPr>
                <w:rStyle w:val="ab"/>
                <w:color w:val="0070C0"/>
                <w:sz w:val="20"/>
              </w:rPr>
              <w:t>4</w:t>
            </w:r>
          </w:p>
        </w:tc>
        <w:tc>
          <w:tcPr>
            <w:tcW w:w="3942" w:type="dxa"/>
            <w:vAlign w:val="center"/>
          </w:tcPr>
          <w:p w14:paraId="48A83A5F" w14:textId="74871251" w:rsidR="00676C07" w:rsidRPr="00A1679A" w:rsidRDefault="00676C07" w:rsidP="00676C07">
            <w:pPr>
              <w:pStyle w:val="corpsdetableau"/>
              <w:keepNext w:val="0"/>
              <w:rPr>
                <w:smallCaps/>
                <w:color w:val="0070C0"/>
                <w:sz w:val="20"/>
                <w:szCs w:val="22"/>
                <w:lang w:eastAsia="ko-KR"/>
              </w:rPr>
            </w:pPr>
            <w:bookmarkStart w:id="3" w:name="_Hlk153462255"/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 xml:space="preserve">WG-KC chair contacts </w:t>
            </w:r>
            <w:proofErr w:type="spellStart"/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>Jo</w:t>
            </w:r>
            <w:r w:rsidR="002A632F">
              <w:rPr>
                <w:rFonts w:cstheme="minorHAnsi"/>
                <w:b/>
                <w:color w:val="0070C0"/>
                <w:sz w:val="20"/>
                <w:szCs w:val="22"/>
                <w:lang w:eastAsia="ko-KR"/>
              </w:rPr>
              <w:t>ë</w:t>
            </w:r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>le</w:t>
            </w:r>
            <w:proofErr w:type="spellEnd"/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 xml:space="preserve"> </w:t>
            </w:r>
            <w:proofErr w:type="spellStart"/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>Viallon</w:t>
            </w:r>
            <w:proofErr w:type="spellEnd"/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 xml:space="preserve"> to organise a change of contact person for TG1 from Natasha </w:t>
            </w:r>
            <w:r w:rsidR="00F60D85">
              <w:rPr>
                <w:b/>
                <w:color w:val="0070C0"/>
                <w:sz w:val="20"/>
                <w:szCs w:val="22"/>
                <w:lang w:eastAsia="ko-KR"/>
              </w:rPr>
              <w:t>Van der Walt</w:t>
            </w:r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 xml:space="preserve"> to Rheinhardt </w:t>
            </w:r>
            <w:proofErr w:type="spellStart"/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>Sieberhagen</w:t>
            </w:r>
            <w:proofErr w:type="spellEnd"/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>.</w:t>
            </w:r>
            <w:bookmarkEnd w:id="3"/>
          </w:p>
        </w:tc>
        <w:tc>
          <w:tcPr>
            <w:tcW w:w="992" w:type="dxa"/>
            <w:vAlign w:val="center"/>
          </w:tcPr>
          <w:p w14:paraId="7E2A205D" w14:textId="0C90A1BD" w:rsidR="00676C07" w:rsidRPr="00AE625E" w:rsidRDefault="00676C07" w:rsidP="00676C07">
            <w:pPr>
              <w:pStyle w:val="corpsdetableau"/>
              <w:keepNext w:val="0"/>
              <w:jc w:val="center"/>
              <w:rPr>
                <w:sz w:val="20"/>
                <w:szCs w:val="18"/>
                <w:lang w:eastAsia="ko-KR"/>
              </w:rPr>
            </w:pPr>
            <w:r>
              <w:rPr>
                <w:rFonts w:hint="eastAsia"/>
                <w:sz w:val="20"/>
                <w:szCs w:val="18"/>
                <w:lang w:eastAsia="ko-KR"/>
              </w:rPr>
              <w:t>1</w:t>
            </w:r>
            <w:r>
              <w:rPr>
                <w:sz w:val="20"/>
                <w:szCs w:val="18"/>
                <w:lang w:eastAsia="ko-KR"/>
              </w:rPr>
              <w:t>0.1</w:t>
            </w:r>
          </w:p>
        </w:tc>
        <w:tc>
          <w:tcPr>
            <w:tcW w:w="1559" w:type="dxa"/>
            <w:vAlign w:val="center"/>
          </w:tcPr>
          <w:p w14:paraId="78D42307" w14:textId="48965A5E" w:rsidR="00676C07" w:rsidRPr="00AE625E" w:rsidRDefault="00676C07" w:rsidP="00676C07">
            <w:pPr>
              <w:pStyle w:val="corpsdetableau"/>
              <w:keepNext w:val="0"/>
              <w:rPr>
                <w:sz w:val="20"/>
                <w:szCs w:val="18"/>
                <w:lang w:eastAsia="ko-KR"/>
              </w:rPr>
            </w:pPr>
            <w:r w:rsidRPr="00C2345B">
              <w:rPr>
                <w:sz w:val="20"/>
                <w:szCs w:val="18"/>
                <w:lang w:eastAsia="ko-KR"/>
              </w:rPr>
              <w:t>WG-KC chair</w:t>
            </w:r>
            <w:r w:rsidR="002A632F">
              <w:rPr>
                <w:sz w:val="20"/>
                <w:szCs w:val="18"/>
                <w:lang w:eastAsia="ko-KR"/>
              </w:rPr>
              <w:t xml:space="preserve"> / </w:t>
            </w:r>
            <w:proofErr w:type="spellStart"/>
            <w:r w:rsidR="002A632F" w:rsidRPr="002A632F">
              <w:rPr>
                <w:sz w:val="20"/>
                <w:szCs w:val="18"/>
                <w:lang w:eastAsia="ko-KR"/>
              </w:rPr>
              <w:t>Joële</w:t>
            </w:r>
            <w:proofErr w:type="spellEnd"/>
            <w:r w:rsidR="002A632F" w:rsidRPr="002A632F">
              <w:rPr>
                <w:sz w:val="20"/>
                <w:szCs w:val="18"/>
                <w:lang w:eastAsia="ko-KR"/>
              </w:rPr>
              <w:t xml:space="preserve"> </w:t>
            </w:r>
            <w:proofErr w:type="spellStart"/>
            <w:r w:rsidR="002A632F" w:rsidRPr="002A632F">
              <w:rPr>
                <w:sz w:val="20"/>
                <w:szCs w:val="18"/>
                <w:lang w:eastAsia="ko-KR"/>
              </w:rPr>
              <w:t>Viallon</w:t>
            </w:r>
            <w:proofErr w:type="spellEnd"/>
          </w:p>
        </w:tc>
        <w:tc>
          <w:tcPr>
            <w:tcW w:w="1739" w:type="dxa"/>
            <w:vAlign w:val="center"/>
          </w:tcPr>
          <w:p w14:paraId="7D50BF8C" w14:textId="7D46A557" w:rsidR="00676C07" w:rsidRPr="00EA2570" w:rsidRDefault="00F51673" w:rsidP="00676C07">
            <w:pPr>
              <w:pStyle w:val="corpsdetableau"/>
              <w:keepNext w:val="0"/>
              <w:rPr>
                <w:sz w:val="20"/>
                <w:szCs w:val="18"/>
                <w:lang w:eastAsia="ko-KR"/>
              </w:rPr>
            </w:pPr>
            <w:r>
              <w:rPr>
                <w:rFonts w:hint="eastAsia"/>
                <w:sz w:val="20"/>
                <w:szCs w:val="18"/>
                <w:lang w:eastAsia="ko-KR"/>
              </w:rPr>
              <w:t>R</w:t>
            </w:r>
            <w:r>
              <w:rPr>
                <w:sz w:val="20"/>
                <w:szCs w:val="18"/>
                <w:lang w:eastAsia="ko-KR"/>
              </w:rPr>
              <w:t xml:space="preserve">equest email sent to </w:t>
            </w:r>
            <w:proofErr w:type="spellStart"/>
            <w:r w:rsidR="002A632F" w:rsidRPr="002A632F">
              <w:rPr>
                <w:sz w:val="20"/>
                <w:szCs w:val="18"/>
                <w:lang w:eastAsia="ko-KR"/>
              </w:rPr>
              <w:t>Joële</w:t>
            </w:r>
            <w:proofErr w:type="spellEnd"/>
            <w:r w:rsidR="002A632F">
              <w:rPr>
                <w:sz w:val="20"/>
                <w:szCs w:val="18"/>
                <w:lang w:eastAsia="ko-KR"/>
              </w:rPr>
              <w:t xml:space="preserve"> and</w:t>
            </w:r>
            <w:r>
              <w:rPr>
                <w:sz w:val="20"/>
                <w:szCs w:val="18"/>
                <w:lang w:eastAsia="ko-KR"/>
              </w:rPr>
              <w:t xml:space="preserve"> </w:t>
            </w:r>
            <w:proofErr w:type="spellStart"/>
            <w:r w:rsidR="002A632F" w:rsidRPr="002A632F">
              <w:rPr>
                <w:sz w:val="20"/>
                <w:szCs w:val="18"/>
                <w:lang w:eastAsia="ko-KR"/>
              </w:rPr>
              <w:t>Joële</w:t>
            </w:r>
            <w:proofErr w:type="spellEnd"/>
            <w:r w:rsidR="002A632F" w:rsidRPr="002A632F">
              <w:rPr>
                <w:sz w:val="20"/>
                <w:szCs w:val="18"/>
                <w:lang w:eastAsia="ko-KR"/>
              </w:rPr>
              <w:t xml:space="preserve"> </w:t>
            </w:r>
            <w:r w:rsidR="002A632F">
              <w:rPr>
                <w:sz w:val="20"/>
                <w:szCs w:val="18"/>
                <w:lang w:eastAsia="ko-KR"/>
              </w:rPr>
              <w:t xml:space="preserve">took over </w:t>
            </w:r>
            <w:r>
              <w:rPr>
                <w:sz w:val="20"/>
                <w:szCs w:val="18"/>
                <w:lang w:eastAsia="ko-KR"/>
              </w:rPr>
              <w:t>on 6 Feb, 2024</w:t>
            </w:r>
            <w:r w:rsidR="005A48D5">
              <w:rPr>
                <w:sz w:val="20"/>
                <w:szCs w:val="18"/>
                <w:lang w:eastAsia="ko-KR"/>
              </w:rPr>
              <w:t xml:space="preserve"> and soon updated the webpage</w:t>
            </w:r>
            <w:r>
              <w:rPr>
                <w:sz w:val="20"/>
                <w:szCs w:val="18"/>
                <w:lang w:eastAsia="ko-KR"/>
              </w:rPr>
              <w:t>.</w:t>
            </w:r>
            <w:r w:rsidR="005A48D5">
              <w:rPr>
                <w:sz w:val="20"/>
                <w:szCs w:val="18"/>
                <w:lang w:eastAsia="ko-KR"/>
              </w:rPr>
              <w:t xml:space="preserve"> </w:t>
            </w:r>
            <w:r w:rsidR="00C315FA" w:rsidRPr="00C315FA">
              <w:rPr>
                <w:color w:val="FF0000"/>
                <w:sz w:val="20"/>
                <w:szCs w:val="18"/>
                <w:lang w:eastAsia="ko-KR"/>
              </w:rPr>
              <w:t>Extra arrangement needed due to</w:t>
            </w:r>
            <w:r w:rsidR="005A48D5" w:rsidRPr="00C315FA">
              <w:rPr>
                <w:color w:val="FF0000"/>
                <w:sz w:val="20"/>
                <w:szCs w:val="18"/>
                <w:lang w:eastAsia="ko-KR"/>
              </w:rPr>
              <w:t xml:space="preserve"> AP-2023-03.</w:t>
            </w:r>
          </w:p>
        </w:tc>
      </w:tr>
      <w:tr w:rsidR="0062516C" w:rsidRPr="00EE5B03" w14:paraId="53EBDFD2" w14:textId="77777777" w:rsidTr="00A72275">
        <w:trPr>
          <w:trHeight w:val="719"/>
        </w:trPr>
        <w:tc>
          <w:tcPr>
            <w:tcW w:w="873" w:type="dxa"/>
            <w:vAlign w:val="center"/>
          </w:tcPr>
          <w:p w14:paraId="01DEF6E9" w14:textId="2C6110F5" w:rsidR="0062516C" w:rsidRPr="00A72275" w:rsidRDefault="0062516C" w:rsidP="0062516C">
            <w:pPr>
              <w:pStyle w:val="corpsdetableau"/>
              <w:keepNext w:val="0"/>
              <w:rPr>
                <w:b/>
                <w:color w:val="0070C0"/>
                <w:sz w:val="20"/>
                <w:szCs w:val="18"/>
              </w:rPr>
            </w:pPr>
            <w:r>
              <w:rPr>
                <w:rStyle w:val="ab"/>
                <w:color w:val="0070C0"/>
                <w:sz w:val="20"/>
              </w:rPr>
              <w:t>AP-2023</w:t>
            </w:r>
            <w:r w:rsidRPr="00A72275">
              <w:rPr>
                <w:rStyle w:val="ab"/>
                <w:color w:val="0070C0"/>
                <w:sz w:val="20"/>
              </w:rPr>
              <w:t>-0</w:t>
            </w:r>
            <w:r>
              <w:rPr>
                <w:rStyle w:val="ab"/>
                <w:color w:val="0070C0"/>
                <w:sz w:val="20"/>
              </w:rPr>
              <w:t>5</w:t>
            </w:r>
          </w:p>
        </w:tc>
        <w:tc>
          <w:tcPr>
            <w:tcW w:w="3942" w:type="dxa"/>
            <w:vAlign w:val="center"/>
          </w:tcPr>
          <w:p w14:paraId="61B304BC" w14:textId="68E7C34E" w:rsidR="0062516C" w:rsidRPr="00A1679A" w:rsidRDefault="00511449" w:rsidP="0062516C">
            <w:pPr>
              <w:pStyle w:val="corpsdetableau"/>
              <w:keepNext w:val="0"/>
              <w:rPr>
                <w:smallCaps/>
                <w:color w:val="0070C0"/>
                <w:sz w:val="20"/>
                <w:szCs w:val="22"/>
              </w:rPr>
            </w:pPr>
            <w:bookmarkStart w:id="4" w:name="_Hlk153462283"/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 xml:space="preserve">Emma </w:t>
            </w:r>
            <w:proofErr w:type="spellStart"/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>Wooliams</w:t>
            </w:r>
            <w:proofErr w:type="spellEnd"/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 xml:space="preserve"> revises the current guidelines </w:t>
            </w:r>
            <w:r w:rsidR="00A1679A" w:rsidRPr="00A1679A">
              <w:rPr>
                <w:b/>
                <w:color w:val="0070C0"/>
                <w:sz w:val="20"/>
                <w:szCs w:val="22"/>
                <w:lang w:eastAsia="ko-KR"/>
              </w:rPr>
              <w:t xml:space="preserve">G6 </w:t>
            </w:r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>with</w:t>
            </w:r>
            <w:r w:rsidR="007D14CA">
              <w:rPr>
                <w:b/>
                <w:color w:val="0070C0"/>
                <w:sz w:val="20"/>
                <w:szCs w:val="22"/>
                <w:lang w:eastAsia="ko-KR"/>
              </w:rPr>
              <w:t xml:space="preserve"> a</w:t>
            </w:r>
            <w:r w:rsidRPr="00A1679A">
              <w:rPr>
                <w:b/>
                <w:color w:val="0070C0"/>
                <w:sz w:val="20"/>
                <w:szCs w:val="22"/>
                <w:lang w:eastAsia="ko-KR"/>
              </w:rPr>
              <w:t xml:space="preserve"> footnote indicating </w:t>
            </w:r>
            <w:r w:rsidR="00A1679A" w:rsidRPr="00A1679A">
              <w:rPr>
                <w:b/>
                <w:color w:val="0070C0"/>
                <w:sz w:val="20"/>
                <w:szCs w:val="22"/>
                <w:lang w:eastAsia="ko-KR"/>
              </w:rPr>
              <w:t>cautions to the equation usage.</w:t>
            </w:r>
            <w:bookmarkEnd w:id="4"/>
          </w:p>
        </w:tc>
        <w:tc>
          <w:tcPr>
            <w:tcW w:w="992" w:type="dxa"/>
            <w:vAlign w:val="center"/>
          </w:tcPr>
          <w:p w14:paraId="7D39C271" w14:textId="4A5C3250" w:rsidR="0062516C" w:rsidRPr="00AE625E" w:rsidRDefault="00A1679A" w:rsidP="0062516C">
            <w:pPr>
              <w:pStyle w:val="corpsdetableau"/>
              <w:keepNext w:val="0"/>
              <w:jc w:val="center"/>
              <w:rPr>
                <w:sz w:val="20"/>
                <w:szCs w:val="18"/>
                <w:lang w:eastAsia="ko-KR"/>
              </w:rPr>
            </w:pPr>
            <w:r>
              <w:rPr>
                <w:rFonts w:hint="eastAsia"/>
                <w:sz w:val="20"/>
                <w:szCs w:val="18"/>
                <w:lang w:eastAsia="ko-KR"/>
              </w:rPr>
              <w:t>1</w:t>
            </w:r>
            <w:r>
              <w:rPr>
                <w:sz w:val="20"/>
                <w:szCs w:val="18"/>
                <w:lang w:eastAsia="ko-KR"/>
              </w:rPr>
              <w:t>0.2</w:t>
            </w:r>
          </w:p>
        </w:tc>
        <w:tc>
          <w:tcPr>
            <w:tcW w:w="1559" w:type="dxa"/>
            <w:vAlign w:val="center"/>
          </w:tcPr>
          <w:p w14:paraId="2BC99411" w14:textId="5EC740A2" w:rsidR="0062516C" w:rsidRPr="00AE625E" w:rsidRDefault="00A1679A" w:rsidP="00F51673">
            <w:pPr>
              <w:pStyle w:val="corpsdetableau"/>
              <w:keepNext w:val="0"/>
              <w:rPr>
                <w:sz w:val="20"/>
                <w:szCs w:val="18"/>
                <w:lang w:eastAsia="ko-KR"/>
              </w:rPr>
            </w:pPr>
            <w:r>
              <w:rPr>
                <w:rFonts w:hint="eastAsia"/>
                <w:sz w:val="20"/>
                <w:szCs w:val="18"/>
                <w:lang w:eastAsia="ko-KR"/>
              </w:rPr>
              <w:t>E</w:t>
            </w:r>
            <w:r>
              <w:rPr>
                <w:sz w:val="20"/>
                <w:szCs w:val="18"/>
                <w:lang w:eastAsia="ko-KR"/>
              </w:rPr>
              <w:t xml:space="preserve">mma </w:t>
            </w:r>
            <w:proofErr w:type="spellStart"/>
            <w:r>
              <w:rPr>
                <w:sz w:val="20"/>
                <w:szCs w:val="18"/>
                <w:lang w:eastAsia="ko-KR"/>
              </w:rPr>
              <w:t>Wooliams</w:t>
            </w:r>
            <w:proofErr w:type="spellEnd"/>
            <w:r>
              <w:rPr>
                <w:sz w:val="20"/>
                <w:szCs w:val="18"/>
                <w:lang w:eastAsia="ko-KR"/>
              </w:rPr>
              <w:t xml:space="preserve"> (TG2 chair)</w:t>
            </w:r>
          </w:p>
        </w:tc>
        <w:tc>
          <w:tcPr>
            <w:tcW w:w="1739" w:type="dxa"/>
            <w:vAlign w:val="center"/>
          </w:tcPr>
          <w:p w14:paraId="6F420CA4" w14:textId="6F35A243" w:rsidR="0062516C" w:rsidRPr="001B32CF" w:rsidRDefault="00C315FA" w:rsidP="0062516C">
            <w:pPr>
              <w:pStyle w:val="corpsdetableau"/>
              <w:keepNext w:val="0"/>
              <w:rPr>
                <w:sz w:val="20"/>
                <w:szCs w:val="18"/>
                <w:lang w:val="en-US" w:eastAsia="ko-KR"/>
              </w:rPr>
            </w:pPr>
            <w:r>
              <w:rPr>
                <w:color w:val="FF0000"/>
                <w:sz w:val="20"/>
                <w:szCs w:val="18"/>
                <w:lang w:val="en-US" w:eastAsia="ko-KR"/>
              </w:rPr>
              <w:t>Done on</w:t>
            </w:r>
            <w:r w:rsidR="00D8565A">
              <w:rPr>
                <w:color w:val="FF0000"/>
                <w:sz w:val="20"/>
                <w:szCs w:val="18"/>
                <w:lang w:val="en-US" w:eastAsia="ko-KR"/>
              </w:rPr>
              <w:t xml:space="preserve"> </w:t>
            </w:r>
            <w:r w:rsidR="001B32CF" w:rsidRPr="001B32CF">
              <w:rPr>
                <w:color w:val="FF0000"/>
                <w:sz w:val="20"/>
                <w:szCs w:val="18"/>
                <w:lang w:val="en-US" w:eastAsia="ko-KR"/>
              </w:rPr>
              <w:t xml:space="preserve">2 </w:t>
            </w:r>
            <w:r>
              <w:rPr>
                <w:color w:val="FF0000"/>
                <w:sz w:val="20"/>
                <w:szCs w:val="18"/>
                <w:lang w:val="en-US" w:eastAsia="ko-KR"/>
              </w:rPr>
              <w:t>Jun,</w:t>
            </w:r>
            <w:r w:rsidR="001B32CF" w:rsidRPr="001B32CF">
              <w:rPr>
                <w:color w:val="FF0000"/>
                <w:sz w:val="20"/>
                <w:szCs w:val="18"/>
                <w:lang w:val="en-US" w:eastAsia="ko-KR"/>
              </w:rPr>
              <w:t xml:space="preserve"> 2024.</w:t>
            </w:r>
          </w:p>
        </w:tc>
      </w:tr>
      <w:tr w:rsidR="00404CB0" w:rsidRPr="00EE5B03" w14:paraId="5FFC51BB" w14:textId="77777777" w:rsidTr="00A72275">
        <w:trPr>
          <w:trHeight w:val="719"/>
        </w:trPr>
        <w:tc>
          <w:tcPr>
            <w:tcW w:w="873" w:type="dxa"/>
            <w:vAlign w:val="center"/>
          </w:tcPr>
          <w:p w14:paraId="30AC28B6" w14:textId="35729F6C" w:rsidR="00404CB0" w:rsidRDefault="00404CB0" w:rsidP="0062516C">
            <w:pPr>
              <w:pStyle w:val="corpsdetableau"/>
              <w:keepNext w:val="0"/>
              <w:rPr>
                <w:rStyle w:val="ab"/>
                <w:color w:val="0070C0"/>
                <w:sz w:val="20"/>
                <w:lang w:eastAsia="ko-KR"/>
              </w:rPr>
            </w:pPr>
            <w:r>
              <w:rPr>
                <w:rStyle w:val="ab"/>
                <w:rFonts w:hint="eastAsia"/>
                <w:color w:val="0070C0"/>
                <w:sz w:val="20"/>
                <w:lang w:eastAsia="ko-KR"/>
              </w:rPr>
              <w:lastRenderedPageBreak/>
              <w:t>A</w:t>
            </w:r>
            <w:r>
              <w:rPr>
                <w:rStyle w:val="ab"/>
                <w:color w:val="0070C0"/>
                <w:sz w:val="20"/>
                <w:lang w:eastAsia="ko-KR"/>
              </w:rPr>
              <w:t>P-2023-06</w:t>
            </w:r>
          </w:p>
        </w:tc>
        <w:tc>
          <w:tcPr>
            <w:tcW w:w="3942" w:type="dxa"/>
            <w:vAlign w:val="center"/>
          </w:tcPr>
          <w:p w14:paraId="57A2A316" w14:textId="72AB6EAE" w:rsidR="00404CB0" w:rsidRPr="00A1679A" w:rsidRDefault="00404CB0" w:rsidP="0062516C">
            <w:pPr>
              <w:pStyle w:val="corpsdetableau"/>
              <w:keepNext w:val="0"/>
              <w:rPr>
                <w:b/>
                <w:color w:val="0070C0"/>
                <w:sz w:val="20"/>
                <w:szCs w:val="22"/>
                <w:lang w:eastAsia="ko-KR"/>
              </w:rPr>
            </w:pPr>
            <w:bookmarkStart w:id="5" w:name="_Hlk153462805"/>
            <w:proofErr w:type="spellStart"/>
            <w:r>
              <w:rPr>
                <w:rFonts w:hint="eastAsia"/>
                <w:b/>
                <w:color w:val="0070C0"/>
                <w:sz w:val="20"/>
                <w:szCs w:val="22"/>
                <w:lang w:eastAsia="ko-KR"/>
              </w:rPr>
              <w:t>J</w:t>
            </w:r>
            <w:r>
              <w:rPr>
                <w:b/>
                <w:color w:val="0070C0"/>
                <w:sz w:val="20"/>
                <w:szCs w:val="22"/>
                <w:lang w:eastAsia="ko-KR"/>
              </w:rPr>
              <w:t>o</w:t>
            </w:r>
            <w:r>
              <w:rPr>
                <w:rFonts w:cstheme="minorHAnsi"/>
                <w:b/>
                <w:color w:val="0070C0"/>
                <w:sz w:val="20"/>
                <w:szCs w:val="22"/>
                <w:lang w:eastAsia="ko-KR"/>
              </w:rPr>
              <w:t>ë</w:t>
            </w:r>
            <w:r>
              <w:rPr>
                <w:b/>
                <w:color w:val="0070C0"/>
                <w:sz w:val="20"/>
                <w:szCs w:val="22"/>
                <w:lang w:eastAsia="ko-KR"/>
              </w:rPr>
              <w:t>le</w:t>
            </w:r>
            <w:proofErr w:type="spellEnd"/>
            <w:r>
              <w:rPr>
                <w:b/>
                <w:color w:val="0070C0"/>
                <w:sz w:val="20"/>
                <w:szCs w:val="22"/>
                <w:lang w:eastAsia="ko-KR"/>
              </w:rPr>
              <w:t xml:space="preserve"> </w:t>
            </w:r>
            <w:proofErr w:type="spellStart"/>
            <w:r>
              <w:rPr>
                <w:b/>
                <w:color w:val="0070C0"/>
                <w:sz w:val="20"/>
                <w:szCs w:val="22"/>
                <w:lang w:eastAsia="ko-KR"/>
              </w:rPr>
              <w:t>Viallon</w:t>
            </w:r>
            <w:proofErr w:type="spellEnd"/>
            <w:r>
              <w:rPr>
                <w:b/>
                <w:color w:val="0070C0"/>
                <w:sz w:val="20"/>
                <w:szCs w:val="22"/>
                <w:lang w:eastAsia="ko-KR"/>
              </w:rPr>
              <w:t xml:space="preserve"> forwards the comments from Andrea Peruzzi, NRC, to old and new WG-KC chairs, plus TG3 chair.</w:t>
            </w:r>
            <w:bookmarkEnd w:id="5"/>
          </w:p>
        </w:tc>
        <w:tc>
          <w:tcPr>
            <w:tcW w:w="992" w:type="dxa"/>
            <w:vAlign w:val="center"/>
          </w:tcPr>
          <w:p w14:paraId="15575C16" w14:textId="787955A4" w:rsidR="00404CB0" w:rsidRDefault="00404CB0" w:rsidP="0062516C">
            <w:pPr>
              <w:pStyle w:val="corpsdetableau"/>
              <w:keepNext w:val="0"/>
              <w:jc w:val="center"/>
              <w:rPr>
                <w:sz w:val="20"/>
                <w:szCs w:val="18"/>
                <w:lang w:eastAsia="ko-KR"/>
              </w:rPr>
            </w:pPr>
            <w:r>
              <w:rPr>
                <w:rFonts w:hint="eastAsia"/>
                <w:sz w:val="20"/>
                <w:szCs w:val="18"/>
                <w:lang w:eastAsia="ko-KR"/>
              </w:rPr>
              <w:t>1</w:t>
            </w:r>
            <w:r>
              <w:rPr>
                <w:sz w:val="20"/>
                <w:szCs w:val="18"/>
                <w:lang w:eastAsia="ko-KR"/>
              </w:rPr>
              <w:t>1</w:t>
            </w:r>
          </w:p>
        </w:tc>
        <w:tc>
          <w:tcPr>
            <w:tcW w:w="1559" w:type="dxa"/>
            <w:vAlign w:val="center"/>
          </w:tcPr>
          <w:p w14:paraId="53746A58" w14:textId="35E4D57D" w:rsidR="00404CB0" w:rsidRDefault="00404CB0" w:rsidP="0062516C">
            <w:pPr>
              <w:pStyle w:val="corpsdetableau"/>
              <w:keepNext w:val="0"/>
              <w:rPr>
                <w:sz w:val="20"/>
                <w:szCs w:val="18"/>
                <w:lang w:eastAsia="ko-KR"/>
              </w:rPr>
            </w:pPr>
            <w:proofErr w:type="spellStart"/>
            <w:r w:rsidRPr="00404CB0">
              <w:rPr>
                <w:sz w:val="20"/>
                <w:szCs w:val="18"/>
                <w:lang w:eastAsia="ko-KR"/>
              </w:rPr>
              <w:t>Joële</w:t>
            </w:r>
            <w:proofErr w:type="spellEnd"/>
            <w:r w:rsidRPr="00404CB0">
              <w:rPr>
                <w:sz w:val="20"/>
                <w:szCs w:val="18"/>
                <w:lang w:eastAsia="ko-KR"/>
              </w:rPr>
              <w:t xml:space="preserve"> </w:t>
            </w:r>
            <w:proofErr w:type="spellStart"/>
            <w:r w:rsidRPr="00404CB0">
              <w:rPr>
                <w:sz w:val="20"/>
                <w:szCs w:val="18"/>
                <w:lang w:eastAsia="ko-KR"/>
              </w:rPr>
              <w:t>Viallon</w:t>
            </w:r>
            <w:proofErr w:type="spellEnd"/>
          </w:p>
        </w:tc>
        <w:tc>
          <w:tcPr>
            <w:tcW w:w="1739" w:type="dxa"/>
            <w:vAlign w:val="center"/>
          </w:tcPr>
          <w:p w14:paraId="34208E35" w14:textId="19A95BCB" w:rsidR="00404CB0" w:rsidRPr="00764068" w:rsidRDefault="00B30039" w:rsidP="0062516C">
            <w:pPr>
              <w:pStyle w:val="corpsdetableau"/>
              <w:keepNext w:val="0"/>
              <w:rPr>
                <w:sz w:val="20"/>
                <w:szCs w:val="18"/>
                <w:lang w:eastAsia="ko-KR"/>
              </w:rPr>
            </w:pPr>
            <w:r>
              <w:rPr>
                <w:sz w:val="20"/>
                <w:szCs w:val="18"/>
                <w:lang w:eastAsia="ko-KR"/>
              </w:rPr>
              <w:t>Em</w:t>
            </w:r>
            <w:r w:rsidR="00404CB0">
              <w:rPr>
                <w:sz w:val="20"/>
                <w:szCs w:val="18"/>
                <w:lang w:eastAsia="ko-KR"/>
              </w:rPr>
              <w:t xml:space="preserve">ail forwarded on </w:t>
            </w:r>
            <w:r w:rsidR="00F60D85">
              <w:rPr>
                <w:sz w:val="20"/>
                <w:szCs w:val="18"/>
                <w:lang w:eastAsia="ko-KR"/>
              </w:rPr>
              <w:t>8</w:t>
            </w:r>
            <w:r w:rsidR="00404CB0">
              <w:rPr>
                <w:sz w:val="20"/>
                <w:szCs w:val="18"/>
                <w:lang w:eastAsia="ko-KR"/>
              </w:rPr>
              <w:t xml:space="preserve"> Sep</w:t>
            </w:r>
            <w:r w:rsidR="00C315FA">
              <w:rPr>
                <w:sz w:val="20"/>
                <w:szCs w:val="18"/>
                <w:lang w:eastAsia="ko-KR"/>
              </w:rPr>
              <w:t>,</w:t>
            </w:r>
            <w:r w:rsidR="00404CB0">
              <w:rPr>
                <w:sz w:val="20"/>
                <w:szCs w:val="18"/>
                <w:lang w:eastAsia="ko-KR"/>
              </w:rPr>
              <w:t xml:space="preserve"> 2023.</w:t>
            </w:r>
          </w:p>
        </w:tc>
      </w:tr>
    </w:tbl>
    <w:p w14:paraId="13F521D3" w14:textId="77777777" w:rsidR="001C02CF" w:rsidRPr="00764068" w:rsidRDefault="001C02CF" w:rsidP="001C02CF">
      <w:pPr>
        <w:jc w:val="center"/>
        <w:rPr>
          <w:b/>
          <w:sz w:val="24"/>
          <w:szCs w:val="22"/>
          <w:lang w:eastAsia="ko-KR"/>
        </w:rPr>
      </w:pPr>
    </w:p>
    <w:p w14:paraId="3E1F5B0B" w14:textId="77777777" w:rsidR="001C02CF" w:rsidRPr="00607A03" w:rsidRDefault="001C02CF" w:rsidP="001C02CF">
      <w:pPr>
        <w:rPr>
          <w:sz w:val="22"/>
          <w:szCs w:val="22"/>
        </w:rPr>
      </w:pPr>
    </w:p>
    <w:p w14:paraId="53F48219" w14:textId="77777777" w:rsidR="000F74FD" w:rsidRPr="00764068" w:rsidRDefault="000F74FD"/>
    <w:sectPr w:rsidR="000F74FD" w:rsidRPr="00764068" w:rsidSect="00781D25">
      <w:footerReference w:type="default" r:id="rId7"/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13F56" w14:textId="77777777" w:rsidR="00296015" w:rsidRDefault="00296015" w:rsidP="001C02CF">
      <w:r>
        <w:separator/>
      </w:r>
    </w:p>
  </w:endnote>
  <w:endnote w:type="continuationSeparator" w:id="0">
    <w:p w14:paraId="2E136801" w14:textId="77777777" w:rsidR="00296015" w:rsidRDefault="00296015" w:rsidP="001C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AB4A2" w14:textId="746D7537" w:rsidR="000F74FD" w:rsidRPr="007F3861" w:rsidRDefault="008D50C5" w:rsidP="00F6638E">
    <w:pPr>
      <w:pStyle w:val="a3"/>
      <w:tabs>
        <w:tab w:val="clear" w:pos="4320"/>
        <w:tab w:val="center" w:pos="5670"/>
      </w:tabs>
      <w:rPr>
        <w:rFonts w:asciiTheme="majorHAnsi" w:hAnsiTheme="majorHAnsi" w:cs="Arial"/>
      </w:rPr>
    </w:pPr>
    <w:r>
      <w:rPr>
        <w:rFonts w:asciiTheme="majorHAnsi" w:hAnsiTheme="majorHAnsi" w:cs="Arial"/>
      </w:rPr>
      <w:t xml:space="preserve"> </w:t>
    </w:r>
    <w:r w:rsidR="00AF75BD" w:rsidRPr="007F3861">
      <w:rPr>
        <w:rFonts w:asciiTheme="majorHAnsi" w:hAnsiTheme="majorHAnsi" w:cs="Arial"/>
      </w:rPr>
      <w:tab/>
    </w:r>
    <w:r w:rsidR="00AF75BD">
      <w:rPr>
        <w:rFonts w:asciiTheme="majorHAnsi" w:hAnsiTheme="majorHAnsi" w:cs="Arial"/>
      </w:rPr>
      <w:tab/>
    </w:r>
    <w:r w:rsidR="00AF75BD" w:rsidRPr="007F3861">
      <w:rPr>
        <w:rFonts w:asciiTheme="majorHAnsi" w:hAnsiTheme="majorHAnsi" w:cs="Arial"/>
        <w:snapToGrid w:val="0"/>
      </w:rPr>
      <w:t xml:space="preserve">Page </w:t>
    </w:r>
    <w:r w:rsidR="00AF75BD" w:rsidRPr="007F3861">
      <w:rPr>
        <w:rFonts w:asciiTheme="majorHAnsi" w:hAnsiTheme="majorHAnsi" w:cs="Arial"/>
        <w:snapToGrid w:val="0"/>
      </w:rPr>
      <w:fldChar w:fldCharType="begin"/>
    </w:r>
    <w:r w:rsidR="00AF75BD" w:rsidRPr="007F3861">
      <w:rPr>
        <w:rFonts w:asciiTheme="majorHAnsi" w:hAnsiTheme="majorHAnsi" w:cs="Arial"/>
        <w:snapToGrid w:val="0"/>
      </w:rPr>
      <w:instrText xml:space="preserve"> PAGE </w:instrText>
    </w:r>
    <w:r w:rsidR="00AF75BD" w:rsidRPr="007F3861">
      <w:rPr>
        <w:rFonts w:asciiTheme="majorHAnsi" w:hAnsiTheme="majorHAnsi" w:cs="Arial"/>
        <w:snapToGrid w:val="0"/>
      </w:rPr>
      <w:fldChar w:fldCharType="separate"/>
    </w:r>
    <w:r w:rsidR="00ED30B6">
      <w:rPr>
        <w:rFonts w:asciiTheme="majorHAnsi" w:hAnsiTheme="majorHAnsi" w:cs="Arial"/>
        <w:noProof/>
        <w:snapToGrid w:val="0"/>
      </w:rPr>
      <w:t>1</w:t>
    </w:r>
    <w:r w:rsidR="00AF75BD" w:rsidRPr="007F3861">
      <w:rPr>
        <w:rFonts w:asciiTheme="majorHAnsi" w:hAnsiTheme="majorHAnsi" w:cs="Arial"/>
        <w:snapToGrid w:val="0"/>
      </w:rPr>
      <w:fldChar w:fldCharType="end"/>
    </w:r>
    <w:r w:rsidR="00AF75BD" w:rsidRPr="007F3861">
      <w:rPr>
        <w:rFonts w:asciiTheme="majorHAnsi" w:hAnsiTheme="majorHAnsi" w:cs="Arial"/>
        <w:snapToGrid w:val="0"/>
      </w:rPr>
      <w:t xml:space="preserve"> of </w:t>
    </w:r>
    <w:r w:rsidR="00AF75BD" w:rsidRPr="007F3861">
      <w:rPr>
        <w:rFonts w:asciiTheme="majorHAnsi" w:hAnsiTheme="majorHAnsi" w:cs="Arial"/>
        <w:snapToGrid w:val="0"/>
      </w:rPr>
      <w:fldChar w:fldCharType="begin"/>
    </w:r>
    <w:r w:rsidR="00AF75BD" w:rsidRPr="007F3861">
      <w:rPr>
        <w:rFonts w:asciiTheme="majorHAnsi" w:hAnsiTheme="majorHAnsi" w:cs="Arial"/>
        <w:snapToGrid w:val="0"/>
      </w:rPr>
      <w:instrText xml:space="preserve"> NUMPAGES </w:instrText>
    </w:r>
    <w:r w:rsidR="00AF75BD" w:rsidRPr="007F3861">
      <w:rPr>
        <w:rFonts w:asciiTheme="majorHAnsi" w:hAnsiTheme="majorHAnsi" w:cs="Arial"/>
        <w:snapToGrid w:val="0"/>
      </w:rPr>
      <w:fldChar w:fldCharType="separate"/>
    </w:r>
    <w:r w:rsidR="00ED30B6">
      <w:rPr>
        <w:rFonts w:asciiTheme="majorHAnsi" w:hAnsiTheme="majorHAnsi" w:cs="Arial"/>
        <w:noProof/>
        <w:snapToGrid w:val="0"/>
      </w:rPr>
      <w:t>1</w:t>
    </w:r>
    <w:r w:rsidR="00AF75BD" w:rsidRPr="007F3861">
      <w:rPr>
        <w:rFonts w:asciiTheme="majorHAnsi" w:hAnsiTheme="majorHAnsi" w:cs="Arial"/>
        <w:snapToGrid w:val="0"/>
      </w:rPr>
      <w:fldChar w:fldCharType="end"/>
    </w:r>
    <w:r w:rsidR="00AF75BD" w:rsidRPr="007F3861">
      <w:rPr>
        <w:rFonts w:asciiTheme="majorHAnsi" w:hAnsiTheme="majorHAnsi" w:cs="Arial"/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6DA94" w14:textId="77777777" w:rsidR="00296015" w:rsidRDefault="00296015" w:rsidP="001C02CF">
      <w:r>
        <w:separator/>
      </w:r>
    </w:p>
  </w:footnote>
  <w:footnote w:type="continuationSeparator" w:id="0">
    <w:p w14:paraId="2C130993" w14:textId="77777777" w:rsidR="00296015" w:rsidRDefault="00296015" w:rsidP="001C0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493D"/>
    <w:multiLevelType w:val="hybridMultilevel"/>
    <w:tmpl w:val="034A8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800F8"/>
    <w:multiLevelType w:val="hybridMultilevel"/>
    <w:tmpl w:val="AB00B13A"/>
    <w:lvl w:ilvl="0" w:tplc="4D32E73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69639">
    <w:abstractNumId w:val="1"/>
  </w:num>
  <w:num w:numId="2" w16cid:durableId="34224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CF"/>
    <w:rsid w:val="000071C3"/>
    <w:rsid w:val="000111CF"/>
    <w:rsid w:val="00016C4F"/>
    <w:rsid w:val="000207A9"/>
    <w:rsid w:val="00030C49"/>
    <w:rsid w:val="000341E6"/>
    <w:rsid w:val="00055247"/>
    <w:rsid w:val="00062BA3"/>
    <w:rsid w:val="00064018"/>
    <w:rsid w:val="0007396D"/>
    <w:rsid w:val="00085B0E"/>
    <w:rsid w:val="0008675D"/>
    <w:rsid w:val="00091BA3"/>
    <w:rsid w:val="0009463E"/>
    <w:rsid w:val="00095C89"/>
    <w:rsid w:val="000B261A"/>
    <w:rsid w:val="000C3914"/>
    <w:rsid w:val="000D6C01"/>
    <w:rsid w:val="000E38C5"/>
    <w:rsid w:val="000E7D33"/>
    <w:rsid w:val="000F5349"/>
    <w:rsid w:val="000F737D"/>
    <w:rsid w:val="000F74FD"/>
    <w:rsid w:val="001152AE"/>
    <w:rsid w:val="0011531E"/>
    <w:rsid w:val="00115ADB"/>
    <w:rsid w:val="001179C8"/>
    <w:rsid w:val="001234D2"/>
    <w:rsid w:val="00132DB0"/>
    <w:rsid w:val="00134064"/>
    <w:rsid w:val="0014165D"/>
    <w:rsid w:val="001452C5"/>
    <w:rsid w:val="0014535F"/>
    <w:rsid w:val="00147550"/>
    <w:rsid w:val="00154C0F"/>
    <w:rsid w:val="00154C26"/>
    <w:rsid w:val="0015566F"/>
    <w:rsid w:val="001572E7"/>
    <w:rsid w:val="001575CA"/>
    <w:rsid w:val="001611AB"/>
    <w:rsid w:val="0016269F"/>
    <w:rsid w:val="001766C9"/>
    <w:rsid w:val="00180A26"/>
    <w:rsid w:val="0018568A"/>
    <w:rsid w:val="00187BA5"/>
    <w:rsid w:val="001A06CD"/>
    <w:rsid w:val="001A6678"/>
    <w:rsid w:val="001B32CF"/>
    <w:rsid w:val="001C02CF"/>
    <w:rsid w:val="001C0698"/>
    <w:rsid w:val="001C2F23"/>
    <w:rsid w:val="001C316B"/>
    <w:rsid w:val="001F7B96"/>
    <w:rsid w:val="00200D53"/>
    <w:rsid w:val="002137A8"/>
    <w:rsid w:val="00223910"/>
    <w:rsid w:val="002244BA"/>
    <w:rsid w:val="00227F75"/>
    <w:rsid w:val="002424AE"/>
    <w:rsid w:val="002511FA"/>
    <w:rsid w:val="00251E28"/>
    <w:rsid w:val="002521B8"/>
    <w:rsid w:val="00257893"/>
    <w:rsid w:val="002829FC"/>
    <w:rsid w:val="00296015"/>
    <w:rsid w:val="002A12F0"/>
    <w:rsid w:val="002A188F"/>
    <w:rsid w:val="002A632F"/>
    <w:rsid w:val="002B0247"/>
    <w:rsid w:val="002B42C1"/>
    <w:rsid w:val="002B661D"/>
    <w:rsid w:val="002D735B"/>
    <w:rsid w:val="002E5640"/>
    <w:rsid w:val="002F2B49"/>
    <w:rsid w:val="002F4C69"/>
    <w:rsid w:val="00302CA3"/>
    <w:rsid w:val="00310204"/>
    <w:rsid w:val="00322604"/>
    <w:rsid w:val="00330990"/>
    <w:rsid w:val="003360E5"/>
    <w:rsid w:val="0033661C"/>
    <w:rsid w:val="00351029"/>
    <w:rsid w:val="00375CFE"/>
    <w:rsid w:val="003770D0"/>
    <w:rsid w:val="00392492"/>
    <w:rsid w:val="0039366E"/>
    <w:rsid w:val="003A1335"/>
    <w:rsid w:val="003A17A4"/>
    <w:rsid w:val="003A5FAC"/>
    <w:rsid w:val="003B03C6"/>
    <w:rsid w:val="003D6EDF"/>
    <w:rsid w:val="003D75DF"/>
    <w:rsid w:val="003E32C2"/>
    <w:rsid w:val="003E3938"/>
    <w:rsid w:val="003E68DE"/>
    <w:rsid w:val="003F4D1E"/>
    <w:rsid w:val="003F6D6B"/>
    <w:rsid w:val="00404CB0"/>
    <w:rsid w:val="0041064C"/>
    <w:rsid w:val="00420CC0"/>
    <w:rsid w:val="00423D62"/>
    <w:rsid w:val="00427AC1"/>
    <w:rsid w:val="00433890"/>
    <w:rsid w:val="00435CCE"/>
    <w:rsid w:val="0044314C"/>
    <w:rsid w:val="0045548F"/>
    <w:rsid w:val="004635B6"/>
    <w:rsid w:val="00465805"/>
    <w:rsid w:val="004675AE"/>
    <w:rsid w:val="00470C1F"/>
    <w:rsid w:val="0048172E"/>
    <w:rsid w:val="00490F41"/>
    <w:rsid w:val="00497403"/>
    <w:rsid w:val="004B47AC"/>
    <w:rsid w:val="004C7332"/>
    <w:rsid w:val="004D56E2"/>
    <w:rsid w:val="004E18E6"/>
    <w:rsid w:val="004E30E4"/>
    <w:rsid w:val="004F4032"/>
    <w:rsid w:val="004F52C5"/>
    <w:rsid w:val="004F6283"/>
    <w:rsid w:val="005003BE"/>
    <w:rsid w:val="00504855"/>
    <w:rsid w:val="005079A3"/>
    <w:rsid w:val="00511449"/>
    <w:rsid w:val="00512490"/>
    <w:rsid w:val="00532BAA"/>
    <w:rsid w:val="00532C2F"/>
    <w:rsid w:val="00542B89"/>
    <w:rsid w:val="00560D62"/>
    <w:rsid w:val="00587753"/>
    <w:rsid w:val="00594122"/>
    <w:rsid w:val="005A48D5"/>
    <w:rsid w:val="005A5989"/>
    <w:rsid w:val="005A5D74"/>
    <w:rsid w:val="005B0E28"/>
    <w:rsid w:val="005C3847"/>
    <w:rsid w:val="005C721A"/>
    <w:rsid w:val="005D4BDE"/>
    <w:rsid w:val="005D620C"/>
    <w:rsid w:val="005E4DEE"/>
    <w:rsid w:val="005E4E06"/>
    <w:rsid w:val="005E4EF5"/>
    <w:rsid w:val="005F1B0C"/>
    <w:rsid w:val="00606688"/>
    <w:rsid w:val="00607A03"/>
    <w:rsid w:val="00607E1A"/>
    <w:rsid w:val="0062516C"/>
    <w:rsid w:val="00632E1D"/>
    <w:rsid w:val="006428C2"/>
    <w:rsid w:val="00661A7E"/>
    <w:rsid w:val="00661D1F"/>
    <w:rsid w:val="0066689A"/>
    <w:rsid w:val="00666F29"/>
    <w:rsid w:val="0067499D"/>
    <w:rsid w:val="00676C07"/>
    <w:rsid w:val="0068791E"/>
    <w:rsid w:val="006919AB"/>
    <w:rsid w:val="006B07D2"/>
    <w:rsid w:val="006B39DE"/>
    <w:rsid w:val="006B5A12"/>
    <w:rsid w:val="006C215E"/>
    <w:rsid w:val="006D3B40"/>
    <w:rsid w:val="006E576C"/>
    <w:rsid w:val="006E5974"/>
    <w:rsid w:val="00707F92"/>
    <w:rsid w:val="00710188"/>
    <w:rsid w:val="00717DF5"/>
    <w:rsid w:val="00721C95"/>
    <w:rsid w:val="007353BE"/>
    <w:rsid w:val="007419B6"/>
    <w:rsid w:val="007434FA"/>
    <w:rsid w:val="00752EE3"/>
    <w:rsid w:val="00764068"/>
    <w:rsid w:val="0076466E"/>
    <w:rsid w:val="00765C1B"/>
    <w:rsid w:val="00766D2D"/>
    <w:rsid w:val="00770D1B"/>
    <w:rsid w:val="00775B32"/>
    <w:rsid w:val="00777F7A"/>
    <w:rsid w:val="0078071A"/>
    <w:rsid w:val="00781D25"/>
    <w:rsid w:val="00785FF1"/>
    <w:rsid w:val="00790B82"/>
    <w:rsid w:val="007912BD"/>
    <w:rsid w:val="007A2D28"/>
    <w:rsid w:val="007B6219"/>
    <w:rsid w:val="007B64D0"/>
    <w:rsid w:val="007C3DFA"/>
    <w:rsid w:val="007D03FE"/>
    <w:rsid w:val="007D14CA"/>
    <w:rsid w:val="007D5ADA"/>
    <w:rsid w:val="007E0F03"/>
    <w:rsid w:val="007E6D24"/>
    <w:rsid w:val="007F645B"/>
    <w:rsid w:val="00802206"/>
    <w:rsid w:val="00802C70"/>
    <w:rsid w:val="00803708"/>
    <w:rsid w:val="0080382D"/>
    <w:rsid w:val="00821F62"/>
    <w:rsid w:val="0082559B"/>
    <w:rsid w:val="008266BF"/>
    <w:rsid w:val="00832A1F"/>
    <w:rsid w:val="00832E19"/>
    <w:rsid w:val="00850A18"/>
    <w:rsid w:val="00855DEF"/>
    <w:rsid w:val="00857327"/>
    <w:rsid w:val="00867EA2"/>
    <w:rsid w:val="00872A0F"/>
    <w:rsid w:val="00874055"/>
    <w:rsid w:val="00881358"/>
    <w:rsid w:val="0089496A"/>
    <w:rsid w:val="008A5B1C"/>
    <w:rsid w:val="008B57B3"/>
    <w:rsid w:val="008B5E0A"/>
    <w:rsid w:val="008C33AD"/>
    <w:rsid w:val="008C3EC3"/>
    <w:rsid w:val="008D34BF"/>
    <w:rsid w:val="008D50C5"/>
    <w:rsid w:val="008D64B4"/>
    <w:rsid w:val="008E46F6"/>
    <w:rsid w:val="008E59C6"/>
    <w:rsid w:val="008F34E2"/>
    <w:rsid w:val="008F37FD"/>
    <w:rsid w:val="00901EDF"/>
    <w:rsid w:val="009042AC"/>
    <w:rsid w:val="0090497B"/>
    <w:rsid w:val="00905043"/>
    <w:rsid w:val="00910FEA"/>
    <w:rsid w:val="00923989"/>
    <w:rsid w:val="009274B3"/>
    <w:rsid w:val="009274D7"/>
    <w:rsid w:val="009311AD"/>
    <w:rsid w:val="009555B3"/>
    <w:rsid w:val="00972A40"/>
    <w:rsid w:val="00974557"/>
    <w:rsid w:val="00974DD9"/>
    <w:rsid w:val="0098796D"/>
    <w:rsid w:val="0099116C"/>
    <w:rsid w:val="00997A71"/>
    <w:rsid w:val="009A0415"/>
    <w:rsid w:val="009B2810"/>
    <w:rsid w:val="009B6E2F"/>
    <w:rsid w:val="009D3207"/>
    <w:rsid w:val="009F0BD0"/>
    <w:rsid w:val="00A06AFD"/>
    <w:rsid w:val="00A1679A"/>
    <w:rsid w:val="00A17503"/>
    <w:rsid w:val="00A34D13"/>
    <w:rsid w:val="00A54C4C"/>
    <w:rsid w:val="00A6208C"/>
    <w:rsid w:val="00A72275"/>
    <w:rsid w:val="00A72E2A"/>
    <w:rsid w:val="00A744E2"/>
    <w:rsid w:val="00A76169"/>
    <w:rsid w:val="00A97AC4"/>
    <w:rsid w:val="00AB5767"/>
    <w:rsid w:val="00AC2100"/>
    <w:rsid w:val="00AC532C"/>
    <w:rsid w:val="00AC762C"/>
    <w:rsid w:val="00AE625E"/>
    <w:rsid w:val="00AF6D8B"/>
    <w:rsid w:val="00AF7549"/>
    <w:rsid w:val="00AF75BD"/>
    <w:rsid w:val="00B04692"/>
    <w:rsid w:val="00B216B1"/>
    <w:rsid w:val="00B25B2D"/>
    <w:rsid w:val="00B30039"/>
    <w:rsid w:val="00B3116A"/>
    <w:rsid w:val="00B43BBF"/>
    <w:rsid w:val="00B5423D"/>
    <w:rsid w:val="00B560C2"/>
    <w:rsid w:val="00B60DF4"/>
    <w:rsid w:val="00B71F19"/>
    <w:rsid w:val="00B7538A"/>
    <w:rsid w:val="00B8497E"/>
    <w:rsid w:val="00B93534"/>
    <w:rsid w:val="00BA187C"/>
    <w:rsid w:val="00BB4881"/>
    <w:rsid w:val="00BC1803"/>
    <w:rsid w:val="00BC57AC"/>
    <w:rsid w:val="00BD3001"/>
    <w:rsid w:val="00BD6B07"/>
    <w:rsid w:val="00BE2D6B"/>
    <w:rsid w:val="00BE4C62"/>
    <w:rsid w:val="00BE60B4"/>
    <w:rsid w:val="00C111A4"/>
    <w:rsid w:val="00C2345B"/>
    <w:rsid w:val="00C27452"/>
    <w:rsid w:val="00C315FA"/>
    <w:rsid w:val="00C5493D"/>
    <w:rsid w:val="00C64767"/>
    <w:rsid w:val="00C7012E"/>
    <w:rsid w:val="00C7652F"/>
    <w:rsid w:val="00C86E49"/>
    <w:rsid w:val="00C92C86"/>
    <w:rsid w:val="00CA31F1"/>
    <w:rsid w:val="00CC4C07"/>
    <w:rsid w:val="00CD2293"/>
    <w:rsid w:val="00CD4D8C"/>
    <w:rsid w:val="00CE3C94"/>
    <w:rsid w:val="00CE66B9"/>
    <w:rsid w:val="00CE771A"/>
    <w:rsid w:val="00CF4864"/>
    <w:rsid w:val="00D163B2"/>
    <w:rsid w:val="00D26538"/>
    <w:rsid w:val="00D35AD0"/>
    <w:rsid w:val="00D437DB"/>
    <w:rsid w:val="00D5093D"/>
    <w:rsid w:val="00D510FE"/>
    <w:rsid w:val="00D56355"/>
    <w:rsid w:val="00D659C0"/>
    <w:rsid w:val="00D70F60"/>
    <w:rsid w:val="00D83F7A"/>
    <w:rsid w:val="00D84F9C"/>
    <w:rsid w:val="00D8565A"/>
    <w:rsid w:val="00D85E08"/>
    <w:rsid w:val="00D86E0C"/>
    <w:rsid w:val="00D87946"/>
    <w:rsid w:val="00D90598"/>
    <w:rsid w:val="00D971B3"/>
    <w:rsid w:val="00DB606C"/>
    <w:rsid w:val="00DC65E8"/>
    <w:rsid w:val="00DE5EC9"/>
    <w:rsid w:val="00DE71E7"/>
    <w:rsid w:val="00DE7AA3"/>
    <w:rsid w:val="00DF6797"/>
    <w:rsid w:val="00E06FB2"/>
    <w:rsid w:val="00E1075C"/>
    <w:rsid w:val="00E41DB2"/>
    <w:rsid w:val="00E45DC5"/>
    <w:rsid w:val="00E5102E"/>
    <w:rsid w:val="00E56220"/>
    <w:rsid w:val="00E56841"/>
    <w:rsid w:val="00E6045C"/>
    <w:rsid w:val="00E738A8"/>
    <w:rsid w:val="00E7703B"/>
    <w:rsid w:val="00E83814"/>
    <w:rsid w:val="00E86F82"/>
    <w:rsid w:val="00E92FD9"/>
    <w:rsid w:val="00EA2570"/>
    <w:rsid w:val="00EA49D2"/>
    <w:rsid w:val="00EB1C00"/>
    <w:rsid w:val="00EB43AE"/>
    <w:rsid w:val="00EC1A86"/>
    <w:rsid w:val="00EC405B"/>
    <w:rsid w:val="00ED30B6"/>
    <w:rsid w:val="00EE44AE"/>
    <w:rsid w:val="00EE6758"/>
    <w:rsid w:val="00EF0275"/>
    <w:rsid w:val="00F02796"/>
    <w:rsid w:val="00F04584"/>
    <w:rsid w:val="00F33F2B"/>
    <w:rsid w:val="00F37727"/>
    <w:rsid w:val="00F43AB2"/>
    <w:rsid w:val="00F46B34"/>
    <w:rsid w:val="00F51673"/>
    <w:rsid w:val="00F52DB7"/>
    <w:rsid w:val="00F5500F"/>
    <w:rsid w:val="00F607BB"/>
    <w:rsid w:val="00F60D85"/>
    <w:rsid w:val="00F631C1"/>
    <w:rsid w:val="00F67ECF"/>
    <w:rsid w:val="00F8161F"/>
    <w:rsid w:val="00F9095D"/>
    <w:rsid w:val="00F9100B"/>
    <w:rsid w:val="00FA4667"/>
    <w:rsid w:val="00FB166A"/>
    <w:rsid w:val="00FB19C6"/>
    <w:rsid w:val="00FB1EA5"/>
    <w:rsid w:val="00FB5447"/>
    <w:rsid w:val="00FC0772"/>
    <w:rsid w:val="00FD5AF2"/>
    <w:rsid w:val="00FD7602"/>
    <w:rsid w:val="00FE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C4E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2CF"/>
    <w:rPr>
      <w:rFonts w:ascii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C02CF"/>
    <w:pPr>
      <w:tabs>
        <w:tab w:val="center" w:pos="4320"/>
        <w:tab w:val="right" w:pos="8640"/>
      </w:tabs>
    </w:pPr>
  </w:style>
  <w:style w:type="character" w:customStyle="1" w:styleId="a4">
    <w:name w:val="页脚 字符"/>
    <w:basedOn w:val="a0"/>
    <w:link w:val="a3"/>
    <w:rsid w:val="001C02CF"/>
    <w:rPr>
      <w:rFonts w:ascii="Times New Roman" w:eastAsia="Batang" w:hAnsi="Times New Roman" w:cs="Times New Roman"/>
      <w:sz w:val="20"/>
      <w:szCs w:val="20"/>
      <w:lang w:val="en-GB"/>
    </w:rPr>
  </w:style>
  <w:style w:type="table" w:styleId="a5">
    <w:name w:val="Table Grid"/>
    <w:basedOn w:val="a1"/>
    <w:uiPriority w:val="59"/>
    <w:rsid w:val="001C02CF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ableau">
    <w:name w:val="corps de tableau"/>
    <w:basedOn w:val="a"/>
    <w:rsid w:val="001C02CF"/>
    <w:pPr>
      <w:keepNext/>
      <w:keepLines/>
    </w:pPr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1C02CF"/>
    <w:pPr>
      <w:tabs>
        <w:tab w:val="center" w:pos="4680"/>
        <w:tab w:val="right" w:pos="9360"/>
      </w:tabs>
    </w:pPr>
  </w:style>
  <w:style w:type="character" w:customStyle="1" w:styleId="a7">
    <w:name w:val="页眉 字符"/>
    <w:basedOn w:val="a0"/>
    <w:link w:val="a6"/>
    <w:uiPriority w:val="99"/>
    <w:rsid w:val="001C02CF"/>
    <w:rPr>
      <w:rFonts w:ascii="Times New Roman" w:eastAsia="Batang" w:hAnsi="Times New Roman" w:cs="Times New Roman"/>
      <w:sz w:val="20"/>
      <w:szCs w:val="20"/>
      <w:lang w:val="en-GB"/>
    </w:rPr>
  </w:style>
  <w:style w:type="paragraph" w:styleId="a8">
    <w:name w:val="List Paragraph"/>
    <w:basedOn w:val="a"/>
    <w:uiPriority w:val="34"/>
    <w:qFormat/>
    <w:rsid w:val="002D735B"/>
    <w:pPr>
      <w:spacing w:before="100" w:beforeAutospacing="1" w:after="100" w:afterAutospacing="1"/>
    </w:pPr>
    <w:rPr>
      <w:rFonts w:eastAsia="Times New Roman"/>
      <w:sz w:val="24"/>
      <w:szCs w:val="24"/>
      <w:lang w:val="en-US" w:eastAsia="ja-JP"/>
    </w:rPr>
  </w:style>
  <w:style w:type="character" w:customStyle="1" w:styleId="apple-converted-space">
    <w:name w:val="apple-converted-space"/>
    <w:basedOn w:val="a0"/>
    <w:rsid w:val="002D735B"/>
  </w:style>
  <w:style w:type="character" w:styleId="a9">
    <w:name w:val="Hyperlink"/>
    <w:basedOn w:val="a0"/>
    <w:uiPriority w:val="99"/>
    <w:unhideWhenUsed/>
    <w:rsid w:val="0097455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B42C1"/>
    <w:rPr>
      <w:color w:val="954F72" w:themeColor="followedHyperlink"/>
      <w:u w:val="single"/>
    </w:rPr>
  </w:style>
  <w:style w:type="character" w:customStyle="1" w:styleId="1">
    <w:name w:val="확인되지 않은 멘션1"/>
    <w:basedOn w:val="a0"/>
    <w:uiPriority w:val="99"/>
    <w:rsid w:val="00F33F2B"/>
    <w:rPr>
      <w:color w:val="605E5C"/>
      <w:shd w:val="clear" w:color="auto" w:fill="E1DFDD"/>
    </w:rPr>
  </w:style>
  <w:style w:type="character" w:styleId="ab">
    <w:name w:val="Intense Reference"/>
    <w:basedOn w:val="a0"/>
    <w:uiPriority w:val="32"/>
    <w:qFormat/>
    <w:rsid w:val="00E41DB2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Ohno, Yoshi Dr. (Fed)</dc:creator>
  <cp:keywords/>
  <dc:description/>
  <cp:lastModifiedBy>Haiyong Gan</cp:lastModifiedBy>
  <cp:revision>7</cp:revision>
  <dcterms:created xsi:type="dcterms:W3CDTF">2024-05-22T13:23:00Z</dcterms:created>
  <dcterms:modified xsi:type="dcterms:W3CDTF">2024-06-04T12:53:00Z</dcterms:modified>
</cp:coreProperties>
</file>