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50F" w14:textId="77777777" w:rsidR="000D01E7" w:rsidRDefault="000D01E7" w:rsidP="000D01E7">
      <w:pPr>
        <w:spacing w:after="0"/>
        <w:rPr>
          <w:b/>
          <w:bCs/>
        </w:rPr>
      </w:pPr>
      <w:r w:rsidRPr="00EF3D61">
        <w:rPr>
          <w:b/>
          <w:bCs/>
        </w:rPr>
        <w:t>CCTF WG TAI Technical Exchange</w:t>
      </w:r>
    </w:p>
    <w:p w14:paraId="52BDA7C4" w14:textId="38DD8E87" w:rsidR="00DE76DC" w:rsidRDefault="00DE76DC" w:rsidP="000D01E7">
      <w:pPr>
        <w:spacing w:after="0"/>
        <w:rPr>
          <w:b/>
          <w:bCs/>
        </w:rPr>
      </w:pPr>
      <w:r>
        <w:rPr>
          <w:b/>
          <w:bCs/>
        </w:rPr>
        <w:t>Title: “</w:t>
      </w:r>
      <w:r w:rsidRPr="00DE76DC">
        <w:rPr>
          <w:b/>
          <w:bCs/>
        </w:rPr>
        <w:t>Optical links for clock comparisons</w:t>
      </w:r>
      <w:r>
        <w:rPr>
          <w:b/>
          <w:bCs/>
        </w:rPr>
        <w:t>”</w:t>
      </w:r>
    </w:p>
    <w:p w14:paraId="2A44F361" w14:textId="77777777" w:rsidR="00DE76DC" w:rsidRDefault="00DE76DC" w:rsidP="00DE76DC">
      <w:pPr>
        <w:spacing w:after="0"/>
        <w:rPr>
          <w:b/>
          <w:bCs/>
        </w:rPr>
      </w:pPr>
    </w:p>
    <w:p w14:paraId="02F5A987" w14:textId="704BD661" w:rsidR="00DE76DC" w:rsidRPr="00DE76DC" w:rsidRDefault="00DE76DC" w:rsidP="00DE76DC">
      <w:pPr>
        <w:spacing w:after="0"/>
      </w:pPr>
      <w:r w:rsidRPr="00DE76DC">
        <w:rPr>
          <w:b/>
          <w:bCs/>
        </w:rPr>
        <w:t xml:space="preserve">Date: </w:t>
      </w:r>
      <w:r w:rsidR="0071246A">
        <w:t>Feb 23, 2026</w:t>
      </w:r>
    </w:p>
    <w:p w14:paraId="257559E4" w14:textId="19CF4407" w:rsidR="00DE76DC" w:rsidRPr="00DE76DC" w:rsidRDefault="00DE76DC" w:rsidP="00DE76DC">
      <w:pPr>
        <w:spacing w:after="0"/>
      </w:pPr>
      <w:r w:rsidRPr="00DE76DC">
        <w:rPr>
          <w:b/>
          <w:bCs/>
        </w:rPr>
        <w:t>Time:</w:t>
      </w:r>
      <w:r w:rsidRPr="00DE76DC">
        <w:t xml:space="preserve"> 1</w:t>
      </w:r>
      <w:r>
        <w:t>3</w:t>
      </w:r>
      <w:r w:rsidRPr="00DE76DC">
        <w:t>:00-1</w:t>
      </w:r>
      <w:r>
        <w:t>5</w:t>
      </w:r>
      <w:r w:rsidRPr="00DE76DC">
        <w:t>:00 UTC</w:t>
      </w:r>
    </w:p>
    <w:p w14:paraId="22063C00" w14:textId="3E680A76" w:rsidR="00DE76DC" w:rsidRPr="00DE76DC" w:rsidRDefault="00DE76DC" w:rsidP="00DE76DC">
      <w:pPr>
        <w:spacing w:after="0"/>
      </w:pPr>
      <w:r w:rsidRPr="00DE76DC">
        <w:rPr>
          <w:b/>
          <w:bCs/>
        </w:rPr>
        <w:t>Format:</w:t>
      </w:r>
      <w:r w:rsidRPr="00DE76DC">
        <w:t xml:space="preserve"> </w:t>
      </w:r>
      <w:r w:rsidR="000D01E7">
        <w:t>online</w:t>
      </w:r>
    </w:p>
    <w:p w14:paraId="7D9F3285" w14:textId="77777777" w:rsidR="00DE76DC" w:rsidRDefault="00DE76DC" w:rsidP="00DE76DC">
      <w:pPr>
        <w:spacing w:after="0"/>
      </w:pPr>
    </w:p>
    <w:p w14:paraId="19A5C8A1" w14:textId="77777777" w:rsidR="008D4D7D" w:rsidRPr="00DE76DC" w:rsidRDefault="008D4D7D" w:rsidP="00DE76DC">
      <w:pPr>
        <w:spacing w:after="0"/>
      </w:pPr>
    </w:p>
    <w:p w14:paraId="06B08015" w14:textId="77777777" w:rsidR="00DE76DC" w:rsidRPr="00DE76DC" w:rsidRDefault="00DE76DC" w:rsidP="008D4D7D">
      <w:pPr>
        <w:jc w:val="both"/>
      </w:pPr>
      <w:r w:rsidRPr="00DE76DC">
        <w:rPr>
          <w:b/>
          <w:bCs/>
        </w:rPr>
        <w:t xml:space="preserve">Summary: </w:t>
      </w:r>
      <w:r w:rsidRPr="00DE76DC">
        <w:t xml:space="preserve">This technical exchange will focus on the </w:t>
      </w:r>
      <w:proofErr w:type="gramStart"/>
      <w:r w:rsidRPr="00DE76DC">
        <w:t>current status</w:t>
      </w:r>
      <w:proofErr w:type="gramEnd"/>
      <w:r w:rsidRPr="00DE76DC">
        <w:t xml:space="preserve"> and ongoing developments in optical time and frequency transfer technologies, which enable high-precision comparisons between remote atomic clocks. The session will highlight techniques such as optical fiber links, free-space optical links, and systems based on optical frequency combs, with attention to their performance, operational challenges, and use in international clock comparison campaigns.</w:t>
      </w:r>
    </w:p>
    <w:p w14:paraId="4B0D0CDC" w14:textId="2674EEFA" w:rsidR="000D01E7" w:rsidRDefault="00DE76DC" w:rsidP="008D4D7D">
      <w:pPr>
        <w:jc w:val="both"/>
      </w:pPr>
      <w:r w:rsidRPr="00DE76DC">
        <w:t>These technologies are increasingly essential for supporting inter-laboratory evaluations of optical clocks operating at the 10</w:t>
      </w:r>
      <w:r w:rsidRPr="008D4D7D">
        <w:rPr>
          <w:vertAlign w:val="superscript"/>
        </w:rPr>
        <w:t>−18</w:t>
      </w:r>
      <w:r w:rsidRPr="00DE76DC">
        <w:t xml:space="preserve"> level, and for ensuring reliable frequency linkages across national metrology institutes.</w:t>
      </w:r>
      <w:r w:rsidR="008D4D7D">
        <w:t xml:space="preserve"> These links play also an essential role in the roadmap towards the new definition of the second. </w:t>
      </w:r>
      <w:r w:rsidR="000D01E7">
        <w:t xml:space="preserve"> T</w:t>
      </w:r>
      <w:r w:rsidRPr="00DE76DC">
        <w:t xml:space="preserve">he emphasis of this exchange </w:t>
      </w:r>
      <w:r w:rsidR="000D01E7">
        <w:t xml:space="preserve">will be </w:t>
      </w:r>
      <w:r w:rsidRPr="00DE76DC">
        <w:t xml:space="preserve">on </w:t>
      </w:r>
      <w:r w:rsidR="008D4D7D" w:rsidRPr="00DE76DC">
        <w:t>the</w:t>
      </w:r>
      <w:r w:rsidR="008D4D7D">
        <w:t xml:space="preserve"> </w:t>
      </w:r>
      <w:r w:rsidR="008D4D7D" w:rsidRPr="00DE76DC">
        <w:t>practical</w:t>
      </w:r>
      <w:r w:rsidRPr="00DE76DC">
        <w:t xml:space="preserve"> use</w:t>
      </w:r>
      <w:r w:rsidR="000D01E7">
        <w:t xml:space="preserve"> of o</w:t>
      </w:r>
      <w:r w:rsidR="000D01E7" w:rsidRPr="000D01E7">
        <w:t>ptical links for clock comparisons</w:t>
      </w:r>
      <w:r w:rsidRPr="00DE76DC">
        <w:t xml:space="preserve"> in existing metrology infrastructure</w:t>
      </w:r>
      <w:r w:rsidR="000D01E7" w:rsidRPr="000D01E7">
        <w:t>.</w:t>
      </w:r>
    </w:p>
    <w:p w14:paraId="197836BC" w14:textId="77777777" w:rsidR="000D01E7" w:rsidRDefault="000D01E7" w:rsidP="00DE76DC"/>
    <w:p w14:paraId="590353A5" w14:textId="77777777" w:rsidR="00DE76DC" w:rsidRPr="00DE76DC" w:rsidRDefault="00DE76DC" w:rsidP="00DE76DC">
      <w:pPr>
        <w:spacing w:after="0"/>
      </w:pPr>
      <w:r w:rsidRPr="00DE76DC">
        <w:rPr>
          <w:b/>
          <w:bCs/>
        </w:rPr>
        <w:t>Agenda:</w:t>
      </w:r>
    </w:p>
    <w:p w14:paraId="13363115" w14:textId="000167A5" w:rsidR="00DE76DC" w:rsidRDefault="00DE76DC" w:rsidP="00DE76DC">
      <w:pPr>
        <w:numPr>
          <w:ilvl w:val="0"/>
          <w:numId w:val="6"/>
        </w:numPr>
        <w:spacing w:after="0"/>
      </w:pPr>
      <w:r w:rsidRPr="008D4D7D">
        <w:t>Introduction:</w:t>
      </w:r>
      <w:r w:rsidRPr="00DE76DC">
        <w:t xml:space="preserve"> “Links for optical clocks and adjacent technologies” - Tara Fortier (NIST) </w:t>
      </w:r>
    </w:p>
    <w:p w14:paraId="7D78CCB6" w14:textId="75067151" w:rsidR="00DE76DC" w:rsidRPr="00DE76DC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“Time and frequency transfer using White Rabbit” - Paul-Eric Pottie (</w:t>
      </w:r>
      <w:proofErr w:type="spellStart"/>
      <w:r w:rsidRPr="00DE76DC">
        <w:t>Refimeve</w:t>
      </w:r>
      <w:proofErr w:type="spellEnd"/>
      <w:r w:rsidRPr="00DE76DC">
        <w:t>, France) </w:t>
      </w:r>
    </w:p>
    <w:p w14:paraId="1E525463" w14:textId="77777777" w:rsidR="00DE76DC" w:rsidRPr="00DE76DC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“Frequency transfer over optical fiber links” - Cecilia Clivati (INRIM, Italy)  </w:t>
      </w:r>
    </w:p>
    <w:p w14:paraId="3F00FE8B" w14:textId="77777777" w:rsidR="005C0E64" w:rsidRPr="005C0E64" w:rsidRDefault="005C0E64" w:rsidP="005C0E64">
      <w:pPr>
        <w:numPr>
          <w:ilvl w:val="0"/>
          <w:numId w:val="6"/>
        </w:numPr>
        <w:spacing w:after="0" w:line="240" w:lineRule="auto"/>
      </w:pPr>
      <w:r w:rsidRPr="005C0E64">
        <w:t>“ELSTAB (ELectronic STABilized) - precise time and frequency transfer over optical fiber with autonomous calibration” - Albin Czubla (GUM, Poland)</w:t>
      </w:r>
    </w:p>
    <w:p w14:paraId="577C0D97" w14:textId="67CBD408" w:rsidR="00DE76DC" w:rsidRPr="00DE76DC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“Frequency-comb-based time transfer over free-space” - Laura Sinclair (NIST, USA) </w:t>
      </w:r>
    </w:p>
    <w:p w14:paraId="4D223977" w14:textId="77777777" w:rsidR="00DE76DC" w:rsidRPr="009500DB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“Satellite optical links” - Haifeng Jiang (University of Science and Technology of China (USTC))</w:t>
      </w:r>
      <w:r w:rsidRPr="00DE76DC">
        <w:rPr>
          <w:b/>
          <w:bCs/>
        </w:rPr>
        <w:t> </w:t>
      </w:r>
    </w:p>
    <w:p w14:paraId="64398AE1" w14:textId="5035D590" w:rsidR="009500DB" w:rsidRPr="00722A5E" w:rsidRDefault="009500DB" w:rsidP="00722A5E">
      <w:pPr>
        <w:spacing w:after="0" w:line="240" w:lineRule="auto"/>
        <w:ind w:left="360"/>
        <w:rPr>
          <w:lang w:val="en-GB"/>
        </w:rPr>
      </w:pPr>
    </w:p>
    <w:p w14:paraId="4F25938D" w14:textId="77777777" w:rsidR="009500DB" w:rsidRPr="00DE76DC" w:rsidRDefault="009500DB" w:rsidP="009500DB">
      <w:pPr>
        <w:spacing w:after="0" w:line="240" w:lineRule="auto"/>
        <w:ind w:left="720"/>
      </w:pPr>
    </w:p>
    <w:p w14:paraId="1E445B27" w14:textId="77777777" w:rsidR="004B0E9F" w:rsidRDefault="004B0E9F"/>
    <w:sectPr w:rsidR="004B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76B13"/>
    <w:multiLevelType w:val="multilevel"/>
    <w:tmpl w:val="0D444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D6D2F"/>
    <w:multiLevelType w:val="hybridMultilevel"/>
    <w:tmpl w:val="05A03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24FB4"/>
    <w:multiLevelType w:val="multilevel"/>
    <w:tmpl w:val="EC4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655092">
    <w:abstractNumId w:val="2"/>
  </w:num>
  <w:num w:numId="2" w16cid:durableId="1334533942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7140388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28210920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965625160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83568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DC"/>
    <w:rsid w:val="00077A5A"/>
    <w:rsid w:val="000D01E7"/>
    <w:rsid w:val="001E6970"/>
    <w:rsid w:val="00330C77"/>
    <w:rsid w:val="004A5B64"/>
    <w:rsid w:val="004B0E9F"/>
    <w:rsid w:val="005B38B1"/>
    <w:rsid w:val="005C0E64"/>
    <w:rsid w:val="00626DF1"/>
    <w:rsid w:val="0071246A"/>
    <w:rsid w:val="00722A5E"/>
    <w:rsid w:val="007E3476"/>
    <w:rsid w:val="0087447C"/>
    <w:rsid w:val="008D4D7D"/>
    <w:rsid w:val="009500DB"/>
    <w:rsid w:val="009A5401"/>
    <w:rsid w:val="00B7555D"/>
    <w:rsid w:val="00C320BF"/>
    <w:rsid w:val="00C5195C"/>
    <w:rsid w:val="00CA68DE"/>
    <w:rsid w:val="00DC5614"/>
    <w:rsid w:val="00D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0F4"/>
  <w15:chartTrackingRefBased/>
  <w15:docId w15:val="{805512CD-FD66-47E9-848D-5CD9F591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7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7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7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7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7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7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7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76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76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76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76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76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7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7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76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76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76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7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6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7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FORTIER</dc:creator>
  <cp:keywords/>
  <dc:description/>
  <cp:lastModifiedBy>Patrizia TAVELLA</cp:lastModifiedBy>
  <cp:revision>10</cp:revision>
  <dcterms:created xsi:type="dcterms:W3CDTF">2026-01-09T14:44:00Z</dcterms:created>
  <dcterms:modified xsi:type="dcterms:W3CDTF">2026-01-13T11:24:00Z</dcterms:modified>
</cp:coreProperties>
</file>