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1A99" w14:textId="77777777" w:rsidR="00FF7055" w:rsidRDefault="00FF7055"/>
    <w:p w14:paraId="5AF8B42F" w14:textId="72EEFEFA" w:rsidR="005D304A" w:rsidRDefault="00FF7055">
      <w:r>
        <w:t>During</w:t>
      </w:r>
      <w:r w:rsidR="00EB6F09">
        <w:t xml:space="preserve"> </w:t>
      </w:r>
      <w:r>
        <w:t xml:space="preserve">2022, the CCPR WG-SP TG10 prepared a comprehensive survey to gain better understanding of the metrological needs and priorities of the CCPR members and observers. The results of </w:t>
      </w:r>
      <w:r w:rsidR="005D304A">
        <w:t xml:space="preserve">the </w:t>
      </w:r>
      <w:r>
        <w:t xml:space="preserve">survey </w:t>
      </w:r>
      <w:r w:rsidR="005D304A">
        <w:t xml:space="preserve">are being used to </w:t>
      </w:r>
      <w:r>
        <w:t xml:space="preserve">guide </w:t>
      </w:r>
      <w:r w:rsidR="005D304A">
        <w:t xml:space="preserve">the </w:t>
      </w:r>
      <w:r>
        <w:t xml:space="preserve">future activities of the CC and </w:t>
      </w:r>
      <w:r w:rsidR="005D304A">
        <w:t>to formulate a roadmap for the CCPR for the timeframe of 202</w:t>
      </w:r>
      <w:r w:rsidR="0001571B">
        <w:t>2</w:t>
      </w:r>
      <w:r w:rsidR="005D304A">
        <w:t xml:space="preserve"> - 203</w:t>
      </w:r>
      <w:r w:rsidR="0001571B">
        <w:t>2</w:t>
      </w:r>
      <w:r w:rsidR="005D304A">
        <w:t>.   Below is a d</w:t>
      </w:r>
      <w:r>
        <w:t xml:space="preserve">etailed </w:t>
      </w:r>
      <w:r w:rsidR="00EB6F09">
        <w:t xml:space="preserve">strategic </w:t>
      </w:r>
      <w:r>
        <w:t>plan</w:t>
      </w:r>
      <w:r w:rsidR="00EB6F09">
        <w:t>.</w:t>
      </w:r>
    </w:p>
    <w:p w14:paraId="221FCDE6" w14:textId="77777777" w:rsidR="00EB6F09" w:rsidRDefault="00EB6F0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D304A" w14:paraId="02AA848E" w14:textId="77777777" w:rsidTr="00204C00">
        <w:trPr>
          <w:jc w:val="center"/>
        </w:trPr>
        <w:tc>
          <w:tcPr>
            <w:tcW w:w="4316" w:type="dxa"/>
            <w:shd w:val="clear" w:color="auto" w:fill="9CC2E5" w:themeFill="accent5" w:themeFillTint="99"/>
            <w:vAlign w:val="center"/>
          </w:tcPr>
          <w:p w14:paraId="1964DF6B" w14:textId="3DE3598A" w:rsidR="005D304A" w:rsidRPr="00CD21A6" w:rsidRDefault="005D304A" w:rsidP="00204C00">
            <w:pPr>
              <w:jc w:val="center"/>
              <w:rPr>
                <w:b/>
                <w:bCs/>
                <w:sz w:val="28"/>
                <w:szCs w:val="28"/>
              </w:rPr>
            </w:pPr>
            <w:r w:rsidRPr="00CD21A6">
              <w:rPr>
                <w:b/>
                <w:bCs/>
                <w:sz w:val="28"/>
                <w:szCs w:val="28"/>
              </w:rPr>
              <w:t>Strateg</w:t>
            </w:r>
            <w:r w:rsidR="00EB6F09">
              <w:rPr>
                <w:b/>
                <w:bCs/>
                <w:sz w:val="28"/>
                <w:szCs w:val="28"/>
              </w:rPr>
              <w:t>ic Priority</w:t>
            </w:r>
          </w:p>
        </w:tc>
        <w:tc>
          <w:tcPr>
            <w:tcW w:w="4317" w:type="dxa"/>
            <w:shd w:val="clear" w:color="auto" w:fill="9CC2E5" w:themeFill="accent5" w:themeFillTint="99"/>
            <w:vAlign w:val="center"/>
          </w:tcPr>
          <w:p w14:paraId="4DDBC4F7" w14:textId="2AE7E48D" w:rsidR="005D304A" w:rsidRPr="00CD21A6" w:rsidRDefault="005D304A" w:rsidP="00204C00">
            <w:pPr>
              <w:jc w:val="center"/>
              <w:rPr>
                <w:b/>
                <w:bCs/>
                <w:sz w:val="28"/>
                <w:szCs w:val="28"/>
              </w:rPr>
            </w:pPr>
            <w:r w:rsidRPr="00CD21A6">
              <w:rPr>
                <w:b/>
                <w:bCs/>
                <w:sz w:val="28"/>
                <w:szCs w:val="28"/>
              </w:rPr>
              <w:t>Plans for 202</w:t>
            </w:r>
            <w:r w:rsidR="0001571B">
              <w:rPr>
                <w:b/>
                <w:bCs/>
                <w:sz w:val="28"/>
                <w:szCs w:val="28"/>
              </w:rPr>
              <w:t>2</w:t>
            </w:r>
            <w:r w:rsidRPr="00CD21A6">
              <w:rPr>
                <w:b/>
                <w:bCs/>
                <w:sz w:val="28"/>
                <w:szCs w:val="28"/>
              </w:rPr>
              <w:t>-202</w:t>
            </w:r>
            <w:r w:rsidR="00EB6F0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17" w:type="dxa"/>
            <w:shd w:val="clear" w:color="auto" w:fill="9CC2E5" w:themeFill="accent5" w:themeFillTint="99"/>
            <w:vAlign w:val="center"/>
          </w:tcPr>
          <w:p w14:paraId="0320214F" w14:textId="7C5540ED" w:rsidR="005D304A" w:rsidRPr="00CD21A6" w:rsidRDefault="005D304A" w:rsidP="00204C00">
            <w:pPr>
              <w:jc w:val="center"/>
              <w:rPr>
                <w:b/>
                <w:bCs/>
                <w:sz w:val="28"/>
                <w:szCs w:val="28"/>
              </w:rPr>
            </w:pPr>
            <w:r w:rsidRPr="00CD21A6">
              <w:rPr>
                <w:b/>
                <w:bCs/>
                <w:sz w:val="28"/>
                <w:szCs w:val="28"/>
              </w:rPr>
              <w:t>Long Term Plans (202</w:t>
            </w:r>
            <w:r w:rsidR="00EB6F09">
              <w:rPr>
                <w:b/>
                <w:bCs/>
                <w:sz w:val="28"/>
                <w:szCs w:val="28"/>
              </w:rPr>
              <w:t>5</w:t>
            </w:r>
            <w:r w:rsidRPr="00CD21A6">
              <w:rPr>
                <w:b/>
                <w:bCs/>
                <w:sz w:val="28"/>
                <w:szCs w:val="28"/>
              </w:rPr>
              <w:t>-20</w:t>
            </w:r>
            <w:r w:rsidR="00EB6F09">
              <w:rPr>
                <w:b/>
                <w:bCs/>
                <w:sz w:val="28"/>
                <w:szCs w:val="28"/>
              </w:rPr>
              <w:t>3</w:t>
            </w:r>
            <w:r w:rsidR="0001571B">
              <w:rPr>
                <w:b/>
                <w:bCs/>
                <w:sz w:val="28"/>
                <w:szCs w:val="28"/>
              </w:rPr>
              <w:t>2</w:t>
            </w:r>
            <w:r w:rsidRPr="00CD21A6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5D304A" w14:paraId="6FC2F50F" w14:textId="77777777" w:rsidTr="006D0E3E">
        <w:trPr>
          <w:jc w:val="center"/>
        </w:trPr>
        <w:tc>
          <w:tcPr>
            <w:tcW w:w="4316" w:type="dxa"/>
            <w:vAlign w:val="center"/>
          </w:tcPr>
          <w:p w14:paraId="62ABFF8C" w14:textId="65578AD5" w:rsidR="005D304A" w:rsidRPr="006B5F45" w:rsidRDefault="00254E36" w:rsidP="00204C00">
            <w:pPr>
              <w:rPr>
                <w:lang w:val="en-GB"/>
              </w:rPr>
            </w:pPr>
            <w:r w:rsidRPr="006B5F45">
              <w:rPr>
                <w:lang w:val="en-GB"/>
              </w:rPr>
              <w:t>SI</w:t>
            </w:r>
            <w:r w:rsidR="005D304A" w:rsidRPr="006B5F45">
              <w:rPr>
                <w:lang w:val="en-GB"/>
              </w:rPr>
              <w:t>-future of the candela</w:t>
            </w:r>
          </w:p>
        </w:tc>
        <w:tc>
          <w:tcPr>
            <w:tcW w:w="4317" w:type="dxa"/>
            <w:vAlign w:val="center"/>
          </w:tcPr>
          <w:p w14:paraId="7B778507" w14:textId="195903BA" w:rsidR="005D304A" w:rsidRDefault="00BC5E88" w:rsidP="006D0E3E">
            <w:pPr>
              <w:pStyle w:val="ListParagraph"/>
              <w:numPr>
                <w:ilvl w:val="0"/>
                <w:numId w:val="7"/>
              </w:numPr>
              <w:ind w:left="434"/>
            </w:pPr>
            <w:r>
              <w:t>Form</w:t>
            </w:r>
            <w:r w:rsidR="005D304A" w:rsidRPr="006B5F45">
              <w:t xml:space="preserve"> </w:t>
            </w:r>
            <w:r>
              <w:t xml:space="preserve">task group </w:t>
            </w:r>
            <w:r w:rsidR="005D304A" w:rsidRPr="006B5F45">
              <w:t>under WG-SP</w:t>
            </w:r>
          </w:p>
          <w:p w14:paraId="0B1555A6" w14:textId="671C4EEC" w:rsidR="00340A45" w:rsidRDefault="00340A45" w:rsidP="00340A45">
            <w:pPr>
              <w:pStyle w:val="ListParagraph"/>
              <w:numPr>
                <w:ilvl w:val="0"/>
                <w:numId w:val="7"/>
              </w:numPr>
              <w:ind w:left="434"/>
            </w:pPr>
            <w:r>
              <w:t>Select</w:t>
            </w:r>
            <w:r w:rsidR="00B91AC3">
              <w:t xml:space="preserve"> task group </w:t>
            </w:r>
            <w:r>
              <w:t>chair</w:t>
            </w:r>
          </w:p>
          <w:p w14:paraId="5C2C1B6B" w14:textId="4C8367D1" w:rsidR="00340A45" w:rsidRPr="006B5F45" w:rsidRDefault="00340A45" w:rsidP="00340A45">
            <w:pPr>
              <w:pStyle w:val="ListParagraph"/>
              <w:numPr>
                <w:ilvl w:val="0"/>
                <w:numId w:val="7"/>
              </w:numPr>
              <w:ind w:left="434"/>
            </w:pPr>
            <w:r>
              <w:t>Establish term of reference</w:t>
            </w:r>
          </w:p>
          <w:p w14:paraId="33375AAD" w14:textId="77777777" w:rsidR="005D304A" w:rsidRPr="006B5F45" w:rsidRDefault="005D304A" w:rsidP="006D0E3E">
            <w:pPr>
              <w:pStyle w:val="ListParagraph"/>
              <w:numPr>
                <w:ilvl w:val="0"/>
                <w:numId w:val="7"/>
              </w:numPr>
              <w:ind w:left="434"/>
            </w:pPr>
            <w:r w:rsidRPr="006B5F45">
              <w:t>Workshop on cone fundamentals</w:t>
            </w:r>
          </w:p>
        </w:tc>
        <w:tc>
          <w:tcPr>
            <w:tcW w:w="4317" w:type="dxa"/>
            <w:vAlign w:val="center"/>
          </w:tcPr>
          <w:p w14:paraId="6D9E5F82" w14:textId="4C9507AA" w:rsidR="005D304A" w:rsidRPr="006B5F45" w:rsidRDefault="008D6461" w:rsidP="006D0E3E">
            <w:pPr>
              <w:pStyle w:val="ListParagraph"/>
              <w:numPr>
                <w:ilvl w:val="0"/>
                <w:numId w:val="8"/>
              </w:numPr>
              <w:ind w:left="434"/>
            </w:pPr>
            <w:r w:rsidRPr="00803B35">
              <w:rPr>
                <w:color w:val="0070C0"/>
              </w:rPr>
              <w:t>If needed, d</w:t>
            </w:r>
            <w:r w:rsidR="005D304A" w:rsidRPr="00803B35">
              <w:rPr>
                <w:color w:val="0070C0"/>
              </w:rPr>
              <w:t xml:space="preserve">evelop a strategy for implementing a new photometry system based on </w:t>
            </w:r>
            <w:r w:rsidR="006D0E3E" w:rsidRPr="00803B35">
              <w:rPr>
                <w:color w:val="0070C0"/>
              </w:rPr>
              <w:t>cone fundamental</w:t>
            </w:r>
            <w:r w:rsidR="00E04091" w:rsidRPr="00803B35">
              <w:rPr>
                <w:color w:val="0070C0"/>
              </w:rPr>
              <w:t>s</w:t>
            </w:r>
          </w:p>
        </w:tc>
      </w:tr>
      <w:tr w:rsidR="005D304A" w14:paraId="1B1D9C8E" w14:textId="77777777" w:rsidTr="006D0E3E">
        <w:trPr>
          <w:jc w:val="center"/>
        </w:trPr>
        <w:tc>
          <w:tcPr>
            <w:tcW w:w="4316" w:type="dxa"/>
            <w:vAlign w:val="center"/>
          </w:tcPr>
          <w:p w14:paraId="254043F3" w14:textId="77777777" w:rsidR="005D304A" w:rsidRPr="006B5F45" w:rsidRDefault="005D304A" w:rsidP="00204C00">
            <w:pPr>
              <w:rPr>
                <w:lang w:val="en-GB"/>
              </w:rPr>
            </w:pPr>
            <w:r w:rsidRPr="006B5F45">
              <w:rPr>
                <w:lang w:val="en-GB"/>
              </w:rPr>
              <w:t>SI framework for digitalization in photometry and radiometry</w:t>
            </w:r>
          </w:p>
        </w:tc>
        <w:tc>
          <w:tcPr>
            <w:tcW w:w="4317" w:type="dxa"/>
            <w:vAlign w:val="center"/>
          </w:tcPr>
          <w:p w14:paraId="425C1AA6" w14:textId="6B24ACD9" w:rsidR="005D304A" w:rsidRDefault="00BC5E88" w:rsidP="006D0E3E">
            <w:pPr>
              <w:pStyle w:val="ListParagraph"/>
              <w:numPr>
                <w:ilvl w:val="0"/>
                <w:numId w:val="7"/>
              </w:numPr>
              <w:ind w:left="434"/>
            </w:pPr>
            <w:r>
              <w:t>Form</w:t>
            </w:r>
            <w:r w:rsidR="005D304A" w:rsidRPr="006B5F45">
              <w:t xml:space="preserve"> </w:t>
            </w:r>
            <w:r>
              <w:t xml:space="preserve">task group </w:t>
            </w:r>
            <w:r w:rsidR="00340A45">
              <w:t>un</w:t>
            </w:r>
            <w:r w:rsidR="005D304A" w:rsidRPr="006B5F45">
              <w:t>der WG-SP</w:t>
            </w:r>
          </w:p>
          <w:p w14:paraId="767EC12B" w14:textId="17CFDAD4" w:rsidR="00340A45" w:rsidRDefault="00340A45" w:rsidP="00340A45">
            <w:pPr>
              <w:pStyle w:val="ListParagraph"/>
              <w:numPr>
                <w:ilvl w:val="0"/>
                <w:numId w:val="7"/>
              </w:numPr>
              <w:ind w:left="434"/>
            </w:pPr>
            <w:r>
              <w:t xml:space="preserve">Select </w:t>
            </w:r>
            <w:r w:rsidR="00B91AC3">
              <w:t xml:space="preserve">task group </w:t>
            </w:r>
            <w:r>
              <w:t>chair</w:t>
            </w:r>
          </w:p>
          <w:p w14:paraId="78B8AE0D" w14:textId="152EE5DB" w:rsidR="00340A45" w:rsidRPr="006B5F45" w:rsidRDefault="00340A45" w:rsidP="00340A45">
            <w:pPr>
              <w:pStyle w:val="ListParagraph"/>
              <w:numPr>
                <w:ilvl w:val="0"/>
                <w:numId w:val="7"/>
              </w:numPr>
              <w:ind w:left="434"/>
            </w:pPr>
            <w:r>
              <w:t xml:space="preserve">Establish term of reference </w:t>
            </w:r>
          </w:p>
        </w:tc>
        <w:tc>
          <w:tcPr>
            <w:tcW w:w="4317" w:type="dxa"/>
            <w:vAlign w:val="center"/>
          </w:tcPr>
          <w:p w14:paraId="5FFA29AC" w14:textId="67EAB2D6" w:rsidR="005D304A" w:rsidRPr="006B5F45" w:rsidRDefault="006D0E3E" w:rsidP="006D0E3E">
            <w:pPr>
              <w:pStyle w:val="ListParagraph"/>
              <w:numPr>
                <w:ilvl w:val="0"/>
                <w:numId w:val="8"/>
              </w:numPr>
              <w:ind w:left="434"/>
            </w:pPr>
            <w:r w:rsidRPr="006B5F45">
              <w:t>A</w:t>
            </w:r>
            <w:r w:rsidR="005D304A" w:rsidRPr="006B5F45">
              <w:t>ddress challenges in the field of photometry and radiometry caused by digital revolution in the global measurement system</w:t>
            </w:r>
          </w:p>
        </w:tc>
      </w:tr>
      <w:tr w:rsidR="005D304A" w14:paraId="46B758D9" w14:textId="77777777" w:rsidTr="006D0E3E">
        <w:trPr>
          <w:jc w:val="center"/>
        </w:trPr>
        <w:tc>
          <w:tcPr>
            <w:tcW w:w="4316" w:type="dxa"/>
            <w:vAlign w:val="center"/>
          </w:tcPr>
          <w:p w14:paraId="5A0BAABB" w14:textId="77777777" w:rsidR="005D304A" w:rsidRPr="006B5F45" w:rsidRDefault="005D304A" w:rsidP="00204C00">
            <w:pPr>
              <w:rPr>
                <w:lang w:val="en-GB"/>
              </w:rPr>
            </w:pPr>
            <w:r w:rsidRPr="006B5F45">
              <w:rPr>
                <w:lang w:val="en-GB"/>
              </w:rPr>
              <w:t>Digital calibration certificates as it relates to the CCPR</w:t>
            </w:r>
          </w:p>
        </w:tc>
        <w:tc>
          <w:tcPr>
            <w:tcW w:w="4317" w:type="dxa"/>
            <w:vAlign w:val="center"/>
          </w:tcPr>
          <w:p w14:paraId="0CA1BC27" w14:textId="06A1897D" w:rsidR="005D304A" w:rsidRPr="006B5F45" w:rsidRDefault="00BC5E88" w:rsidP="006D0E3E">
            <w:pPr>
              <w:pStyle w:val="ListParagraph"/>
              <w:numPr>
                <w:ilvl w:val="0"/>
                <w:numId w:val="7"/>
              </w:numPr>
              <w:ind w:left="434"/>
            </w:pPr>
            <w:r>
              <w:t>Form</w:t>
            </w:r>
            <w:r w:rsidR="005D304A" w:rsidRPr="006B5F45">
              <w:t xml:space="preserve"> a task group</w:t>
            </w:r>
            <w:r w:rsidR="006D0E3E" w:rsidRPr="006B5F45">
              <w:t xml:space="preserve"> </w:t>
            </w:r>
            <w:r w:rsidR="005D304A" w:rsidRPr="006B5F45">
              <w:t>under WG-CMC</w:t>
            </w:r>
          </w:p>
        </w:tc>
        <w:tc>
          <w:tcPr>
            <w:tcW w:w="4317" w:type="dxa"/>
            <w:vAlign w:val="center"/>
          </w:tcPr>
          <w:p w14:paraId="33BBCD14" w14:textId="51E93113" w:rsidR="005D304A" w:rsidRPr="006B5F45" w:rsidRDefault="006D0E3E" w:rsidP="006D0E3E">
            <w:pPr>
              <w:pStyle w:val="ListParagraph"/>
              <w:numPr>
                <w:ilvl w:val="0"/>
                <w:numId w:val="8"/>
              </w:numPr>
              <w:ind w:left="434"/>
            </w:pPr>
            <w:r w:rsidRPr="006B5F45">
              <w:t>A</w:t>
            </w:r>
            <w:r w:rsidR="005D304A" w:rsidRPr="006B5F45">
              <w:t>ddress metrological needs for digitization of calibration certificates for photometry and radiometry CMCs</w:t>
            </w:r>
          </w:p>
        </w:tc>
      </w:tr>
      <w:tr w:rsidR="005D304A" w14:paraId="1A15BA50" w14:textId="77777777" w:rsidTr="006D0E3E">
        <w:trPr>
          <w:jc w:val="center"/>
        </w:trPr>
        <w:tc>
          <w:tcPr>
            <w:tcW w:w="4316" w:type="dxa"/>
            <w:vAlign w:val="center"/>
          </w:tcPr>
          <w:p w14:paraId="161EC9E1" w14:textId="77777777" w:rsidR="005D304A" w:rsidRDefault="005D304A" w:rsidP="00204C00">
            <w:r w:rsidRPr="00CE7DBE">
              <w:rPr>
                <w:lang w:val="en-GB"/>
              </w:rPr>
              <w:t>Development of LED-based standard lamps to replace incandescent standard lamps in the field of photometry</w:t>
            </w:r>
          </w:p>
        </w:tc>
        <w:tc>
          <w:tcPr>
            <w:tcW w:w="4317" w:type="dxa"/>
            <w:vAlign w:val="center"/>
          </w:tcPr>
          <w:p w14:paraId="36338738" w14:textId="77777777" w:rsidR="005D304A" w:rsidRDefault="005D304A" w:rsidP="006D0E3E">
            <w:pPr>
              <w:pStyle w:val="ListParagraph"/>
              <w:numPr>
                <w:ilvl w:val="0"/>
                <w:numId w:val="7"/>
              </w:numPr>
              <w:ind w:left="434"/>
            </w:pPr>
            <w:r>
              <w:t>Survey to determine the best suitable LED-based standard sources for photometry</w:t>
            </w:r>
          </w:p>
          <w:p w14:paraId="4FBB52E2" w14:textId="08C39F11" w:rsidR="005D304A" w:rsidRDefault="005D304A" w:rsidP="006D0E3E">
            <w:pPr>
              <w:pStyle w:val="ListParagraph"/>
              <w:ind w:left="434"/>
            </w:pPr>
          </w:p>
        </w:tc>
        <w:tc>
          <w:tcPr>
            <w:tcW w:w="4317" w:type="dxa"/>
            <w:vAlign w:val="center"/>
          </w:tcPr>
          <w:p w14:paraId="4F4E2D11" w14:textId="1F88307C" w:rsidR="00283BB6" w:rsidRDefault="00283BB6" w:rsidP="00283BB6">
            <w:pPr>
              <w:pStyle w:val="ListParagraph"/>
              <w:numPr>
                <w:ilvl w:val="0"/>
                <w:numId w:val="8"/>
              </w:numPr>
            </w:pPr>
            <w:r>
              <w:t xml:space="preserve">To develop </w:t>
            </w:r>
            <w:r w:rsidRPr="00283BB6">
              <w:t>a strategy to deal with the rapid changes in technology</w:t>
            </w:r>
            <w:r>
              <w:t xml:space="preserve"> to ensure availability and stability of the </w:t>
            </w:r>
            <w:r w:rsidR="00B228B8">
              <w:t xml:space="preserve">selected </w:t>
            </w:r>
            <w:r>
              <w:t>artefacts</w:t>
            </w:r>
            <w:r w:rsidRPr="00283BB6">
              <w:t>.</w:t>
            </w:r>
          </w:p>
          <w:p w14:paraId="53B9F6E4" w14:textId="77777777" w:rsidR="006D0E3E" w:rsidRDefault="006D0E3E" w:rsidP="0022254D">
            <w:pPr>
              <w:pStyle w:val="ListParagraph"/>
              <w:numPr>
                <w:ilvl w:val="0"/>
                <w:numId w:val="8"/>
              </w:numPr>
            </w:pPr>
            <w:r>
              <w:t xml:space="preserve">Conduct and complete pilot study on selected candidates for </w:t>
            </w:r>
          </w:p>
          <w:p w14:paraId="20415DA4" w14:textId="77777777" w:rsidR="006D0E3E" w:rsidRDefault="006D0E3E" w:rsidP="0022254D">
            <w:pPr>
              <w:pStyle w:val="ListParagraph"/>
              <w:numPr>
                <w:ilvl w:val="1"/>
                <w:numId w:val="8"/>
              </w:numPr>
            </w:pPr>
            <w:r>
              <w:t>Luminous Intensity</w:t>
            </w:r>
          </w:p>
          <w:p w14:paraId="6BA864D3" w14:textId="77777777" w:rsidR="006D0E3E" w:rsidRDefault="006D0E3E" w:rsidP="0022254D">
            <w:pPr>
              <w:pStyle w:val="ListParagraph"/>
              <w:numPr>
                <w:ilvl w:val="1"/>
                <w:numId w:val="8"/>
              </w:numPr>
            </w:pPr>
            <w:r>
              <w:t>Luminous flux</w:t>
            </w:r>
          </w:p>
          <w:p w14:paraId="27443BD6" w14:textId="77777777" w:rsidR="006D0E3E" w:rsidRDefault="006D0E3E" w:rsidP="0022254D">
            <w:pPr>
              <w:pStyle w:val="ListParagraph"/>
              <w:numPr>
                <w:ilvl w:val="1"/>
                <w:numId w:val="8"/>
              </w:numPr>
            </w:pPr>
            <w:r>
              <w:t xml:space="preserve">Total spectral radiant flux </w:t>
            </w:r>
          </w:p>
          <w:p w14:paraId="60677833" w14:textId="7FB83A5C" w:rsidR="005D304A" w:rsidRDefault="006D0E3E" w:rsidP="0022254D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="005D304A">
              <w:t>orkshop on capacity transfer to all members and observers of the CCPR</w:t>
            </w:r>
          </w:p>
          <w:p w14:paraId="7C7B1D08" w14:textId="7979E027" w:rsidR="005D304A" w:rsidRDefault="006D0E3E" w:rsidP="0022254D">
            <w:pPr>
              <w:pStyle w:val="ListParagraph"/>
              <w:numPr>
                <w:ilvl w:val="0"/>
                <w:numId w:val="8"/>
              </w:numPr>
            </w:pPr>
            <w:r>
              <w:t>If needed, n</w:t>
            </w:r>
            <w:r w:rsidR="005D304A">
              <w:t xml:space="preserve">ew CMCs </w:t>
            </w:r>
          </w:p>
        </w:tc>
      </w:tr>
      <w:tr w:rsidR="005D304A" w14:paraId="2DB51C6A" w14:textId="77777777" w:rsidTr="006D0E3E">
        <w:trPr>
          <w:jc w:val="center"/>
        </w:trPr>
        <w:tc>
          <w:tcPr>
            <w:tcW w:w="4316" w:type="dxa"/>
            <w:vAlign w:val="center"/>
          </w:tcPr>
          <w:p w14:paraId="4E995306" w14:textId="288C7CAA" w:rsidR="005D304A" w:rsidRPr="00CF18C1" w:rsidRDefault="008C00C2" w:rsidP="00204C00">
            <w:pPr>
              <w:rPr>
                <w:color w:val="0070C0"/>
              </w:rPr>
            </w:pPr>
            <w:r w:rsidRPr="00CF18C1">
              <w:rPr>
                <w:color w:val="0070C0"/>
              </w:rPr>
              <w:lastRenderedPageBreak/>
              <w:t>The use of spectrally resolving detectors as primary scale realization and transfer standards for radiometry and photometry</w:t>
            </w:r>
            <w:r w:rsidR="00580D16" w:rsidRPr="00CF18C1">
              <w:rPr>
                <w:color w:val="0070C0"/>
              </w:rPr>
              <w:t>.</w:t>
            </w:r>
          </w:p>
        </w:tc>
        <w:tc>
          <w:tcPr>
            <w:tcW w:w="4317" w:type="dxa"/>
            <w:vAlign w:val="center"/>
          </w:tcPr>
          <w:p w14:paraId="05919756" w14:textId="7BD3FB4A" w:rsidR="00340A45" w:rsidRDefault="00BC5E88" w:rsidP="006D0E3E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Form </w:t>
            </w:r>
            <w:r w:rsidR="00DC2EDA">
              <w:t xml:space="preserve">task group </w:t>
            </w:r>
            <w:r w:rsidR="005D304A">
              <w:t>under WG-SP</w:t>
            </w:r>
          </w:p>
          <w:p w14:paraId="0EAF16ED" w14:textId="45919BF9" w:rsidR="00BC5E88" w:rsidRDefault="00BC5E88" w:rsidP="00BC5E88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Select</w:t>
            </w:r>
            <w:r w:rsidR="00B91AC3">
              <w:t xml:space="preserve"> task group</w:t>
            </w:r>
            <w:r>
              <w:t xml:space="preserve"> chair</w:t>
            </w:r>
          </w:p>
          <w:p w14:paraId="4DC2AD2C" w14:textId="4009F024" w:rsidR="005D304A" w:rsidRDefault="00BC5E88" w:rsidP="00BC5E88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>Est</w:t>
            </w:r>
            <w:r w:rsidR="005D304A">
              <w:t>ablish term of reference</w:t>
            </w:r>
          </w:p>
        </w:tc>
        <w:tc>
          <w:tcPr>
            <w:tcW w:w="4317" w:type="dxa"/>
            <w:vAlign w:val="center"/>
          </w:tcPr>
          <w:p w14:paraId="407A44FB" w14:textId="062581A1" w:rsidR="005D304A" w:rsidRDefault="005D304A" w:rsidP="00204C00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Workshop/webinar on Methodologies </w:t>
            </w:r>
            <w:r w:rsidRPr="00BE00B2">
              <w:t>for calibration of detector based spectroradiometry for luminous intensity and total luminous flux measurements</w:t>
            </w:r>
          </w:p>
        </w:tc>
      </w:tr>
      <w:tr w:rsidR="005D304A" w14:paraId="57DC3ACD" w14:textId="77777777" w:rsidTr="006D0E3E">
        <w:trPr>
          <w:jc w:val="center"/>
        </w:trPr>
        <w:tc>
          <w:tcPr>
            <w:tcW w:w="4316" w:type="dxa"/>
            <w:vAlign w:val="center"/>
          </w:tcPr>
          <w:p w14:paraId="180FD013" w14:textId="77777777" w:rsidR="005D304A" w:rsidRDefault="005D304A" w:rsidP="00204C00">
            <w:r w:rsidRPr="0053637B">
              <w:rPr>
                <w:color w:val="FF0000"/>
              </w:rPr>
              <w:t>Development of near-field gonio-photometry standards</w:t>
            </w:r>
          </w:p>
        </w:tc>
        <w:tc>
          <w:tcPr>
            <w:tcW w:w="4317" w:type="dxa"/>
            <w:vAlign w:val="center"/>
          </w:tcPr>
          <w:p w14:paraId="2F438538" w14:textId="77777777" w:rsidR="00DC2EDA" w:rsidRDefault="005D304A" w:rsidP="00DC2EDA">
            <w:pPr>
              <w:pStyle w:val="ListParagraph"/>
              <w:numPr>
                <w:ilvl w:val="0"/>
                <w:numId w:val="4"/>
              </w:numPr>
            </w:pPr>
            <w:r>
              <w:t xml:space="preserve">WG-SP to investigate if interested NMIs have the need to form a new </w:t>
            </w:r>
            <w:r w:rsidR="00DC2EDA">
              <w:t>task group</w:t>
            </w:r>
          </w:p>
          <w:p w14:paraId="7F24AB2D" w14:textId="4215F51A" w:rsidR="005D304A" w:rsidRDefault="00BC5E88" w:rsidP="00DC2EDA">
            <w:pPr>
              <w:pStyle w:val="ListParagraph"/>
              <w:numPr>
                <w:ilvl w:val="0"/>
                <w:numId w:val="4"/>
              </w:numPr>
            </w:pPr>
            <w:r>
              <w:t>If needed, f</w:t>
            </w:r>
            <w:r w:rsidR="005D304A">
              <w:t xml:space="preserve">orm new </w:t>
            </w:r>
            <w:r w:rsidR="00DC2EDA">
              <w:t xml:space="preserve">task group </w:t>
            </w:r>
            <w:r w:rsidR="00AE206F">
              <w:t>under WG-SP</w:t>
            </w:r>
          </w:p>
        </w:tc>
        <w:tc>
          <w:tcPr>
            <w:tcW w:w="4317" w:type="dxa"/>
            <w:vAlign w:val="center"/>
          </w:tcPr>
          <w:p w14:paraId="3CC7CBA5" w14:textId="396425E3" w:rsidR="005D304A" w:rsidRDefault="005D304A" w:rsidP="00204C00">
            <w:pPr>
              <w:pStyle w:val="ListParagraph"/>
              <w:numPr>
                <w:ilvl w:val="0"/>
                <w:numId w:val="4"/>
              </w:numPr>
            </w:pPr>
            <w:r>
              <w:t xml:space="preserve">If needed, </w:t>
            </w:r>
            <w:r w:rsidRPr="006D0E3E">
              <w:t>Workshop to determine current capabilities and calibration needs for Imaging Luminance Measurement Devices (ILMDs) and then workshop on near-field gonio-photometers capabilities and needs</w:t>
            </w:r>
          </w:p>
        </w:tc>
      </w:tr>
      <w:tr w:rsidR="005D304A" w14:paraId="4B916C5A" w14:textId="77777777" w:rsidTr="006D0E3E">
        <w:trPr>
          <w:jc w:val="center"/>
        </w:trPr>
        <w:tc>
          <w:tcPr>
            <w:tcW w:w="4316" w:type="dxa"/>
            <w:vAlign w:val="center"/>
          </w:tcPr>
          <w:p w14:paraId="36C8BDB7" w14:textId="645D08C1" w:rsidR="005D304A" w:rsidRDefault="005D304A" w:rsidP="00204C00">
            <w:r>
              <w:t xml:space="preserve">Few </w:t>
            </w:r>
            <w:r w:rsidR="00DC2EDA">
              <w:t>photons</w:t>
            </w:r>
            <w:r>
              <w:t xml:space="preserve"> </w:t>
            </w:r>
            <w:r w:rsidR="00055786">
              <w:t>metrology</w:t>
            </w:r>
          </w:p>
        </w:tc>
        <w:tc>
          <w:tcPr>
            <w:tcW w:w="4317" w:type="dxa"/>
            <w:vAlign w:val="center"/>
          </w:tcPr>
          <w:p w14:paraId="4E22D6E4" w14:textId="77777777" w:rsidR="005D304A" w:rsidRPr="00551F1A" w:rsidRDefault="005D304A" w:rsidP="00204C0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51F1A">
              <w:rPr>
                <w:rFonts w:ascii="Calibri" w:hAnsi="Calibri" w:cs="Calibri"/>
              </w:rPr>
              <w:t>Survey for best available few photon detectors and sources for the realization of SI traceable radiometry</w:t>
            </w:r>
          </w:p>
        </w:tc>
        <w:tc>
          <w:tcPr>
            <w:tcW w:w="4317" w:type="dxa"/>
            <w:vAlign w:val="center"/>
          </w:tcPr>
          <w:p w14:paraId="299AD89F" w14:textId="77777777" w:rsidR="005D304A" w:rsidRPr="00551F1A" w:rsidRDefault="005D304A" w:rsidP="00204C0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51F1A">
              <w:rPr>
                <w:rFonts w:ascii="Calibri" w:hAnsi="Calibri" w:cs="Calibri"/>
              </w:rPr>
              <w:t>Workshop on traceability chain to classical radiometry by overlapping power ranges</w:t>
            </w:r>
          </w:p>
          <w:p w14:paraId="347525E7" w14:textId="77777777" w:rsidR="005D304A" w:rsidRPr="00551F1A" w:rsidRDefault="005D304A" w:rsidP="00204C0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51F1A">
              <w:rPr>
                <w:rFonts w:ascii="Calibri" w:hAnsi="Calibri" w:cs="Calibri"/>
              </w:rPr>
              <w:t>If needed, pilot study of selected candidates for the measurand of total spectral radiant flux</w:t>
            </w:r>
          </w:p>
          <w:p w14:paraId="0D3BD61A" w14:textId="4F46D1F8" w:rsidR="005D304A" w:rsidRDefault="005D304A" w:rsidP="00204C00">
            <w:pPr>
              <w:pStyle w:val="ListParagraph"/>
              <w:numPr>
                <w:ilvl w:val="0"/>
                <w:numId w:val="5"/>
              </w:numPr>
            </w:pPr>
            <w:r w:rsidRPr="00551F1A">
              <w:rPr>
                <w:rFonts w:ascii="Calibri" w:hAnsi="Calibri" w:cs="Calibri"/>
              </w:rPr>
              <w:t xml:space="preserve">If needed, </w:t>
            </w:r>
            <w:r w:rsidR="00AE206F">
              <w:rPr>
                <w:rFonts w:ascii="Calibri" w:hAnsi="Calibri" w:cs="Calibri"/>
              </w:rPr>
              <w:t>n</w:t>
            </w:r>
            <w:r w:rsidRPr="00551F1A">
              <w:rPr>
                <w:rFonts w:ascii="Calibri" w:hAnsi="Calibri" w:cs="Calibri"/>
              </w:rPr>
              <w:t>ew CMCs</w:t>
            </w:r>
          </w:p>
        </w:tc>
      </w:tr>
      <w:tr w:rsidR="005D304A" w14:paraId="5D6EF177" w14:textId="77777777" w:rsidTr="006D0E3E">
        <w:trPr>
          <w:jc w:val="center"/>
        </w:trPr>
        <w:tc>
          <w:tcPr>
            <w:tcW w:w="4316" w:type="dxa"/>
            <w:vAlign w:val="center"/>
          </w:tcPr>
          <w:p w14:paraId="24F6886C" w14:textId="11AE7FC0" w:rsidR="005D304A" w:rsidRDefault="005D304A" w:rsidP="00204C00">
            <w:r>
              <w:t xml:space="preserve">UV </w:t>
            </w:r>
            <w:r w:rsidR="00055786">
              <w:t>metrology</w:t>
            </w:r>
          </w:p>
        </w:tc>
        <w:tc>
          <w:tcPr>
            <w:tcW w:w="4317" w:type="dxa"/>
            <w:vAlign w:val="center"/>
          </w:tcPr>
          <w:p w14:paraId="0ED002F5" w14:textId="42C08629" w:rsidR="00076566" w:rsidRDefault="005D304A" w:rsidP="00204C00">
            <w:pPr>
              <w:pStyle w:val="ListParagraph"/>
              <w:numPr>
                <w:ilvl w:val="0"/>
                <w:numId w:val="6"/>
              </w:numPr>
            </w:pPr>
            <w:r>
              <w:t xml:space="preserve">Form </w:t>
            </w:r>
            <w:r w:rsidR="00DC2EDA">
              <w:t xml:space="preserve">task group </w:t>
            </w:r>
            <w:r>
              <w:t xml:space="preserve">under WG-SP </w:t>
            </w:r>
          </w:p>
          <w:p w14:paraId="5F3ECC49" w14:textId="0EC81749" w:rsidR="00AE206F" w:rsidRDefault="00B91AC3" w:rsidP="00204C00">
            <w:pPr>
              <w:pStyle w:val="ListParagraph"/>
              <w:numPr>
                <w:ilvl w:val="0"/>
                <w:numId w:val="6"/>
              </w:numPr>
            </w:pPr>
            <w:r>
              <w:t>S</w:t>
            </w:r>
            <w:r w:rsidR="00076566">
              <w:t xml:space="preserve">elect </w:t>
            </w:r>
            <w:r>
              <w:t>task group c</w:t>
            </w:r>
            <w:r w:rsidR="00CF6343">
              <w:t>hair</w:t>
            </w:r>
          </w:p>
          <w:p w14:paraId="20DC54E7" w14:textId="1099B8A9" w:rsidR="005D304A" w:rsidRDefault="00AE206F" w:rsidP="00204C00">
            <w:pPr>
              <w:pStyle w:val="ListParagraph"/>
              <w:numPr>
                <w:ilvl w:val="0"/>
                <w:numId w:val="6"/>
              </w:numPr>
            </w:pPr>
            <w:r>
              <w:t>Es</w:t>
            </w:r>
            <w:r w:rsidR="002835FB">
              <w:t xml:space="preserve">tablish </w:t>
            </w:r>
            <w:r>
              <w:t>term of reference</w:t>
            </w:r>
          </w:p>
          <w:p w14:paraId="3FB1E833" w14:textId="744DEA42" w:rsidR="005D304A" w:rsidRDefault="005D304A" w:rsidP="00B91AC3">
            <w:pPr>
              <w:pStyle w:val="ListParagraph"/>
              <w:ind w:left="360"/>
            </w:pPr>
          </w:p>
        </w:tc>
        <w:tc>
          <w:tcPr>
            <w:tcW w:w="4317" w:type="dxa"/>
            <w:vAlign w:val="center"/>
          </w:tcPr>
          <w:p w14:paraId="464CB982" w14:textId="7AC9CBEE" w:rsidR="00283BB6" w:rsidRDefault="00283BB6" w:rsidP="00283BB6">
            <w:pPr>
              <w:pStyle w:val="ListParagraph"/>
              <w:numPr>
                <w:ilvl w:val="0"/>
                <w:numId w:val="6"/>
              </w:numPr>
            </w:pPr>
            <w:r>
              <w:t xml:space="preserve">To develop </w:t>
            </w:r>
            <w:r w:rsidRPr="00283BB6">
              <w:t>a strategy to deal with the rapid changes in technology today</w:t>
            </w:r>
            <w:r>
              <w:t xml:space="preserve"> to ensure availability and stability of the artefacts</w:t>
            </w:r>
            <w:r w:rsidRPr="00283BB6">
              <w:t>.</w:t>
            </w:r>
          </w:p>
          <w:p w14:paraId="2725D4E7" w14:textId="77777777" w:rsidR="005D304A" w:rsidRDefault="005D304A" w:rsidP="00204C00">
            <w:pPr>
              <w:pStyle w:val="ListParagraph"/>
              <w:numPr>
                <w:ilvl w:val="0"/>
                <w:numId w:val="6"/>
              </w:numPr>
            </w:pPr>
            <w:r>
              <w:t>Survey to determine best available UV sources and detectors</w:t>
            </w:r>
          </w:p>
          <w:p w14:paraId="71657CBA" w14:textId="77777777" w:rsidR="005D304A" w:rsidRDefault="005D304A" w:rsidP="00204C00">
            <w:pPr>
              <w:pStyle w:val="ListParagraph"/>
              <w:numPr>
                <w:ilvl w:val="0"/>
                <w:numId w:val="6"/>
              </w:numPr>
            </w:pPr>
            <w:r>
              <w:t>Workshop on UV metrology emerging technologies</w:t>
            </w:r>
          </w:p>
        </w:tc>
      </w:tr>
      <w:tr w:rsidR="005D304A" w14:paraId="5DC25791" w14:textId="77777777" w:rsidTr="00785951">
        <w:trPr>
          <w:trHeight w:val="1520"/>
          <w:jc w:val="center"/>
        </w:trPr>
        <w:tc>
          <w:tcPr>
            <w:tcW w:w="4316" w:type="dxa"/>
            <w:vAlign w:val="center"/>
          </w:tcPr>
          <w:p w14:paraId="043252DA" w14:textId="77777777" w:rsidR="005D304A" w:rsidRDefault="005D304A" w:rsidP="00204C00">
            <w:r>
              <w:t>Climate and environmental observations</w:t>
            </w:r>
          </w:p>
        </w:tc>
        <w:tc>
          <w:tcPr>
            <w:tcW w:w="4317" w:type="dxa"/>
            <w:vAlign w:val="center"/>
          </w:tcPr>
          <w:p w14:paraId="19A128E6" w14:textId="7BEA55C9" w:rsidR="005D304A" w:rsidRDefault="005D304A" w:rsidP="002835FB">
            <w:pPr>
              <w:pStyle w:val="ListParagraph"/>
              <w:numPr>
                <w:ilvl w:val="0"/>
                <w:numId w:val="11"/>
              </w:numPr>
              <w:ind w:left="344"/>
            </w:pPr>
            <w:r>
              <w:t xml:space="preserve">Study </w:t>
            </w:r>
            <w:r w:rsidR="00785951">
              <w:t xml:space="preserve">the </w:t>
            </w:r>
            <w:r>
              <w:t>202</w:t>
            </w:r>
            <w:r w:rsidR="00785951">
              <w:t>2</w:t>
            </w:r>
            <w:r>
              <w:t xml:space="preserve"> BIPM-WMO </w:t>
            </w:r>
            <w:r w:rsidR="00785951">
              <w:t xml:space="preserve">metrology workshop for climate action report. </w:t>
            </w:r>
          </w:p>
          <w:p w14:paraId="56AABFC4" w14:textId="3DFE8ACA" w:rsidR="005D304A" w:rsidRDefault="00785951" w:rsidP="002835FB">
            <w:pPr>
              <w:pStyle w:val="ListParagraph"/>
              <w:numPr>
                <w:ilvl w:val="0"/>
                <w:numId w:val="11"/>
              </w:numPr>
              <w:ind w:left="344"/>
            </w:pPr>
            <w:r>
              <w:t xml:space="preserve">Ensure representation in the CIPM Sectorial Task Group on Climate Change and Environment </w:t>
            </w:r>
            <w:r w:rsidR="005D304A">
              <w:t xml:space="preserve"> </w:t>
            </w:r>
          </w:p>
        </w:tc>
        <w:tc>
          <w:tcPr>
            <w:tcW w:w="4317" w:type="dxa"/>
            <w:vAlign w:val="center"/>
          </w:tcPr>
          <w:p w14:paraId="6F8BB597" w14:textId="4C34F1A4" w:rsidR="00785951" w:rsidRDefault="00984B84" w:rsidP="00984B84">
            <w:pPr>
              <w:pStyle w:val="ListParagraph"/>
              <w:numPr>
                <w:ilvl w:val="0"/>
                <w:numId w:val="11"/>
              </w:numPr>
              <w:spacing w:after="160"/>
              <w:ind w:left="344"/>
            </w:pPr>
            <w:r w:rsidRPr="00984B84">
              <w:t xml:space="preserve">Establish Discussion Forum on metrology for satellite observations (as it relates to radiometry) </w:t>
            </w:r>
          </w:p>
        </w:tc>
      </w:tr>
      <w:tr w:rsidR="005D304A" w14:paraId="36C682FA" w14:textId="77777777" w:rsidTr="006D0E3E">
        <w:trPr>
          <w:jc w:val="center"/>
        </w:trPr>
        <w:tc>
          <w:tcPr>
            <w:tcW w:w="4316" w:type="dxa"/>
            <w:vAlign w:val="center"/>
          </w:tcPr>
          <w:p w14:paraId="03A63D4E" w14:textId="77777777" w:rsidR="005D304A" w:rsidRDefault="005D304A" w:rsidP="00204C00">
            <w:r w:rsidRPr="0053637B">
              <w:rPr>
                <w:color w:val="FF0000"/>
                <w:lang w:val="en-GB"/>
              </w:rPr>
              <w:t>Standards to replace incandescent lamps in the field of radiometry</w:t>
            </w:r>
          </w:p>
        </w:tc>
        <w:tc>
          <w:tcPr>
            <w:tcW w:w="4317" w:type="dxa"/>
            <w:vAlign w:val="center"/>
          </w:tcPr>
          <w:p w14:paraId="2CB07761" w14:textId="77777777" w:rsidR="00340A45" w:rsidRDefault="005D304A" w:rsidP="00204C00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Form task group under WG-SP </w:t>
            </w:r>
          </w:p>
          <w:p w14:paraId="29874457" w14:textId="77777777" w:rsidR="00340A45" w:rsidRDefault="00340A45" w:rsidP="00204C00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t xml:space="preserve">Select task group chair </w:t>
            </w:r>
          </w:p>
          <w:p w14:paraId="2E7C6B66" w14:textId="407C3FD7" w:rsidR="005D304A" w:rsidRDefault="00340A45" w:rsidP="00340A45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lastRenderedPageBreak/>
              <w:t>E</w:t>
            </w:r>
            <w:r w:rsidR="005D304A">
              <w:t xml:space="preserve">stablish term of reference </w:t>
            </w:r>
          </w:p>
        </w:tc>
        <w:tc>
          <w:tcPr>
            <w:tcW w:w="4317" w:type="dxa"/>
            <w:vAlign w:val="center"/>
          </w:tcPr>
          <w:p w14:paraId="724CDD15" w14:textId="34F866C5" w:rsidR="00283BB6" w:rsidRDefault="00283BB6" w:rsidP="00785951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lastRenderedPageBreak/>
              <w:t xml:space="preserve">To develop </w:t>
            </w:r>
            <w:r w:rsidRPr="00283BB6">
              <w:t xml:space="preserve">a strategy to deal with the rapid changes in technology </w:t>
            </w:r>
            <w:r w:rsidR="00340A45">
              <w:t xml:space="preserve">and </w:t>
            </w:r>
            <w:r>
              <w:t xml:space="preserve">to </w:t>
            </w:r>
            <w:r>
              <w:lastRenderedPageBreak/>
              <w:t>ensure availability and stability of the artefacts</w:t>
            </w:r>
            <w:r w:rsidRPr="00283BB6">
              <w:t>.</w:t>
            </w:r>
          </w:p>
          <w:p w14:paraId="7630EE7C" w14:textId="77777777" w:rsidR="005D304A" w:rsidRDefault="005D304A" w:rsidP="007A72C6">
            <w:pPr>
              <w:pStyle w:val="ListParagraph"/>
              <w:numPr>
                <w:ilvl w:val="0"/>
                <w:numId w:val="2"/>
              </w:numPr>
              <w:ind w:left="351"/>
            </w:pPr>
            <w:r>
              <w:t>Identified artifacts for pilots studies on:</w:t>
            </w:r>
          </w:p>
          <w:p w14:paraId="4E3A015C" w14:textId="77777777" w:rsidR="005D304A" w:rsidRDefault="005D304A" w:rsidP="007A72C6">
            <w:pPr>
              <w:pStyle w:val="ListParagraph"/>
              <w:numPr>
                <w:ilvl w:val="1"/>
                <w:numId w:val="2"/>
              </w:numPr>
            </w:pPr>
            <w:r>
              <w:t>Total spectral radiance flux</w:t>
            </w:r>
          </w:p>
          <w:p w14:paraId="2252F912" w14:textId="77777777" w:rsidR="005D304A" w:rsidRDefault="005D304A" w:rsidP="007A72C6">
            <w:pPr>
              <w:pStyle w:val="ListParagraph"/>
              <w:numPr>
                <w:ilvl w:val="1"/>
                <w:numId w:val="2"/>
              </w:numPr>
            </w:pPr>
            <w:r>
              <w:t>Spectral irradiance</w:t>
            </w:r>
          </w:p>
          <w:p w14:paraId="6429E86D" w14:textId="77777777" w:rsidR="005D304A" w:rsidRDefault="005D304A" w:rsidP="007A72C6">
            <w:pPr>
              <w:pStyle w:val="ListParagraph"/>
              <w:numPr>
                <w:ilvl w:val="1"/>
                <w:numId w:val="2"/>
              </w:numPr>
            </w:pPr>
            <w:r>
              <w:t>Spectral radiance</w:t>
            </w:r>
          </w:p>
        </w:tc>
      </w:tr>
      <w:tr w:rsidR="005D304A" w14:paraId="22F0D65C" w14:textId="77777777" w:rsidTr="006D0E3E">
        <w:trPr>
          <w:jc w:val="center"/>
        </w:trPr>
        <w:tc>
          <w:tcPr>
            <w:tcW w:w="4316" w:type="dxa"/>
            <w:vAlign w:val="center"/>
          </w:tcPr>
          <w:p w14:paraId="789B8171" w14:textId="77777777" w:rsidR="005D304A" w:rsidRDefault="005D304A" w:rsidP="00204C00">
            <w:r w:rsidRPr="0053637B">
              <w:rPr>
                <w:color w:val="FF0000"/>
              </w:rPr>
              <w:lastRenderedPageBreak/>
              <w:t>Optical properties of materials</w:t>
            </w:r>
          </w:p>
        </w:tc>
        <w:tc>
          <w:tcPr>
            <w:tcW w:w="4317" w:type="dxa"/>
            <w:vAlign w:val="center"/>
          </w:tcPr>
          <w:p w14:paraId="37109E4B" w14:textId="77777777" w:rsidR="00B91AC3" w:rsidRDefault="00B91AC3" w:rsidP="00B91AC3">
            <w:pPr>
              <w:pStyle w:val="ListParagraph"/>
              <w:numPr>
                <w:ilvl w:val="0"/>
                <w:numId w:val="2"/>
              </w:numPr>
            </w:pPr>
            <w:r>
              <w:t>Survey on specific metrology needs and priorities</w:t>
            </w:r>
          </w:p>
          <w:p w14:paraId="13956184" w14:textId="77777777" w:rsidR="00B91AC3" w:rsidRDefault="00B91AC3" w:rsidP="00B91AC3">
            <w:pPr>
              <w:pStyle w:val="ListParagraph"/>
              <w:numPr>
                <w:ilvl w:val="0"/>
                <w:numId w:val="2"/>
              </w:numPr>
            </w:pPr>
            <w:r>
              <w:t>WG-SP to investigate if interested NMIs have the need to form a new task group</w:t>
            </w:r>
          </w:p>
          <w:p w14:paraId="552E4FD5" w14:textId="3288C319" w:rsidR="005D304A" w:rsidRDefault="00B91AC3" w:rsidP="00846756">
            <w:pPr>
              <w:pStyle w:val="ListParagraph"/>
              <w:numPr>
                <w:ilvl w:val="0"/>
                <w:numId w:val="2"/>
              </w:numPr>
            </w:pPr>
            <w:r>
              <w:t xml:space="preserve">If needed, form new task group under WG-SP </w:t>
            </w:r>
            <w:r w:rsidR="005D304A">
              <w:t xml:space="preserve">Form task group under WG-SP and establish </w:t>
            </w:r>
            <w:r w:rsidR="00DC2EDA">
              <w:t xml:space="preserve">term of reference </w:t>
            </w:r>
          </w:p>
        </w:tc>
        <w:tc>
          <w:tcPr>
            <w:tcW w:w="4317" w:type="dxa"/>
            <w:vAlign w:val="center"/>
          </w:tcPr>
          <w:p w14:paraId="6CB97CAC" w14:textId="77777777" w:rsidR="005D304A" w:rsidRDefault="005D304A" w:rsidP="002835FB">
            <w:pPr>
              <w:pStyle w:val="ListParagraph"/>
              <w:numPr>
                <w:ilvl w:val="0"/>
                <w:numId w:val="12"/>
              </w:numPr>
              <w:ind w:left="344"/>
            </w:pPr>
            <w:r>
              <w:t xml:space="preserve">Workshop on optical properties of materials measurands, methodologies, and standards </w:t>
            </w:r>
          </w:p>
        </w:tc>
      </w:tr>
    </w:tbl>
    <w:p w14:paraId="3C510056" w14:textId="77777777" w:rsidR="005D304A" w:rsidRDefault="005D304A"/>
    <w:p w14:paraId="1C80EE2E" w14:textId="3D28B5ED" w:rsidR="00F10D17" w:rsidRDefault="002835FB">
      <w:r>
        <w:t xml:space="preserve">Additional technical areas were considered during the 2022 CCPR survey </w:t>
      </w:r>
      <w:r w:rsidR="00945830">
        <w:t xml:space="preserve">but not enough interest was demonstrated by the respondents.   </w:t>
      </w:r>
      <w:r w:rsidR="0019239E">
        <w:t xml:space="preserve">This roadmap is not excluding any activities but prioritizing the activities of the CCPR as identified from the results of the 2022 CCPR survey.  The CCPR will revisit these </w:t>
      </w:r>
      <w:r w:rsidR="00492547">
        <w:t xml:space="preserve">technical </w:t>
      </w:r>
      <w:r w:rsidR="0019239E">
        <w:t>areas in a future survey</w:t>
      </w:r>
      <w:r w:rsidR="00492547">
        <w:t xml:space="preserve"> including </w:t>
      </w:r>
      <w:r w:rsidR="00945830">
        <w:t>imaging photometry</w:t>
      </w:r>
      <w:r w:rsidR="0019239E">
        <w:t xml:space="preserve"> and radiometry</w:t>
      </w:r>
      <w:r w:rsidR="00945830">
        <w:t>, standards for optical quantum t</w:t>
      </w:r>
      <w:r w:rsidR="0019239E">
        <w:t xml:space="preserve">echnologies, comparison on luminance and source colors for display, photovoltaic standards, 3D manufacturing, health and life sciences, radiative energy transfer, </w:t>
      </w:r>
      <w:r w:rsidR="0019239E">
        <w:rPr>
          <w:lang w:val="en-GB"/>
        </w:rPr>
        <w:t>r</w:t>
      </w:r>
      <w:r w:rsidR="0019239E" w:rsidRPr="0019239E">
        <w:rPr>
          <w:lang w:val="en-GB"/>
        </w:rPr>
        <w:t>adiometric traceability for THz sources and detectors for security applications</w:t>
      </w:r>
      <w:r w:rsidR="0019239E">
        <w:rPr>
          <w:lang w:val="en-GB"/>
        </w:rPr>
        <w:t>, and extreme UV lithography</w:t>
      </w:r>
      <w:r w:rsidR="00945830">
        <w:t xml:space="preserve">.  </w:t>
      </w:r>
    </w:p>
    <w:p w14:paraId="7E7384EE" w14:textId="77777777" w:rsidR="00F10D17" w:rsidRDefault="00F10D17"/>
    <w:sectPr w:rsidR="00F10D17" w:rsidSect="00F10D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EA7ECE"/>
    <w:lvl w:ilvl="0">
      <w:numFmt w:val="bullet"/>
      <w:lvlText w:val="*"/>
      <w:lvlJc w:val="left"/>
    </w:lvl>
  </w:abstractNum>
  <w:abstractNum w:abstractNumId="1" w15:restartNumberingAfterBreak="0">
    <w:nsid w:val="0A1B6F6D"/>
    <w:multiLevelType w:val="hybridMultilevel"/>
    <w:tmpl w:val="BEEE4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F68AD"/>
    <w:multiLevelType w:val="hybridMultilevel"/>
    <w:tmpl w:val="9D403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6391A"/>
    <w:multiLevelType w:val="hybridMultilevel"/>
    <w:tmpl w:val="B9A0AF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3981"/>
    <w:multiLevelType w:val="hybridMultilevel"/>
    <w:tmpl w:val="A6FA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4492E"/>
    <w:multiLevelType w:val="hybridMultilevel"/>
    <w:tmpl w:val="76A07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94BB6"/>
    <w:multiLevelType w:val="hybridMultilevel"/>
    <w:tmpl w:val="6B1E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942F5"/>
    <w:multiLevelType w:val="hybridMultilevel"/>
    <w:tmpl w:val="D7BCC94E"/>
    <w:lvl w:ilvl="0" w:tplc="3A066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04C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B28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22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743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9CE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26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6D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41935C4"/>
    <w:multiLevelType w:val="hybridMultilevel"/>
    <w:tmpl w:val="F954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07CB5"/>
    <w:multiLevelType w:val="hybridMultilevel"/>
    <w:tmpl w:val="0EB82F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67C74"/>
    <w:multiLevelType w:val="hybridMultilevel"/>
    <w:tmpl w:val="95C0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060BE"/>
    <w:multiLevelType w:val="hybridMultilevel"/>
    <w:tmpl w:val="6DD2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64E01"/>
    <w:multiLevelType w:val="hybridMultilevel"/>
    <w:tmpl w:val="99E80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C6EEB"/>
    <w:multiLevelType w:val="hybridMultilevel"/>
    <w:tmpl w:val="F7147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89837">
    <w:abstractNumId w:val="9"/>
  </w:num>
  <w:num w:numId="2" w16cid:durableId="1725332227">
    <w:abstractNumId w:val="8"/>
  </w:num>
  <w:num w:numId="3" w16cid:durableId="535974373">
    <w:abstractNumId w:val="12"/>
  </w:num>
  <w:num w:numId="4" w16cid:durableId="1709454709">
    <w:abstractNumId w:val="2"/>
  </w:num>
  <w:num w:numId="5" w16cid:durableId="68118101">
    <w:abstractNumId w:val="1"/>
  </w:num>
  <w:num w:numId="6" w16cid:durableId="595135302">
    <w:abstractNumId w:val="5"/>
  </w:num>
  <w:num w:numId="7" w16cid:durableId="2048140433">
    <w:abstractNumId w:val="11"/>
  </w:num>
  <w:num w:numId="8" w16cid:durableId="1790934948">
    <w:abstractNumId w:val="4"/>
  </w:num>
  <w:num w:numId="9" w16cid:durableId="972947603">
    <w:abstractNumId w:val="3"/>
  </w:num>
  <w:num w:numId="10" w16cid:durableId="654339119">
    <w:abstractNumId w:val="13"/>
  </w:num>
  <w:num w:numId="11" w16cid:durableId="1808158062">
    <w:abstractNumId w:val="6"/>
  </w:num>
  <w:num w:numId="12" w16cid:durableId="263609312">
    <w:abstractNumId w:val="10"/>
  </w:num>
  <w:num w:numId="13" w16cid:durableId="211590355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 w16cid:durableId="658313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BE"/>
    <w:rsid w:val="00007C9F"/>
    <w:rsid w:val="0001571B"/>
    <w:rsid w:val="0002185A"/>
    <w:rsid w:val="00041526"/>
    <w:rsid w:val="000438EB"/>
    <w:rsid w:val="00055786"/>
    <w:rsid w:val="00076566"/>
    <w:rsid w:val="000A6EBD"/>
    <w:rsid w:val="00107029"/>
    <w:rsid w:val="00150952"/>
    <w:rsid w:val="0019239E"/>
    <w:rsid w:val="00193159"/>
    <w:rsid w:val="00193515"/>
    <w:rsid w:val="001D3006"/>
    <w:rsid w:val="002221E9"/>
    <w:rsid w:val="0022254D"/>
    <w:rsid w:val="00254E36"/>
    <w:rsid w:val="002835FB"/>
    <w:rsid w:val="00283BB6"/>
    <w:rsid w:val="002F5B8A"/>
    <w:rsid w:val="00340A45"/>
    <w:rsid w:val="003938AD"/>
    <w:rsid w:val="003A705E"/>
    <w:rsid w:val="004079E2"/>
    <w:rsid w:val="00450F86"/>
    <w:rsid w:val="00492547"/>
    <w:rsid w:val="004A1CE0"/>
    <w:rsid w:val="004C3FBA"/>
    <w:rsid w:val="00531025"/>
    <w:rsid w:val="0053637B"/>
    <w:rsid w:val="00551F1A"/>
    <w:rsid w:val="00580D16"/>
    <w:rsid w:val="005D304A"/>
    <w:rsid w:val="0063517C"/>
    <w:rsid w:val="0068627B"/>
    <w:rsid w:val="006B5F45"/>
    <w:rsid w:val="006C15D5"/>
    <w:rsid w:val="006C3BDB"/>
    <w:rsid w:val="006D0E3E"/>
    <w:rsid w:val="006D65F3"/>
    <w:rsid w:val="006E0864"/>
    <w:rsid w:val="00736CA1"/>
    <w:rsid w:val="00785951"/>
    <w:rsid w:val="007A72C6"/>
    <w:rsid w:val="007F669B"/>
    <w:rsid w:val="00803B35"/>
    <w:rsid w:val="00846756"/>
    <w:rsid w:val="00880848"/>
    <w:rsid w:val="008A015C"/>
    <w:rsid w:val="008C00C2"/>
    <w:rsid w:val="008D6461"/>
    <w:rsid w:val="00945830"/>
    <w:rsid w:val="009466B4"/>
    <w:rsid w:val="00984B84"/>
    <w:rsid w:val="00A32B2C"/>
    <w:rsid w:val="00A81682"/>
    <w:rsid w:val="00AE206F"/>
    <w:rsid w:val="00B16803"/>
    <w:rsid w:val="00B228B8"/>
    <w:rsid w:val="00B43036"/>
    <w:rsid w:val="00B634EC"/>
    <w:rsid w:val="00B91AC3"/>
    <w:rsid w:val="00BC5E88"/>
    <w:rsid w:val="00BD5FF1"/>
    <w:rsid w:val="00BE00B2"/>
    <w:rsid w:val="00C138ED"/>
    <w:rsid w:val="00C40A3B"/>
    <w:rsid w:val="00C80BBC"/>
    <w:rsid w:val="00CC5B51"/>
    <w:rsid w:val="00CD2009"/>
    <w:rsid w:val="00CD21A6"/>
    <w:rsid w:val="00CE7DBE"/>
    <w:rsid w:val="00CF18C1"/>
    <w:rsid w:val="00CF6343"/>
    <w:rsid w:val="00D72373"/>
    <w:rsid w:val="00D73AF1"/>
    <w:rsid w:val="00D94300"/>
    <w:rsid w:val="00DC2EDA"/>
    <w:rsid w:val="00DF598B"/>
    <w:rsid w:val="00E04091"/>
    <w:rsid w:val="00E46242"/>
    <w:rsid w:val="00E802D3"/>
    <w:rsid w:val="00EB6F09"/>
    <w:rsid w:val="00EE1B85"/>
    <w:rsid w:val="00F10D17"/>
    <w:rsid w:val="00F16296"/>
    <w:rsid w:val="00FB51AA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FA91"/>
  <w15:chartTrackingRefBased/>
  <w15:docId w15:val="{6348FBAB-D061-4332-B7FE-0FFEB4FA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8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6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3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2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Nadal, Maria E. Dr. (Fed)</dc:creator>
  <cp:keywords/>
  <dc:description/>
  <cp:lastModifiedBy>Nadal, Maria E. Dr. (Fed)</cp:lastModifiedBy>
  <cp:revision>3</cp:revision>
  <cp:lastPrinted>2025-06-13T14:56:00Z</cp:lastPrinted>
  <dcterms:created xsi:type="dcterms:W3CDTF">2025-06-16T12:35:00Z</dcterms:created>
  <dcterms:modified xsi:type="dcterms:W3CDTF">2025-07-01T12:04:00Z</dcterms:modified>
</cp:coreProperties>
</file>