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4D95" w14:textId="77777777" w:rsidR="00486AB2" w:rsidRDefault="00486AB2" w:rsidP="00925DDD">
      <w:pPr>
        <w:pStyle w:val="Title"/>
      </w:pPr>
      <w:r w:rsidRPr="00486AB2">
        <w:t xml:space="preserve">CCQM WG on </w:t>
      </w:r>
      <w:r w:rsidR="00925AAA">
        <w:t>Surface</w:t>
      </w:r>
      <w:r w:rsidRPr="00486AB2">
        <w:t xml:space="preserve"> Analysis</w:t>
      </w:r>
      <w:r>
        <w:t xml:space="preserve"> (</w:t>
      </w:r>
      <w:r w:rsidR="00925AAA">
        <w:t>S</w:t>
      </w:r>
      <w:r>
        <w:t>AWG)</w:t>
      </w:r>
    </w:p>
    <w:p w14:paraId="174FF179" w14:textId="77777777" w:rsidR="00486AB2" w:rsidRDefault="00486AB2" w:rsidP="00925DDD">
      <w:pPr>
        <w:pStyle w:val="Title"/>
      </w:pPr>
    </w:p>
    <w:p w14:paraId="70EF7D1A" w14:textId="385D9AC7" w:rsidR="004E0B56" w:rsidRDefault="00486AB2" w:rsidP="00925DDD">
      <w:pPr>
        <w:pStyle w:val="Title"/>
      </w:pPr>
      <w:r>
        <w:t xml:space="preserve">Report on activities April </w:t>
      </w:r>
      <w:r w:rsidR="00480E3E">
        <w:t>202</w:t>
      </w:r>
      <w:r w:rsidR="00C248A2">
        <w:t>4</w:t>
      </w:r>
      <w:r>
        <w:t>– April 202</w:t>
      </w:r>
      <w:r w:rsidR="00C248A2">
        <w:t>5</w:t>
      </w:r>
    </w:p>
    <w:p w14:paraId="2E9F31F8" w14:textId="77777777" w:rsidR="006E29DE" w:rsidRDefault="006E29DE" w:rsidP="00925DDD"/>
    <w:p w14:paraId="2C4CD189" w14:textId="6CD59E78" w:rsidR="006E29DE" w:rsidRDefault="006E29DE" w:rsidP="005F71B5">
      <w:pPr>
        <w:pStyle w:val="Heading1"/>
      </w:pPr>
      <w:r w:rsidRPr="006E29DE">
        <w:t>General</w:t>
      </w:r>
    </w:p>
    <w:p w14:paraId="74BE5305" w14:textId="438F5394" w:rsidR="00DA62B1" w:rsidRDefault="00FB74DE" w:rsidP="00FF12E4">
      <w:r>
        <w:t xml:space="preserve">A </w:t>
      </w:r>
      <w:r w:rsidR="00AC5E08">
        <w:t>hybrid</w:t>
      </w:r>
      <w:r w:rsidR="00800D6E">
        <w:t xml:space="preserve"> meeting</w:t>
      </w:r>
      <w:r w:rsidR="008A3BC6">
        <w:t xml:space="preserve"> of SAWG</w:t>
      </w:r>
      <w:r w:rsidR="00800D6E">
        <w:t xml:space="preserve"> </w:t>
      </w:r>
      <w:r>
        <w:t>was</w:t>
      </w:r>
      <w:r w:rsidR="00800D6E">
        <w:t xml:space="preserve"> held on </w:t>
      </w:r>
      <w:r w:rsidR="00554C4D">
        <w:t>24</w:t>
      </w:r>
      <w:r w:rsidR="008A3BC6">
        <w:t xml:space="preserve"> April 202</w:t>
      </w:r>
      <w:r w:rsidR="00576DE7">
        <w:t>4</w:t>
      </w:r>
      <w:r w:rsidR="00E10357">
        <w:t xml:space="preserve"> with </w:t>
      </w:r>
      <w:r w:rsidR="00576DE7">
        <w:t>12</w:t>
      </w:r>
      <w:r w:rsidR="00E10357">
        <w:t xml:space="preserve"> </w:t>
      </w:r>
      <w:r w:rsidR="00554C4D">
        <w:t xml:space="preserve">in-person </w:t>
      </w:r>
      <w:r w:rsidR="00E10357">
        <w:t>participants</w:t>
      </w:r>
      <w:r w:rsidR="00554C4D">
        <w:t xml:space="preserve"> and </w:t>
      </w:r>
      <w:r w:rsidR="00C378BC">
        <w:t>1</w:t>
      </w:r>
      <w:r w:rsidR="00576DE7">
        <w:t>4</w:t>
      </w:r>
      <w:r w:rsidR="00C378BC">
        <w:t xml:space="preserve"> virtual participants</w:t>
      </w:r>
      <w:r w:rsidR="00E10357">
        <w:t xml:space="preserve"> </w:t>
      </w:r>
      <w:r w:rsidR="004D3E7B">
        <w:t>from 1</w:t>
      </w:r>
      <w:r w:rsidR="0067096C">
        <w:t>5</w:t>
      </w:r>
      <w:r w:rsidR="004D3E7B">
        <w:t xml:space="preserve"> countries</w:t>
      </w:r>
      <w:r>
        <w:t>.</w:t>
      </w:r>
      <w:r w:rsidR="00A9272C">
        <w:t xml:space="preserve"> A </w:t>
      </w:r>
      <w:r w:rsidR="00530809">
        <w:t xml:space="preserve">joint IAWG / SAWG </w:t>
      </w:r>
      <w:r w:rsidR="00A9272C">
        <w:t xml:space="preserve">workshop </w:t>
      </w:r>
      <w:r w:rsidR="000E4861">
        <w:t>on the measurement of nanoparticle concentration</w:t>
      </w:r>
      <w:r w:rsidR="00530809">
        <w:t xml:space="preserve"> on 2</w:t>
      </w:r>
      <w:r w:rsidR="000D02BD">
        <w:t>3</w:t>
      </w:r>
      <w:r w:rsidR="00530809">
        <w:t xml:space="preserve"> April </w:t>
      </w:r>
      <w:r w:rsidR="00C9502A">
        <w:t>2023</w:t>
      </w:r>
      <w:r w:rsidR="000E4861">
        <w:t xml:space="preserve"> was attended by </w:t>
      </w:r>
      <w:r w:rsidR="00B67C14">
        <w:t>SAWG representatives.</w:t>
      </w:r>
      <w:r w:rsidR="004D395D">
        <w:t xml:space="preserve"> </w:t>
      </w:r>
    </w:p>
    <w:p w14:paraId="2A7C2AE9" w14:textId="3DD83074" w:rsidR="00500A45" w:rsidRDefault="001323CD" w:rsidP="00500A45">
      <w:r>
        <w:t>Dr Alex Shard from NPL</w:t>
      </w:r>
      <w:r w:rsidR="001F7A6E">
        <w:t>, UK</w:t>
      </w:r>
      <w:r>
        <w:t xml:space="preserve"> </w:t>
      </w:r>
      <w:r w:rsidR="003C4C72">
        <w:t>has been</w:t>
      </w:r>
      <w:r>
        <w:t xml:space="preserve"> </w:t>
      </w:r>
      <w:r w:rsidR="00BC519C">
        <w:t xml:space="preserve">SAWG chair </w:t>
      </w:r>
      <w:r w:rsidR="003C4C72">
        <w:t>from</w:t>
      </w:r>
      <w:r w:rsidR="00BC519C">
        <w:t xml:space="preserve"> 2023 and Dr Li Lin Tay</w:t>
      </w:r>
      <w:r w:rsidR="001F7A6E">
        <w:t xml:space="preserve"> from NRC, Canada</w:t>
      </w:r>
      <w:r w:rsidR="00BC519C">
        <w:t xml:space="preserve"> </w:t>
      </w:r>
      <w:r w:rsidR="003C4C72">
        <w:t>is</w:t>
      </w:r>
      <w:r w:rsidR="0013210E">
        <w:t xml:space="preserve"> SAWG vice-chair.</w:t>
      </w:r>
    </w:p>
    <w:p w14:paraId="6C065CC0" w14:textId="4A90049E" w:rsidR="00D93367" w:rsidRPr="00785F7E" w:rsidRDefault="00D93367" w:rsidP="00D93367">
      <w:pPr>
        <w:pStyle w:val="Heading1"/>
      </w:pPr>
      <w:r>
        <w:t>CCQM-K1</w:t>
      </w:r>
      <w:r w:rsidR="00704DC7">
        <w:t>66/CCQM-P210</w:t>
      </w:r>
      <w:r>
        <w:t>;</w:t>
      </w:r>
      <w:r w:rsidR="00DB5EB3" w:rsidRPr="00DB5EB3">
        <w:t xml:space="preserve"> Measurement of nanoparticle number concentration in liquid suspension</w:t>
      </w:r>
      <w:r w:rsidR="00DB5EB3">
        <w:t xml:space="preserve"> (</w:t>
      </w:r>
      <w:r w:rsidR="00D43687">
        <w:t>joint with IAWG</w:t>
      </w:r>
      <w:r w:rsidR="00841E8F">
        <w:t>, led by LGC, UK</w:t>
      </w:r>
      <w:r w:rsidR="00D43687">
        <w:t>)</w:t>
      </w:r>
    </w:p>
    <w:p w14:paraId="11EDD4B8" w14:textId="2E6C02DF" w:rsidR="00D93367" w:rsidRDefault="003A5690" w:rsidP="00D93367">
      <w:pPr>
        <w:jc w:val="both"/>
        <w:rPr>
          <w:lang w:val="en-US"/>
        </w:rPr>
      </w:pPr>
      <w:r>
        <w:rPr>
          <w:lang w:val="en-US"/>
        </w:rPr>
        <w:t>K</w:t>
      </w:r>
      <w:r w:rsidR="00734176">
        <w:rPr>
          <w:lang w:val="en-US"/>
        </w:rPr>
        <w:t xml:space="preserve">ey comparison </w:t>
      </w:r>
      <w:r w:rsidR="0045036F">
        <w:rPr>
          <w:lang w:val="en-US"/>
        </w:rPr>
        <w:t xml:space="preserve">K166 and P210 </w:t>
      </w:r>
      <w:r w:rsidR="0079558D">
        <w:rPr>
          <w:lang w:val="en-US"/>
        </w:rPr>
        <w:t>(number concentration of 60 nm gold particles)</w:t>
      </w:r>
      <w:r w:rsidR="00675D0F">
        <w:rPr>
          <w:lang w:val="en-US"/>
        </w:rPr>
        <w:t>, led by LGC,</w:t>
      </w:r>
      <w:r>
        <w:rPr>
          <w:lang w:val="en-US"/>
        </w:rPr>
        <w:t xml:space="preserve"> received </w:t>
      </w:r>
      <w:r w:rsidR="00675D0F">
        <w:rPr>
          <w:lang w:val="en-US"/>
        </w:rPr>
        <w:t xml:space="preserve">the final reports from participants in November 2023. Preliminary results were circulated </w:t>
      </w:r>
      <w:r w:rsidR="000D3FA9">
        <w:rPr>
          <w:lang w:val="en-US"/>
        </w:rPr>
        <w:t xml:space="preserve">on 30 Jan 2024 with </w:t>
      </w:r>
      <w:r w:rsidR="006D2ACA">
        <w:rPr>
          <w:lang w:val="en-US"/>
        </w:rPr>
        <w:t xml:space="preserve">good performance from participating NMIs. Ten laboratories submitted results for </w:t>
      </w:r>
      <w:proofErr w:type="gramStart"/>
      <w:r w:rsidR="00941493">
        <w:rPr>
          <w:lang w:val="en-US"/>
        </w:rPr>
        <w:t>K166</w:t>
      </w:r>
      <w:proofErr w:type="gramEnd"/>
      <w:r w:rsidR="00941493">
        <w:rPr>
          <w:lang w:val="en-US"/>
        </w:rPr>
        <w:t xml:space="preserve"> and </w:t>
      </w:r>
      <w:r w:rsidR="00B21927">
        <w:rPr>
          <w:lang w:val="en-US"/>
        </w:rPr>
        <w:t xml:space="preserve">seven laboratories submitted results for P166. </w:t>
      </w:r>
      <w:r w:rsidR="007779F5">
        <w:rPr>
          <w:lang w:val="en-US"/>
        </w:rPr>
        <w:t xml:space="preserve">First inspection demonstrates a symmetrical distribution of results with no clear outliers. </w:t>
      </w:r>
      <w:r w:rsidR="002A55BF">
        <w:rPr>
          <w:lang w:val="en-US"/>
        </w:rPr>
        <w:t xml:space="preserve">The final report </w:t>
      </w:r>
      <w:r w:rsidR="0060014C">
        <w:rPr>
          <w:lang w:val="en-US"/>
        </w:rPr>
        <w:t>is in preparation</w:t>
      </w:r>
      <w:r w:rsidR="002B215B">
        <w:rPr>
          <w:lang w:val="en-US"/>
        </w:rPr>
        <w:t>.</w:t>
      </w:r>
    </w:p>
    <w:p w14:paraId="763178FC" w14:textId="5825DE4A" w:rsidR="00837B7B" w:rsidRPr="00785F7E" w:rsidRDefault="00837B7B" w:rsidP="00837B7B">
      <w:pPr>
        <w:pStyle w:val="Heading1"/>
      </w:pPr>
      <w:r>
        <w:t>CCQM-P2</w:t>
      </w:r>
      <w:r w:rsidR="00B931D7">
        <w:t>29</w:t>
      </w:r>
      <w:r>
        <w:t>;</w:t>
      </w:r>
      <w:r w:rsidRPr="00DB5EB3">
        <w:t xml:space="preserve"> Measurement of </w:t>
      </w:r>
      <w:r w:rsidR="00237EBA">
        <w:t>m</w:t>
      </w:r>
      <w:r w:rsidR="00237EBA" w:rsidRPr="00237EBA">
        <w:t xml:space="preserve">easurement of </w:t>
      </w:r>
      <w:r w:rsidR="00237EBA">
        <w:t>m</w:t>
      </w:r>
      <w:r w:rsidR="00237EBA" w:rsidRPr="00237EBA">
        <w:t xml:space="preserve">ole </w:t>
      </w:r>
      <w:r w:rsidR="00237EBA">
        <w:t>f</w:t>
      </w:r>
      <w:r w:rsidR="00237EBA" w:rsidRPr="00237EBA">
        <w:t>raction</w:t>
      </w:r>
      <w:r w:rsidR="00237EBA">
        <w:t>s</w:t>
      </w:r>
      <w:r w:rsidR="00237EBA" w:rsidRPr="00237EBA">
        <w:t xml:space="preserve"> in Pt</w:t>
      </w:r>
      <w:r w:rsidR="00237EBA" w:rsidRPr="00237EBA">
        <w:rPr>
          <w:vertAlign w:val="subscript"/>
        </w:rPr>
        <w:t>x</w:t>
      </w:r>
      <w:r w:rsidR="00237EBA" w:rsidRPr="00237EBA">
        <w:t>Ni</w:t>
      </w:r>
      <w:r w:rsidR="00237EBA" w:rsidRPr="00237EBA">
        <w:rPr>
          <w:vertAlign w:val="subscript"/>
        </w:rPr>
        <w:t>1-x</w:t>
      </w:r>
      <w:r w:rsidR="00237EBA" w:rsidRPr="00237EBA">
        <w:t xml:space="preserve"> </w:t>
      </w:r>
      <w:r w:rsidR="007B2BA5">
        <w:t>a</w:t>
      </w:r>
      <w:r w:rsidR="00237EBA" w:rsidRPr="00237EBA">
        <w:t xml:space="preserve">lloy </w:t>
      </w:r>
      <w:r w:rsidR="006B225D">
        <w:t>f</w:t>
      </w:r>
      <w:r w:rsidR="00237EBA" w:rsidRPr="00237EBA">
        <w:t xml:space="preserve">ilms </w:t>
      </w:r>
      <w:r>
        <w:t>(</w:t>
      </w:r>
      <w:r w:rsidR="00514BFE">
        <w:t xml:space="preserve">led </w:t>
      </w:r>
      <w:r>
        <w:t xml:space="preserve">by </w:t>
      </w:r>
      <w:r w:rsidR="00514BFE">
        <w:t>KRISS</w:t>
      </w:r>
      <w:r>
        <w:t xml:space="preserve">, </w:t>
      </w:r>
      <w:r w:rsidR="00514BFE">
        <w:t>South Korea</w:t>
      </w:r>
      <w:r>
        <w:t>)</w:t>
      </w:r>
    </w:p>
    <w:p w14:paraId="25F2FF1B" w14:textId="0E6EABCC" w:rsidR="00837B7B" w:rsidRDefault="002661CC" w:rsidP="00837B7B">
      <w:pPr>
        <w:jc w:val="both"/>
        <w:rPr>
          <w:lang w:val="en-US"/>
        </w:rPr>
      </w:pPr>
      <w:r>
        <w:rPr>
          <w:lang w:val="en-US"/>
        </w:rPr>
        <w:t>Platinum-nickel alloys</w:t>
      </w:r>
      <w:r w:rsidR="00941D1C">
        <w:rPr>
          <w:lang w:val="en-US"/>
        </w:rPr>
        <w:t xml:space="preserve"> are </w:t>
      </w:r>
      <w:r w:rsidR="00941D1C" w:rsidRPr="00941D1C">
        <w:rPr>
          <w:lang w:val="en-US"/>
        </w:rPr>
        <w:t xml:space="preserve">an important material in the field of energy storage as a catalyst for polymer electrolyte membrane fuel cells (PEMFC). The objective of this pilot study is to measure the relative mole fractions of Pt and Ni in thin PtxNi1-x alloy films and to check the feasibility as a candidate subject of a key comparison </w:t>
      </w:r>
      <w:r w:rsidR="00941D1C">
        <w:rPr>
          <w:lang w:val="en-US"/>
        </w:rPr>
        <w:t>in</w:t>
      </w:r>
      <w:r w:rsidR="00941D1C" w:rsidRPr="00941D1C">
        <w:rPr>
          <w:lang w:val="en-US"/>
        </w:rPr>
        <w:t xml:space="preserve"> the Surface Analysis Working Group of CCQM. The measurand of this pilot study is the mole fractions of Pt </w:t>
      </w:r>
      <w:r w:rsidR="002A738A">
        <w:rPr>
          <w:lang w:val="en-US"/>
        </w:rPr>
        <w:t>in</w:t>
      </w:r>
      <w:r w:rsidR="00941D1C" w:rsidRPr="00941D1C">
        <w:rPr>
          <w:lang w:val="en-US"/>
        </w:rPr>
        <w:t xml:space="preserve"> alloy films unit</w:t>
      </w:r>
      <w:r w:rsidR="002A738A">
        <w:rPr>
          <w:lang w:val="en-US"/>
        </w:rPr>
        <w:t>s</w:t>
      </w:r>
      <w:r w:rsidR="00941D1C" w:rsidRPr="00941D1C">
        <w:rPr>
          <w:lang w:val="en-US"/>
        </w:rPr>
        <w:t xml:space="preserve"> of mole fraction (</w:t>
      </w:r>
      <w:proofErr w:type="spellStart"/>
      <w:r w:rsidR="00941D1C" w:rsidRPr="00941D1C">
        <w:rPr>
          <w:lang w:val="en-US"/>
        </w:rPr>
        <w:t>cmol</w:t>
      </w:r>
      <w:proofErr w:type="spellEnd"/>
      <w:r w:rsidR="00941D1C" w:rsidRPr="00941D1C">
        <w:rPr>
          <w:lang w:val="en-US"/>
        </w:rPr>
        <w:t>/mol).</w:t>
      </w:r>
      <w:r>
        <w:rPr>
          <w:lang w:val="en-US"/>
        </w:rPr>
        <w:t xml:space="preserve"> </w:t>
      </w:r>
      <w:r w:rsidR="00941D1C">
        <w:rPr>
          <w:lang w:val="en-US"/>
        </w:rPr>
        <w:t xml:space="preserve">The protocol for the study was circulated </w:t>
      </w:r>
      <w:r w:rsidR="002B6646">
        <w:rPr>
          <w:lang w:val="en-US"/>
        </w:rPr>
        <w:t>in June 2023</w:t>
      </w:r>
      <w:r w:rsidR="00C52A94">
        <w:rPr>
          <w:lang w:val="en-US"/>
        </w:rPr>
        <w:t xml:space="preserve"> and 11 participants from </w:t>
      </w:r>
      <w:r w:rsidR="00EE7F77">
        <w:rPr>
          <w:lang w:val="en-US"/>
        </w:rPr>
        <w:t>8 countries are taking part in the study using techniques which include XPS, X</w:t>
      </w:r>
      <w:r w:rsidR="00371FF5">
        <w:rPr>
          <w:lang w:val="en-US"/>
        </w:rPr>
        <w:t>RF, EPMA, EDX and APT.</w:t>
      </w:r>
      <w:r w:rsidR="004018AE">
        <w:rPr>
          <w:lang w:val="en-US"/>
        </w:rPr>
        <w:t xml:space="preserve"> Results have been returned to KRISS and</w:t>
      </w:r>
      <w:r w:rsidR="00D52159">
        <w:rPr>
          <w:lang w:val="en-US"/>
        </w:rPr>
        <w:t xml:space="preserve"> discussed at the April 2024 meeting</w:t>
      </w:r>
      <w:r w:rsidR="00014C91">
        <w:rPr>
          <w:lang w:val="en-US"/>
        </w:rPr>
        <w:t>.</w:t>
      </w:r>
      <w:r w:rsidR="004018AE">
        <w:rPr>
          <w:lang w:val="en-US"/>
        </w:rPr>
        <w:t xml:space="preserve"> </w:t>
      </w:r>
      <w:r w:rsidR="00014C91">
        <w:rPr>
          <w:lang w:val="en-US"/>
        </w:rPr>
        <w:t>A</w:t>
      </w:r>
      <w:r w:rsidR="004018AE">
        <w:rPr>
          <w:lang w:val="en-US"/>
        </w:rPr>
        <w:t xml:space="preserve"> </w:t>
      </w:r>
      <w:r w:rsidR="00A06D07">
        <w:rPr>
          <w:lang w:val="en-US"/>
        </w:rPr>
        <w:t>final</w:t>
      </w:r>
      <w:r w:rsidR="004018AE">
        <w:rPr>
          <w:lang w:val="en-US"/>
        </w:rPr>
        <w:t xml:space="preserve"> report </w:t>
      </w:r>
      <w:r w:rsidR="00D71325">
        <w:rPr>
          <w:lang w:val="en-US"/>
        </w:rPr>
        <w:t>will be made at the SAWG meeting in April 202</w:t>
      </w:r>
      <w:r w:rsidR="00A06D07">
        <w:rPr>
          <w:lang w:val="en-US"/>
        </w:rPr>
        <w:t>5</w:t>
      </w:r>
      <w:r w:rsidR="00D71325">
        <w:rPr>
          <w:lang w:val="en-US"/>
        </w:rPr>
        <w:t>.</w:t>
      </w:r>
      <w:r w:rsidR="00496334">
        <w:rPr>
          <w:lang w:val="en-US"/>
        </w:rPr>
        <w:t xml:space="preserve"> It is fully expected that a key comparison will commence in 2025.</w:t>
      </w:r>
    </w:p>
    <w:p w14:paraId="470B12C6" w14:textId="43F78DE6" w:rsidR="00D824B6" w:rsidRPr="00785F7E" w:rsidRDefault="00D824B6" w:rsidP="00D824B6">
      <w:pPr>
        <w:pStyle w:val="Heading1"/>
      </w:pPr>
      <w:r>
        <w:t>CCQM-P2</w:t>
      </w:r>
      <w:r w:rsidR="00B931D7">
        <w:t>30</w:t>
      </w:r>
      <w:r>
        <w:t>;</w:t>
      </w:r>
      <w:r w:rsidRPr="00DB5EB3">
        <w:t xml:space="preserve"> </w:t>
      </w:r>
      <w:r w:rsidR="007B2BA5" w:rsidRPr="007B2BA5">
        <w:t xml:space="preserve">Measurement of surface elemental mole fractions in ionic liquids </w:t>
      </w:r>
      <w:r>
        <w:t xml:space="preserve">(led by </w:t>
      </w:r>
      <w:r w:rsidR="006B225D">
        <w:t>BAM</w:t>
      </w:r>
      <w:r>
        <w:t xml:space="preserve">, </w:t>
      </w:r>
      <w:r w:rsidR="006B225D">
        <w:t>Germany</w:t>
      </w:r>
      <w:r>
        <w:t>)</w:t>
      </w:r>
    </w:p>
    <w:p w14:paraId="4F609398" w14:textId="65C1FE11" w:rsidR="00D824B6" w:rsidRDefault="00BD57A6" w:rsidP="00D824B6">
      <w:pPr>
        <w:jc w:val="both"/>
        <w:rPr>
          <w:lang w:val="en-US"/>
        </w:rPr>
      </w:pPr>
      <w:r w:rsidRPr="00BD57A6">
        <w:rPr>
          <w:lang w:val="en-US"/>
        </w:rPr>
        <w:t xml:space="preserve">Light elements, e.g. C, N, O, F are constituent components of organic and carbon-based materials, polymers, biological and biomaterials. Therefore, reliable quantitative analysis of them is of great interest and is still challenging for </w:t>
      </w:r>
      <w:r>
        <w:rPr>
          <w:lang w:val="en-US"/>
        </w:rPr>
        <w:t>surface analysis</w:t>
      </w:r>
      <w:r w:rsidRPr="00BD57A6">
        <w:rPr>
          <w:lang w:val="en-US"/>
        </w:rPr>
        <w:t xml:space="preserve"> methods like X-ray photoelectron spectroscopy (XPS), X-ray fluorescence spectroscopy (XRF) or electron probe micro analysis (EPMA).</w:t>
      </w:r>
      <w:r w:rsidR="00216209">
        <w:rPr>
          <w:lang w:val="en-US"/>
        </w:rPr>
        <w:t xml:space="preserve"> This study aims to underpin core measurement services </w:t>
      </w:r>
      <w:r w:rsidR="00923879">
        <w:rPr>
          <w:lang w:val="en-US"/>
        </w:rPr>
        <w:t xml:space="preserve">related to measuring the </w:t>
      </w:r>
      <w:r w:rsidR="00CD5735">
        <w:rPr>
          <w:lang w:val="en-US"/>
        </w:rPr>
        <w:t xml:space="preserve">elemental </w:t>
      </w:r>
      <w:r w:rsidR="00923879">
        <w:rPr>
          <w:lang w:val="en-US"/>
        </w:rPr>
        <w:t xml:space="preserve">composition of organic </w:t>
      </w:r>
      <w:r w:rsidR="00584734">
        <w:rPr>
          <w:lang w:val="en-US"/>
        </w:rPr>
        <w:t>surfaces using a homogeneous</w:t>
      </w:r>
      <w:r w:rsidR="00EF694B">
        <w:rPr>
          <w:lang w:val="en-US"/>
        </w:rPr>
        <w:t>,</w:t>
      </w:r>
      <w:r w:rsidR="00584734">
        <w:rPr>
          <w:lang w:val="en-US"/>
        </w:rPr>
        <w:t xml:space="preserve"> </w:t>
      </w:r>
      <w:r w:rsidR="00EF694B">
        <w:rPr>
          <w:lang w:val="en-US"/>
        </w:rPr>
        <w:t xml:space="preserve">liquid </w:t>
      </w:r>
      <w:r w:rsidR="00584734">
        <w:rPr>
          <w:lang w:val="en-US"/>
        </w:rPr>
        <w:t xml:space="preserve">material which </w:t>
      </w:r>
      <w:r w:rsidR="00EF694B">
        <w:rPr>
          <w:lang w:val="en-US"/>
        </w:rPr>
        <w:t>has excellent</w:t>
      </w:r>
      <w:r w:rsidR="00584734">
        <w:rPr>
          <w:lang w:val="en-US"/>
        </w:rPr>
        <w:t xml:space="preserve"> </w:t>
      </w:r>
      <w:r w:rsidR="0054751F">
        <w:rPr>
          <w:lang w:val="en-US"/>
        </w:rPr>
        <w:t>stab</w:t>
      </w:r>
      <w:r w:rsidR="00EF694B">
        <w:rPr>
          <w:lang w:val="en-US"/>
        </w:rPr>
        <w:t>ility</w:t>
      </w:r>
      <w:r w:rsidR="0054751F">
        <w:rPr>
          <w:lang w:val="en-US"/>
        </w:rPr>
        <w:t xml:space="preserve"> </w:t>
      </w:r>
      <w:r w:rsidR="00EF694B">
        <w:rPr>
          <w:lang w:val="en-US"/>
        </w:rPr>
        <w:t>under</w:t>
      </w:r>
      <w:r w:rsidR="0054751F">
        <w:rPr>
          <w:lang w:val="en-US"/>
        </w:rPr>
        <w:t xml:space="preserve"> vacuum and </w:t>
      </w:r>
      <w:r w:rsidR="00EF694B">
        <w:rPr>
          <w:lang w:val="en-US"/>
        </w:rPr>
        <w:t xml:space="preserve">ionizing </w:t>
      </w:r>
      <w:r w:rsidR="0054751F">
        <w:rPr>
          <w:lang w:val="en-US"/>
        </w:rPr>
        <w:t>radiation</w:t>
      </w:r>
      <w:r w:rsidR="00CD5735">
        <w:rPr>
          <w:lang w:val="en-US"/>
        </w:rPr>
        <w:t xml:space="preserve"> as well as a known composition</w:t>
      </w:r>
      <w:r w:rsidR="0054751F">
        <w:rPr>
          <w:lang w:val="en-US"/>
        </w:rPr>
        <w:t>.</w:t>
      </w:r>
      <w:r w:rsidR="00CD5735">
        <w:rPr>
          <w:lang w:val="en-US"/>
        </w:rPr>
        <w:t xml:space="preserve"> </w:t>
      </w:r>
      <w:r w:rsidR="00B446A2">
        <w:rPr>
          <w:lang w:val="en-US"/>
        </w:rPr>
        <w:t>This study</w:t>
      </w:r>
      <w:r w:rsidR="00E22A2A">
        <w:rPr>
          <w:lang w:val="en-US"/>
        </w:rPr>
        <w:t xml:space="preserve"> has been delayed </w:t>
      </w:r>
      <w:r w:rsidR="00753910">
        <w:rPr>
          <w:lang w:val="en-US"/>
        </w:rPr>
        <w:t xml:space="preserve">due to the requirement to source </w:t>
      </w:r>
      <w:proofErr w:type="gramStart"/>
      <w:r w:rsidR="00753910">
        <w:rPr>
          <w:lang w:val="en-US"/>
        </w:rPr>
        <w:t>sufficient quantities of</w:t>
      </w:r>
      <w:proofErr w:type="gramEnd"/>
      <w:r w:rsidR="00753910">
        <w:rPr>
          <w:lang w:val="en-US"/>
        </w:rPr>
        <w:t xml:space="preserve"> ionic liquids and validate the</w:t>
      </w:r>
      <w:r w:rsidR="00F513F4">
        <w:rPr>
          <w:lang w:val="en-US"/>
        </w:rPr>
        <w:t>ir suitability. The study</w:t>
      </w:r>
      <w:r w:rsidR="00B446A2">
        <w:rPr>
          <w:lang w:val="en-US"/>
        </w:rPr>
        <w:t xml:space="preserve"> will commence after the April 2025 meeting</w:t>
      </w:r>
      <w:r w:rsidR="00D54DCC">
        <w:rPr>
          <w:lang w:val="en-US"/>
        </w:rPr>
        <w:t>.</w:t>
      </w:r>
    </w:p>
    <w:p w14:paraId="2DA911B7" w14:textId="572F98C3" w:rsidR="00B446A2" w:rsidRPr="00785F7E" w:rsidRDefault="00B446A2" w:rsidP="00B446A2">
      <w:pPr>
        <w:pStyle w:val="Heading1"/>
      </w:pPr>
      <w:r>
        <w:t>CCQM-</w:t>
      </w:r>
      <w:r w:rsidR="00B6029E">
        <w:t>K136.2025</w:t>
      </w:r>
      <w:r w:rsidR="00047EAB">
        <w:t xml:space="preserve"> and P243</w:t>
      </w:r>
      <w:r>
        <w:t>;</w:t>
      </w:r>
      <w:r w:rsidRPr="00DB5EB3">
        <w:t xml:space="preserve"> </w:t>
      </w:r>
      <w:r w:rsidR="00047EAB" w:rsidRPr="00047EAB">
        <w:t>Measurement of porosity properties of nanoporous silica</w:t>
      </w:r>
      <w:r w:rsidRPr="007B2BA5">
        <w:t xml:space="preserve"> </w:t>
      </w:r>
      <w:r>
        <w:t xml:space="preserve">(led by </w:t>
      </w:r>
      <w:r w:rsidR="00047EAB">
        <w:t>UME</w:t>
      </w:r>
      <w:r>
        <w:t xml:space="preserve">, </w:t>
      </w:r>
      <w:r w:rsidR="00047EAB">
        <w:t>Turkey</w:t>
      </w:r>
      <w:r>
        <w:t>)</w:t>
      </w:r>
    </w:p>
    <w:p w14:paraId="1EC2AE65" w14:textId="054F15B5" w:rsidR="00B446A2" w:rsidRDefault="00D2053B" w:rsidP="00B446A2">
      <w:pPr>
        <w:jc w:val="both"/>
        <w:rPr>
          <w:lang w:val="en-US"/>
        </w:rPr>
      </w:pPr>
      <w:r>
        <w:rPr>
          <w:lang w:val="en-US"/>
        </w:rPr>
        <w:t xml:space="preserve">A repeat key comparison of the measurement of gas sorption </w:t>
      </w:r>
      <w:r w:rsidR="00090A02">
        <w:rPr>
          <w:lang w:val="en-US"/>
        </w:rPr>
        <w:t>onto nanoporous media was launched this year.</w:t>
      </w:r>
      <w:r w:rsidR="00A639AE">
        <w:rPr>
          <w:lang w:val="en-US"/>
        </w:rPr>
        <w:t xml:space="preserve"> This study uses </w:t>
      </w:r>
      <w:r w:rsidR="00DE4C2C">
        <w:rPr>
          <w:lang w:val="en-US"/>
        </w:rPr>
        <w:t xml:space="preserve">nanoporous silica rather than </w:t>
      </w:r>
      <w:r w:rsidR="00B54034">
        <w:rPr>
          <w:lang w:val="en-US"/>
        </w:rPr>
        <w:t xml:space="preserve">the </w:t>
      </w:r>
      <w:r w:rsidR="00DE4C2C">
        <w:rPr>
          <w:lang w:val="en-US"/>
        </w:rPr>
        <w:t>nanoporous alumina</w:t>
      </w:r>
      <w:r w:rsidR="00B54034">
        <w:rPr>
          <w:lang w:val="en-US"/>
        </w:rPr>
        <w:t xml:space="preserve"> which was studied in the original K136 comparison completed in 2016.</w:t>
      </w:r>
      <w:r w:rsidR="00D642F9">
        <w:rPr>
          <w:lang w:val="en-US"/>
        </w:rPr>
        <w:t xml:space="preserve"> The purpose of the repeat </w:t>
      </w:r>
      <w:r w:rsidR="00D642F9">
        <w:rPr>
          <w:lang w:val="en-US"/>
        </w:rPr>
        <w:lastRenderedPageBreak/>
        <w:t xml:space="preserve">comparison is to </w:t>
      </w:r>
      <w:r w:rsidR="00536D04">
        <w:rPr>
          <w:lang w:val="en-US"/>
        </w:rPr>
        <w:t xml:space="preserve">ensure that NMI capabilities are maintained and to enable </w:t>
      </w:r>
      <w:r w:rsidR="00A819AB">
        <w:rPr>
          <w:lang w:val="en-US"/>
        </w:rPr>
        <w:t>the participation of NMIs that were not included in the first comparison.</w:t>
      </w:r>
      <w:r w:rsidR="003D61E5">
        <w:rPr>
          <w:lang w:val="en-US"/>
        </w:rPr>
        <w:t xml:space="preserve"> Homogen</w:t>
      </w:r>
      <w:r w:rsidR="00165412">
        <w:rPr>
          <w:lang w:val="en-US"/>
        </w:rPr>
        <w:t xml:space="preserve">eity and stability testing was complete </w:t>
      </w:r>
      <w:r w:rsidR="00495F04">
        <w:rPr>
          <w:lang w:val="en-US"/>
        </w:rPr>
        <w:t>in November 2024</w:t>
      </w:r>
      <w:r w:rsidR="008C7F64">
        <w:rPr>
          <w:lang w:val="en-US"/>
        </w:rPr>
        <w:t>.</w:t>
      </w:r>
      <w:r w:rsidR="00A819AB">
        <w:rPr>
          <w:lang w:val="en-US"/>
        </w:rPr>
        <w:t xml:space="preserve"> Samples were distributed </w:t>
      </w:r>
      <w:r w:rsidR="002875C4">
        <w:rPr>
          <w:lang w:val="en-US"/>
        </w:rPr>
        <w:t>to</w:t>
      </w:r>
      <w:r w:rsidR="003D61E5">
        <w:rPr>
          <w:lang w:val="en-US"/>
        </w:rPr>
        <w:t xml:space="preserve"> six </w:t>
      </w:r>
      <w:r w:rsidR="002875C4">
        <w:rPr>
          <w:lang w:val="en-US"/>
        </w:rPr>
        <w:t>participants</w:t>
      </w:r>
      <w:r w:rsidR="008C7F64">
        <w:rPr>
          <w:lang w:val="en-US"/>
        </w:rPr>
        <w:t xml:space="preserve"> </w:t>
      </w:r>
      <w:r w:rsidR="00491125">
        <w:rPr>
          <w:lang w:val="en-US"/>
        </w:rPr>
        <w:t>on 12</w:t>
      </w:r>
      <w:r w:rsidR="00491125" w:rsidRPr="00491125">
        <w:rPr>
          <w:vertAlign w:val="superscript"/>
          <w:lang w:val="en-US"/>
        </w:rPr>
        <w:t>th</w:t>
      </w:r>
      <w:r w:rsidR="00491125">
        <w:rPr>
          <w:lang w:val="en-US"/>
        </w:rPr>
        <w:t xml:space="preserve"> </w:t>
      </w:r>
      <w:r w:rsidR="008C7F64">
        <w:rPr>
          <w:lang w:val="en-US"/>
        </w:rPr>
        <w:t>December 2025</w:t>
      </w:r>
      <w:r w:rsidR="00491125">
        <w:rPr>
          <w:lang w:val="en-US"/>
        </w:rPr>
        <w:t xml:space="preserve">. </w:t>
      </w:r>
      <w:r w:rsidR="00951C00">
        <w:rPr>
          <w:lang w:val="en-US"/>
        </w:rPr>
        <w:t xml:space="preserve">There were some delivery problems </w:t>
      </w:r>
      <w:r w:rsidR="00342FB3">
        <w:rPr>
          <w:lang w:val="en-US"/>
        </w:rPr>
        <w:t xml:space="preserve">leading to samples having to be </w:t>
      </w:r>
      <w:proofErr w:type="spellStart"/>
      <w:r w:rsidR="00342FB3">
        <w:rPr>
          <w:lang w:val="en-US"/>
        </w:rPr>
        <w:t>redispatched</w:t>
      </w:r>
      <w:proofErr w:type="spellEnd"/>
      <w:r w:rsidR="000C413D">
        <w:rPr>
          <w:lang w:val="en-US"/>
        </w:rPr>
        <w:t xml:space="preserve">. Results will be returned to </w:t>
      </w:r>
      <w:r w:rsidR="00914989">
        <w:rPr>
          <w:lang w:val="en-US"/>
        </w:rPr>
        <w:t>UME before 15</w:t>
      </w:r>
      <w:r w:rsidR="00914989" w:rsidRPr="00914989">
        <w:rPr>
          <w:vertAlign w:val="superscript"/>
          <w:lang w:val="en-US"/>
        </w:rPr>
        <w:t>th</w:t>
      </w:r>
      <w:r w:rsidR="00914989">
        <w:rPr>
          <w:lang w:val="en-US"/>
        </w:rPr>
        <w:t xml:space="preserve"> June 2025.</w:t>
      </w:r>
    </w:p>
    <w:p w14:paraId="1CA179A7" w14:textId="3ACA4CB0" w:rsidR="00837B7B" w:rsidRPr="00837B7B" w:rsidRDefault="00E91748" w:rsidP="00837B7B">
      <w:pPr>
        <w:pStyle w:val="Heading1"/>
        <w:rPr>
          <w:lang w:val="en-US"/>
        </w:rPr>
      </w:pPr>
      <w:r>
        <w:rPr>
          <w:lang w:val="en-US"/>
        </w:rPr>
        <w:t>Other potential comparisons</w:t>
      </w:r>
      <w:r w:rsidR="00FE33B5">
        <w:rPr>
          <w:lang w:val="en-US"/>
        </w:rPr>
        <w:t xml:space="preserve"> and interactions with other working groups</w:t>
      </w:r>
    </w:p>
    <w:p w14:paraId="13A31291" w14:textId="5BD470E4" w:rsidR="00E91748" w:rsidRDefault="00504218" w:rsidP="00E91748">
      <w:pPr>
        <w:jc w:val="both"/>
        <w:rPr>
          <w:rFonts w:cs="Arial"/>
          <w:szCs w:val="22"/>
        </w:rPr>
      </w:pPr>
      <w:proofErr w:type="spellStart"/>
      <w:r w:rsidRPr="00504218">
        <w:rPr>
          <w:rFonts w:cs="Arial"/>
          <w:szCs w:val="22"/>
        </w:rPr>
        <w:t>Dr.</w:t>
      </w:r>
      <w:proofErr w:type="spellEnd"/>
      <w:r w:rsidRPr="00504218">
        <w:rPr>
          <w:rFonts w:cs="Arial"/>
          <w:szCs w:val="22"/>
        </w:rPr>
        <w:t xml:space="preserve"> </w:t>
      </w:r>
      <w:r>
        <w:rPr>
          <w:rFonts w:cs="Arial"/>
          <w:szCs w:val="22"/>
        </w:rPr>
        <w:t xml:space="preserve">Li-Lin </w:t>
      </w:r>
      <w:r w:rsidRPr="00504218">
        <w:rPr>
          <w:rFonts w:cs="Arial"/>
          <w:szCs w:val="22"/>
        </w:rPr>
        <w:t xml:space="preserve">Tay </w:t>
      </w:r>
      <w:r w:rsidR="004B3695">
        <w:rPr>
          <w:rFonts w:cs="Arial"/>
          <w:szCs w:val="22"/>
        </w:rPr>
        <w:t xml:space="preserve">(CNRC, </w:t>
      </w:r>
      <w:r w:rsidR="00937CB2">
        <w:rPr>
          <w:rFonts w:cs="Arial"/>
          <w:szCs w:val="22"/>
        </w:rPr>
        <w:t xml:space="preserve">Canada) </w:t>
      </w:r>
      <w:r w:rsidRPr="00504218">
        <w:rPr>
          <w:rFonts w:cs="Arial"/>
          <w:szCs w:val="22"/>
        </w:rPr>
        <w:t xml:space="preserve">provided </w:t>
      </w:r>
      <w:r>
        <w:rPr>
          <w:rFonts w:cs="Arial"/>
          <w:szCs w:val="22"/>
        </w:rPr>
        <w:t xml:space="preserve">an </w:t>
      </w:r>
      <w:r w:rsidRPr="00504218">
        <w:rPr>
          <w:rFonts w:cs="Arial"/>
          <w:szCs w:val="22"/>
        </w:rPr>
        <w:t xml:space="preserve">update on the preparation of quantitative measurement with Raman spectroscopy for mixed polymer blend samples. </w:t>
      </w:r>
      <w:proofErr w:type="spellStart"/>
      <w:r w:rsidRPr="00504218">
        <w:rPr>
          <w:rFonts w:cs="Arial"/>
          <w:szCs w:val="22"/>
        </w:rPr>
        <w:t>Dr.</w:t>
      </w:r>
      <w:proofErr w:type="spellEnd"/>
      <w:r w:rsidRPr="00504218">
        <w:rPr>
          <w:rFonts w:cs="Arial"/>
          <w:szCs w:val="22"/>
        </w:rPr>
        <w:t xml:space="preserve"> Tay reported on the </w:t>
      </w:r>
      <w:r w:rsidR="00223FF0">
        <w:rPr>
          <w:rFonts w:cs="Arial"/>
          <w:szCs w:val="22"/>
        </w:rPr>
        <w:t xml:space="preserve">development of </w:t>
      </w:r>
      <w:r w:rsidR="00A606FE">
        <w:rPr>
          <w:rFonts w:cs="Arial"/>
          <w:szCs w:val="22"/>
        </w:rPr>
        <w:t xml:space="preserve">the Raman measurement protocol </w:t>
      </w:r>
      <w:r w:rsidR="00A74322">
        <w:rPr>
          <w:rFonts w:cs="Arial"/>
          <w:szCs w:val="22"/>
        </w:rPr>
        <w:t>developed at NRC and some potential schemes for the pilot study</w:t>
      </w:r>
      <w:r w:rsidRPr="00504218">
        <w:rPr>
          <w:rFonts w:cs="Arial"/>
          <w:szCs w:val="22"/>
        </w:rPr>
        <w:t>.</w:t>
      </w:r>
      <w:r w:rsidR="00A74322">
        <w:rPr>
          <w:rFonts w:cs="Arial"/>
          <w:szCs w:val="22"/>
        </w:rPr>
        <w:t xml:space="preserve"> </w:t>
      </w:r>
      <w:r w:rsidR="00041B3B">
        <w:rPr>
          <w:rFonts w:cs="Arial"/>
          <w:szCs w:val="22"/>
        </w:rPr>
        <w:t xml:space="preserve">It was proposed to run a CCQM pilot study in parallel with a </w:t>
      </w:r>
      <w:r w:rsidR="00984B80">
        <w:rPr>
          <w:rFonts w:cs="Arial"/>
          <w:szCs w:val="22"/>
        </w:rPr>
        <w:t>VAMAS TWA42 study to maximise impact. The pilot study is expected to be initiated very soon.</w:t>
      </w:r>
    </w:p>
    <w:p w14:paraId="05F9298A" w14:textId="052C4DDD" w:rsidR="00FE33B5" w:rsidRDefault="00FE33B5" w:rsidP="00E91748">
      <w:pPr>
        <w:jc w:val="both"/>
        <w:rPr>
          <w:rFonts w:cs="Arial"/>
          <w:szCs w:val="22"/>
        </w:rPr>
      </w:pPr>
      <w:r>
        <w:rPr>
          <w:rFonts w:cs="Arial"/>
          <w:szCs w:val="22"/>
        </w:rPr>
        <w:t>Members of SAWG are participating in P</w:t>
      </w:r>
      <w:r w:rsidR="00326654">
        <w:rPr>
          <w:rFonts w:cs="Arial"/>
          <w:szCs w:val="22"/>
        </w:rPr>
        <w:t>222</w:t>
      </w:r>
      <w:r w:rsidR="00937766">
        <w:rPr>
          <w:rFonts w:cs="Arial"/>
          <w:szCs w:val="22"/>
        </w:rPr>
        <w:t>;</w:t>
      </w:r>
      <w:r w:rsidR="00326654" w:rsidRPr="00326654">
        <w:t xml:space="preserve"> </w:t>
      </w:r>
      <w:r w:rsidR="00326654" w:rsidRPr="00D64053">
        <w:rPr>
          <w:rFonts w:cs="Arial"/>
          <w:i/>
          <w:iCs/>
          <w:szCs w:val="22"/>
        </w:rPr>
        <w:t>Number concentration measurement of particles for cellular analysis</w:t>
      </w:r>
      <w:r w:rsidR="00326654" w:rsidRPr="00326654">
        <w:rPr>
          <w:rFonts w:cs="Arial"/>
          <w:szCs w:val="22"/>
        </w:rPr>
        <w:t xml:space="preserve"> led by CAWG</w:t>
      </w:r>
      <w:r w:rsidR="00326654">
        <w:rPr>
          <w:rFonts w:cs="Arial"/>
          <w:szCs w:val="22"/>
        </w:rPr>
        <w:t xml:space="preserve"> and P</w:t>
      </w:r>
      <w:r w:rsidR="00937766">
        <w:rPr>
          <w:rFonts w:cs="Arial"/>
          <w:szCs w:val="22"/>
        </w:rPr>
        <w:t xml:space="preserve">244; </w:t>
      </w:r>
      <w:r w:rsidR="00937766" w:rsidRPr="00D64053">
        <w:rPr>
          <w:rFonts w:cs="Arial"/>
          <w:i/>
          <w:iCs/>
          <w:szCs w:val="22"/>
        </w:rPr>
        <w:t>Lipid nanoparticles with encapsulated RNA</w:t>
      </w:r>
      <w:r w:rsidR="00937766" w:rsidRPr="00937766">
        <w:rPr>
          <w:rFonts w:cs="Arial"/>
          <w:szCs w:val="22"/>
        </w:rPr>
        <w:t xml:space="preserve"> led by NAWG</w:t>
      </w:r>
      <w:r w:rsidR="00937766">
        <w:rPr>
          <w:rFonts w:cs="Arial"/>
          <w:szCs w:val="22"/>
        </w:rPr>
        <w:t>.</w:t>
      </w:r>
      <w:r w:rsidR="00D64053">
        <w:rPr>
          <w:rFonts w:cs="Arial"/>
          <w:szCs w:val="22"/>
        </w:rPr>
        <w:t xml:space="preserve"> These activities are being covered within the IAWG</w:t>
      </w:r>
      <w:r w:rsidR="00832D10">
        <w:rPr>
          <w:rFonts w:cs="Arial"/>
          <w:szCs w:val="22"/>
        </w:rPr>
        <w:t>-SAWG task group on particle metrology.</w:t>
      </w:r>
    </w:p>
    <w:p w14:paraId="14A6A1F3" w14:textId="1FBC8FCA" w:rsidR="005278A6" w:rsidRPr="001C13E5" w:rsidRDefault="005278A6" w:rsidP="005278A6">
      <w:pPr>
        <w:pStyle w:val="Heading1"/>
      </w:pPr>
      <w:r>
        <w:rPr>
          <w:lang w:val="en-US"/>
        </w:rPr>
        <w:t>Activities of other organizations</w:t>
      </w:r>
    </w:p>
    <w:p w14:paraId="6DB9E3D7" w14:textId="103FC302" w:rsidR="00A66133" w:rsidRDefault="00505568" w:rsidP="00A66133">
      <w:pPr>
        <w:jc w:val="both"/>
        <w:rPr>
          <w:rFonts w:cs="Arial"/>
          <w:szCs w:val="22"/>
          <w:lang w:val="en-US"/>
        </w:rPr>
      </w:pPr>
      <w:r>
        <w:rPr>
          <w:rFonts w:cs="Arial"/>
          <w:szCs w:val="22"/>
          <w:lang w:val="en-US"/>
        </w:rPr>
        <w:t xml:space="preserve">VAMAS </w:t>
      </w:r>
      <w:r w:rsidR="0087008C">
        <w:rPr>
          <w:rFonts w:cs="Arial"/>
          <w:szCs w:val="22"/>
          <w:lang w:val="en-US"/>
        </w:rPr>
        <w:t>TWA 2 (surface analysis</w:t>
      </w:r>
      <w:r w:rsidR="00037871">
        <w:rPr>
          <w:rFonts w:cs="Arial"/>
          <w:szCs w:val="22"/>
          <w:lang w:val="en-US"/>
        </w:rPr>
        <w:t xml:space="preserve">), </w:t>
      </w:r>
      <w:r>
        <w:rPr>
          <w:rFonts w:cs="Arial"/>
          <w:szCs w:val="22"/>
          <w:lang w:val="en-US"/>
        </w:rPr>
        <w:t>TWA4</w:t>
      </w:r>
      <w:r w:rsidR="00037871">
        <w:rPr>
          <w:rFonts w:cs="Arial"/>
          <w:szCs w:val="22"/>
          <w:lang w:val="en-US"/>
        </w:rPr>
        <w:t xml:space="preserve">1 (graphene and 2D materials), and TWA42 (Raman) </w:t>
      </w:r>
      <w:r w:rsidR="004E48DB">
        <w:rPr>
          <w:rFonts w:cs="Arial"/>
          <w:szCs w:val="22"/>
          <w:lang w:val="en-US"/>
        </w:rPr>
        <w:t xml:space="preserve">are progressing </w:t>
      </w:r>
      <w:r w:rsidR="00A93237">
        <w:rPr>
          <w:rFonts w:cs="Arial"/>
          <w:szCs w:val="22"/>
          <w:lang w:val="en-US"/>
        </w:rPr>
        <w:t>several</w:t>
      </w:r>
      <w:r w:rsidR="004E48DB">
        <w:rPr>
          <w:rFonts w:cs="Arial"/>
          <w:szCs w:val="22"/>
          <w:lang w:val="en-US"/>
        </w:rPr>
        <w:t xml:space="preserve"> interlaboratory comparisons that are of relevance to SAWG</w:t>
      </w:r>
      <w:r w:rsidR="00480097" w:rsidRPr="00480097">
        <w:rPr>
          <w:rFonts w:cs="Arial"/>
          <w:szCs w:val="22"/>
          <w:lang w:val="en-US"/>
        </w:rPr>
        <w:t>.</w:t>
      </w:r>
      <w:r w:rsidR="004E48DB">
        <w:rPr>
          <w:rFonts w:cs="Arial"/>
          <w:szCs w:val="22"/>
          <w:lang w:val="en-US"/>
        </w:rPr>
        <w:t xml:space="preserve"> </w:t>
      </w:r>
      <w:r w:rsidR="00A93237">
        <w:rPr>
          <w:rFonts w:cs="Arial"/>
          <w:szCs w:val="22"/>
          <w:lang w:val="en-US"/>
        </w:rPr>
        <w:t xml:space="preserve">These </w:t>
      </w:r>
      <w:r w:rsidR="00580493">
        <w:rPr>
          <w:rFonts w:cs="Arial"/>
          <w:szCs w:val="22"/>
          <w:lang w:val="en-US"/>
        </w:rPr>
        <w:t>include</w:t>
      </w:r>
      <w:r w:rsidR="00A93237">
        <w:rPr>
          <w:rFonts w:cs="Arial"/>
          <w:szCs w:val="22"/>
          <w:lang w:val="en-US"/>
        </w:rPr>
        <w:t xml:space="preserve"> quantification in atom probe tomography (TWA</w:t>
      </w:r>
      <w:r w:rsidR="000F16ED">
        <w:rPr>
          <w:rFonts w:cs="Arial"/>
          <w:szCs w:val="22"/>
          <w:lang w:val="en-US"/>
        </w:rPr>
        <w:t xml:space="preserve"> </w:t>
      </w:r>
      <w:r w:rsidR="00A93237">
        <w:rPr>
          <w:rFonts w:cs="Arial"/>
          <w:szCs w:val="22"/>
          <w:lang w:val="en-US"/>
        </w:rPr>
        <w:t>2);</w:t>
      </w:r>
      <w:r w:rsidR="00580493">
        <w:rPr>
          <w:rFonts w:cs="Arial"/>
          <w:szCs w:val="22"/>
          <w:lang w:val="en-US"/>
        </w:rPr>
        <w:t xml:space="preserve"> </w:t>
      </w:r>
      <w:r w:rsidR="000F16ED">
        <w:rPr>
          <w:rFonts w:cs="Arial"/>
          <w:szCs w:val="22"/>
          <w:lang w:val="en-US"/>
        </w:rPr>
        <w:t xml:space="preserve">Measurement of drug dose in biological tissue by SIMS (TWA 2); </w:t>
      </w:r>
      <w:r w:rsidR="00984B30">
        <w:rPr>
          <w:rFonts w:cs="Arial"/>
          <w:szCs w:val="22"/>
          <w:lang w:val="en-US"/>
        </w:rPr>
        <w:t xml:space="preserve">Analysis of surface functionalized oxide nanoparticles (TWA 2); </w:t>
      </w:r>
      <w:r w:rsidR="0020398D">
        <w:rPr>
          <w:rFonts w:cs="Arial"/>
          <w:szCs w:val="22"/>
          <w:lang w:val="en-US"/>
        </w:rPr>
        <w:t>Interface location in organic SIMS depth profiles (TWA 2)</w:t>
      </w:r>
      <w:r w:rsidR="000A2284">
        <w:rPr>
          <w:rFonts w:cs="Arial"/>
          <w:szCs w:val="22"/>
          <w:lang w:val="en-US"/>
        </w:rPr>
        <w:t>; Chemical measurements by T</w:t>
      </w:r>
      <w:r w:rsidR="00036077">
        <w:rPr>
          <w:rFonts w:cs="Arial"/>
          <w:szCs w:val="22"/>
          <w:lang w:val="en-US"/>
        </w:rPr>
        <w:t xml:space="preserve">otal reflection </w:t>
      </w:r>
      <w:r w:rsidR="000A2284">
        <w:rPr>
          <w:rFonts w:cs="Arial"/>
          <w:szCs w:val="22"/>
          <w:lang w:val="en-US"/>
        </w:rPr>
        <w:t xml:space="preserve">XRF (TWA 2); </w:t>
      </w:r>
      <w:r w:rsidR="007F4903">
        <w:rPr>
          <w:rFonts w:cs="Arial"/>
          <w:szCs w:val="22"/>
          <w:lang w:val="en-US"/>
        </w:rPr>
        <w:t xml:space="preserve">Thickness of thin oxide films by XPS and ion scattering (TWA 2); </w:t>
      </w:r>
      <w:r w:rsidR="0063291C">
        <w:rPr>
          <w:rFonts w:cs="Arial"/>
          <w:szCs w:val="22"/>
          <w:lang w:val="en-US"/>
        </w:rPr>
        <w:t xml:space="preserve">Disorder and number of layers of graphene flakes (TWA 41); </w:t>
      </w:r>
      <w:r w:rsidR="005B1895">
        <w:rPr>
          <w:rFonts w:cs="Arial"/>
          <w:szCs w:val="22"/>
          <w:lang w:val="en-US"/>
        </w:rPr>
        <w:t>Raman measurements of polymorph fraction in TiO2 nanoparticles</w:t>
      </w:r>
      <w:r w:rsidR="008B0987">
        <w:rPr>
          <w:rFonts w:cs="Arial"/>
          <w:szCs w:val="22"/>
          <w:lang w:val="en-US"/>
        </w:rPr>
        <w:t xml:space="preserve"> (TWA 42); </w:t>
      </w:r>
      <w:r w:rsidR="00476BC6">
        <w:rPr>
          <w:rFonts w:cs="Arial"/>
          <w:szCs w:val="22"/>
          <w:lang w:val="en-US"/>
        </w:rPr>
        <w:t>Factors affecting the r</w:t>
      </w:r>
      <w:r w:rsidR="008B0987">
        <w:rPr>
          <w:rFonts w:cs="Arial"/>
          <w:szCs w:val="22"/>
          <w:lang w:val="en-US"/>
        </w:rPr>
        <w:t xml:space="preserve">eproducibility </w:t>
      </w:r>
      <w:r w:rsidR="009766E4">
        <w:rPr>
          <w:rFonts w:cs="Arial"/>
          <w:szCs w:val="22"/>
          <w:lang w:val="en-US"/>
        </w:rPr>
        <w:t>in</w:t>
      </w:r>
      <w:r w:rsidR="008B0987">
        <w:rPr>
          <w:rFonts w:cs="Arial"/>
          <w:szCs w:val="22"/>
          <w:lang w:val="en-US"/>
        </w:rPr>
        <w:t xml:space="preserve"> Raman </w:t>
      </w:r>
      <w:r w:rsidR="002F3564">
        <w:rPr>
          <w:rFonts w:cs="Arial"/>
          <w:szCs w:val="22"/>
          <w:lang w:val="en-US"/>
        </w:rPr>
        <w:t xml:space="preserve">spectroscopy (TWA </w:t>
      </w:r>
      <w:r w:rsidR="009766E4">
        <w:rPr>
          <w:rFonts w:cs="Arial"/>
          <w:szCs w:val="22"/>
          <w:lang w:val="en-US"/>
        </w:rPr>
        <w:t>4</w:t>
      </w:r>
      <w:r w:rsidR="002F3564">
        <w:rPr>
          <w:rFonts w:cs="Arial"/>
          <w:szCs w:val="22"/>
          <w:lang w:val="en-US"/>
        </w:rPr>
        <w:t>2).</w:t>
      </w:r>
      <w:r w:rsidR="00A66133">
        <w:rPr>
          <w:rFonts w:cs="Arial"/>
          <w:szCs w:val="22"/>
          <w:lang w:val="en-US"/>
        </w:rPr>
        <w:t xml:space="preserve"> </w:t>
      </w:r>
      <w:proofErr w:type="gramStart"/>
      <w:r w:rsidR="00A66133">
        <w:rPr>
          <w:rFonts w:cs="Arial"/>
          <w:szCs w:val="22"/>
          <w:lang w:val="en-US"/>
        </w:rPr>
        <w:t>A number of</w:t>
      </w:r>
      <w:proofErr w:type="gramEnd"/>
      <w:r w:rsidR="00A66133">
        <w:rPr>
          <w:rFonts w:cs="Arial"/>
          <w:szCs w:val="22"/>
          <w:lang w:val="en-US"/>
        </w:rPr>
        <w:t xml:space="preserve"> standards </w:t>
      </w:r>
      <w:r w:rsidR="001028DC">
        <w:rPr>
          <w:rFonts w:cs="Arial"/>
          <w:szCs w:val="22"/>
          <w:lang w:val="en-US"/>
        </w:rPr>
        <w:t>on nanomaterial analysis and instrument calibration are in progress within ISO TC229 (nanomaterials) and ISO TC201 (</w:t>
      </w:r>
      <w:r w:rsidR="003F712F">
        <w:rPr>
          <w:rFonts w:cs="Arial"/>
          <w:szCs w:val="22"/>
          <w:lang w:val="en-US"/>
        </w:rPr>
        <w:t>surface chemical analysis) which are of interest to the SAWG community.</w:t>
      </w:r>
    </w:p>
    <w:p w14:paraId="6F1B0388" w14:textId="1BE495EF" w:rsidR="00150DA6" w:rsidRPr="001C13E5" w:rsidRDefault="00150DA6" w:rsidP="00150DA6">
      <w:pPr>
        <w:pStyle w:val="Heading1"/>
      </w:pPr>
      <w:r>
        <w:rPr>
          <w:lang w:val="en-US"/>
        </w:rPr>
        <w:t>IAWG / SAWG Task Group</w:t>
      </w:r>
      <w:r w:rsidR="002831A3">
        <w:rPr>
          <w:lang w:val="en-US"/>
        </w:rPr>
        <w:t xml:space="preserve"> on </w:t>
      </w:r>
      <w:r w:rsidR="0073473C">
        <w:rPr>
          <w:lang w:val="en-US"/>
        </w:rPr>
        <w:t>p</w:t>
      </w:r>
      <w:r w:rsidR="002831A3">
        <w:rPr>
          <w:lang w:val="en-US"/>
        </w:rPr>
        <w:t>article</w:t>
      </w:r>
      <w:r w:rsidR="0073473C">
        <w:rPr>
          <w:lang w:val="en-US"/>
        </w:rPr>
        <w:t xml:space="preserve"> metrology</w:t>
      </w:r>
    </w:p>
    <w:p w14:paraId="4F0ADF08" w14:textId="71F8ECCC" w:rsidR="00150DA6" w:rsidRPr="001B662C" w:rsidRDefault="0073473C" w:rsidP="00150DA6">
      <w:pPr>
        <w:jc w:val="both"/>
        <w:rPr>
          <w:rFonts w:cs="Arial"/>
          <w:i/>
          <w:iCs/>
          <w:szCs w:val="22"/>
          <w:lang w:val="en-US"/>
        </w:rPr>
      </w:pPr>
      <w:r>
        <w:rPr>
          <w:rFonts w:cs="Arial"/>
          <w:szCs w:val="22"/>
          <w:lang w:val="en-US"/>
        </w:rPr>
        <w:t>The task group on nan</w:t>
      </w:r>
      <w:r w:rsidR="001A35EC">
        <w:rPr>
          <w:rFonts w:cs="Arial"/>
          <w:szCs w:val="22"/>
          <w:lang w:val="en-US"/>
        </w:rPr>
        <w:t>oparticle metrology was established in 2023</w:t>
      </w:r>
      <w:r w:rsidR="00160C7C">
        <w:rPr>
          <w:rFonts w:cs="Arial"/>
          <w:szCs w:val="22"/>
          <w:lang w:val="en-US"/>
        </w:rPr>
        <w:t xml:space="preserve"> and the</w:t>
      </w:r>
      <w:r w:rsidR="00CC23CB">
        <w:rPr>
          <w:rFonts w:cs="Arial"/>
          <w:szCs w:val="22"/>
          <w:lang w:val="en-US"/>
        </w:rPr>
        <w:t xml:space="preserve"> elected</w:t>
      </w:r>
      <w:r w:rsidR="00160C7C">
        <w:rPr>
          <w:rFonts w:cs="Arial"/>
          <w:szCs w:val="22"/>
          <w:lang w:val="en-US"/>
        </w:rPr>
        <w:t xml:space="preserve"> chair is Caterina Minelli (NPL, UK). </w:t>
      </w:r>
      <w:r w:rsidR="00326CD1">
        <w:rPr>
          <w:rFonts w:cs="Arial"/>
          <w:szCs w:val="22"/>
          <w:lang w:val="en-US"/>
        </w:rPr>
        <w:t>Several virtual meetings have been held and the terms of reference have been decided.</w:t>
      </w:r>
      <w:r w:rsidR="001B662C">
        <w:rPr>
          <w:rFonts w:cs="Arial"/>
          <w:szCs w:val="22"/>
          <w:lang w:val="en-US"/>
        </w:rPr>
        <w:t xml:space="preserve"> These are outlined below. </w:t>
      </w:r>
      <w:r w:rsidR="0033790E">
        <w:rPr>
          <w:rFonts w:cs="Arial"/>
          <w:szCs w:val="22"/>
          <w:lang w:val="en-US"/>
        </w:rPr>
        <w:t xml:space="preserve">An update on the activities of the task group will be provided during the joint IAWG / SAWG meeting on </w:t>
      </w:r>
      <w:r w:rsidR="008A2C54">
        <w:rPr>
          <w:rFonts w:cs="Arial"/>
          <w:szCs w:val="22"/>
          <w:lang w:val="en-US"/>
        </w:rPr>
        <w:t>8</w:t>
      </w:r>
      <w:r w:rsidR="0033790E" w:rsidRPr="0033790E">
        <w:rPr>
          <w:rFonts w:cs="Arial"/>
          <w:szCs w:val="22"/>
          <w:vertAlign w:val="superscript"/>
          <w:lang w:val="en-US"/>
        </w:rPr>
        <w:t>th</w:t>
      </w:r>
      <w:r w:rsidR="0033790E">
        <w:rPr>
          <w:rFonts w:cs="Arial"/>
          <w:szCs w:val="22"/>
          <w:lang w:val="en-US"/>
        </w:rPr>
        <w:t xml:space="preserve"> April 202</w:t>
      </w:r>
      <w:r w:rsidR="00776185">
        <w:rPr>
          <w:rFonts w:cs="Arial"/>
          <w:szCs w:val="22"/>
          <w:lang w:val="en-US"/>
        </w:rPr>
        <w:t>5</w:t>
      </w:r>
      <w:r w:rsidR="0033790E">
        <w:rPr>
          <w:rFonts w:cs="Arial"/>
          <w:szCs w:val="22"/>
          <w:lang w:val="en-US"/>
        </w:rPr>
        <w:t>.</w:t>
      </w:r>
    </w:p>
    <w:p w14:paraId="773138AE" w14:textId="6923BB4E" w:rsidR="001B662C" w:rsidRPr="001B662C" w:rsidRDefault="001B662C" w:rsidP="00150DA6">
      <w:pPr>
        <w:jc w:val="both"/>
        <w:rPr>
          <w:rFonts w:cs="Arial"/>
          <w:i/>
          <w:iCs/>
          <w:szCs w:val="22"/>
          <w:lang w:val="en-US"/>
        </w:rPr>
      </w:pPr>
      <w:r w:rsidRPr="001B662C">
        <w:rPr>
          <w:rFonts w:cs="Arial"/>
          <w:i/>
          <w:iCs/>
          <w:szCs w:val="22"/>
          <w:lang w:val="en-US"/>
        </w:rPr>
        <w:t>Terms of reference</w:t>
      </w:r>
    </w:p>
    <w:p w14:paraId="2684F4AF" w14:textId="256FF1B6" w:rsidR="00071803" w:rsidRPr="00071803" w:rsidRDefault="00071803" w:rsidP="00071803">
      <w:pPr>
        <w:jc w:val="both"/>
        <w:rPr>
          <w:lang w:val="en-US"/>
        </w:rPr>
      </w:pPr>
      <w:r w:rsidRPr="00071803">
        <w:rPr>
          <w:lang w:val="en-US"/>
        </w:rPr>
        <w:t>To identify activities that the IAWG and SAWG should undertake with respect to particle metrology over the next ten years, including pilot studies, key comparisons, and cooperative research projects. To accomplish this, the TG will</w:t>
      </w:r>
      <w:r w:rsidR="00160C7C">
        <w:rPr>
          <w:lang w:val="en-US"/>
        </w:rPr>
        <w:t>:</w:t>
      </w:r>
    </w:p>
    <w:p w14:paraId="55ABA14F" w14:textId="52988D7C" w:rsidR="00071803" w:rsidRPr="001A35EC" w:rsidRDefault="00071803" w:rsidP="00071803">
      <w:pPr>
        <w:pStyle w:val="ListParagraph"/>
        <w:numPr>
          <w:ilvl w:val="0"/>
          <w:numId w:val="25"/>
        </w:numPr>
        <w:jc w:val="both"/>
        <w:rPr>
          <w:rFonts w:ascii="Arial" w:hAnsi="Arial" w:cs="Arial"/>
          <w:lang w:val="en-US"/>
        </w:rPr>
      </w:pPr>
      <w:r w:rsidRPr="001A35EC">
        <w:rPr>
          <w:rFonts w:ascii="Arial" w:hAnsi="Arial" w:cs="Arial"/>
          <w:lang w:val="en-US"/>
        </w:rPr>
        <w:t xml:space="preserve">Examine the outcomes of the CCQM Workshop on Particle Metrology held 25-27 October </w:t>
      </w:r>
      <w:proofErr w:type="gramStart"/>
      <w:r w:rsidRPr="001A35EC">
        <w:rPr>
          <w:rFonts w:ascii="Arial" w:hAnsi="Arial" w:cs="Arial"/>
          <w:lang w:val="en-US"/>
        </w:rPr>
        <w:t>2022</w:t>
      </w:r>
      <w:r w:rsidR="00160C7C">
        <w:rPr>
          <w:rFonts w:ascii="Arial" w:hAnsi="Arial" w:cs="Arial"/>
          <w:lang w:val="en-US"/>
        </w:rPr>
        <w:t>;</w:t>
      </w:r>
      <w:proofErr w:type="gramEnd"/>
    </w:p>
    <w:p w14:paraId="34583555" w14:textId="4178BAFE" w:rsidR="00071803" w:rsidRPr="001A35EC" w:rsidRDefault="00071803" w:rsidP="00071803">
      <w:pPr>
        <w:pStyle w:val="ListParagraph"/>
        <w:numPr>
          <w:ilvl w:val="0"/>
          <w:numId w:val="25"/>
        </w:numPr>
        <w:jc w:val="both"/>
        <w:rPr>
          <w:rFonts w:ascii="Arial" w:hAnsi="Arial" w:cs="Arial"/>
          <w:lang w:val="en-US"/>
        </w:rPr>
      </w:pPr>
      <w:r w:rsidRPr="001A35EC">
        <w:rPr>
          <w:rFonts w:ascii="Arial" w:hAnsi="Arial" w:cs="Arial"/>
          <w:lang w:val="en-US"/>
        </w:rPr>
        <w:t xml:space="preserve">Liaise with external stakeholders to understand better the important needs and gaps in particle metrology that can be addressed by the IAWG and </w:t>
      </w:r>
      <w:proofErr w:type="gramStart"/>
      <w:r w:rsidRPr="001A35EC">
        <w:rPr>
          <w:rFonts w:ascii="Arial" w:hAnsi="Arial" w:cs="Arial"/>
          <w:lang w:val="en-US"/>
        </w:rPr>
        <w:t>SAWG</w:t>
      </w:r>
      <w:r w:rsidR="00160C7C">
        <w:rPr>
          <w:rFonts w:ascii="Arial" w:hAnsi="Arial" w:cs="Arial"/>
          <w:lang w:val="en-US"/>
        </w:rPr>
        <w:t>;</w:t>
      </w:r>
      <w:proofErr w:type="gramEnd"/>
    </w:p>
    <w:p w14:paraId="3702CB5B" w14:textId="76EB1764" w:rsidR="00071803" w:rsidRPr="001A35EC" w:rsidRDefault="00071803" w:rsidP="00071803">
      <w:pPr>
        <w:pStyle w:val="ListParagraph"/>
        <w:numPr>
          <w:ilvl w:val="0"/>
          <w:numId w:val="25"/>
        </w:numPr>
        <w:jc w:val="both"/>
        <w:rPr>
          <w:rFonts w:ascii="Arial" w:hAnsi="Arial" w:cs="Arial"/>
          <w:lang w:val="en-US"/>
        </w:rPr>
      </w:pPr>
      <w:r w:rsidRPr="001A35EC">
        <w:rPr>
          <w:rFonts w:ascii="Arial" w:hAnsi="Arial" w:cs="Arial"/>
          <w:lang w:val="en-US"/>
        </w:rPr>
        <w:t xml:space="preserve">Liaise with the CCL WG-N to leverage knowledge and identify opportunities for cooperation between (nano)dimensional, </w:t>
      </w:r>
      <w:r w:rsidR="0084011D" w:rsidRPr="001A35EC">
        <w:rPr>
          <w:rFonts w:ascii="Arial" w:hAnsi="Arial" w:cs="Arial"/>
          <w:lang w:val="en-US"/>
        </w:rPr>
        <w:t>chemical,</w:t>
      </w:r>
      <w:r w:rsidRPr="001A35EC">
        <w:rPr>
          <w:rFonts w:ascii="Arial" w:hAnsi="Arial" w:cs="Arial"/>
          <w:lang w:val="en-US"/>
        </w:rPr>
        <w:t xml:space="preserve"> and biological activities with respect to particle metrology.</w:t>
      </w:r>
    </w:p>
    <w:p w14:paraId="7230BCA3" w14:textId="1B1E2B85" w:rsidR="00071803" w:rsidRPr="00DF6956" w:rsidRDefault="00071803" w:rsidP="00071803">
      <w:pPr>
        <w:jc w:val="both"/>
        <w:rPr>
          <w:lang w:val="en-US"/>
        </w:rPr>
      </w:pPr>
      <w:r w:rsidRPr="00071803">
        <w:rPr>
          <w:lang w:val="en-US"/>
        </w:rPr>
        <w:t xml:space="preserve">The findings of this TG, including actionable proposals, will be delivered in a written report </w:t>
      </w:r>
      <w:r w:rsidR="0032188A">
        <w:rPr>
          <w:lang w:val="en-US"/>
        </w:rPr>
        <w:t>in the next period</w:t>
      </w:r>
      <w:r w:rsidRPr="00071803">
        <w:rPr>
          <w:lang w:val="en-US"/>
        </w:rPr>
        <w:t>.</w:t>
      </w:r>
    </w:p>
    <w:p w14:paraId="3FE50266" w14:textId="20252B67" w:rsidR="004C1DAC" w:rsidRDefault="00103425" w:rsidP="004C1DAC">
      <w:pPr>
        <w:pStyle w:val="Heading1"/>
      </w:pPr>
      <w:r>
        <w:t>Next meeting</w:t>
      </w:r>
    </w:p>
    <w:p w14:paraId="4F99E4B9" w14:textId="30315581" w:rsidR="004C1DAC" w:rsidRDefault="0032188A" w:rsidP="004C1DAC">
      <w:r>
        <w:lastRenderedPageBreak/>
        <w:t>The n</w:t>
      </w:r>
      <w:r w:rsidR="00AF6745">
        <w:t>ext</w:t>
      </w:r>
      <w:r w:rsidR="0087006B" w:rsidRPr="0087006B">
        <w:t xml:space="preserve"> SAWG meeting </w:t>
      </w:r>
      <w:r w:rsidR="00E2532D">
        <w:t>will</w:t>
      </w:r>
      <w:r w:rsidR="00AF6745">
        <w:t xml:space="preserve"> be held on </w:t>
      </w:r>
      <w:r>
        <w:t>9</w:t>
      </w:r>
      <w:r w:rsidR="00891053" w:rsidRPr="00891053">
        <w:rPr>
          <w:vertAlign w:val="superscript"/>
        </w:rPr>
        <w:t>th</w:t>
      </w:r>
      <w:r w:rsidR="00F0734D" w:rsidRPr="00F0734D">
        <w:t xml:space="preserve"> </w:t>
      </w:r>
      <w:r w:rsidR="00F0734D">
        <w:t>April</w:t>
      </w:r>
      <w:r w:rsidR="00AF6745">
        <w:t xml:space="preserve"> 202</w:t>
      </w:r>
      <w:r w:rsidR="00E92662">
        <w:t>5</w:t>
      </w:r>
      <w:r w:rsidR="00E2532D">
        <w:t xml:space="preserve"> at BIPM headquarters, Paris</w:t>
      </w:r>
      <w:r w:rsidR="0084011D">
        <w:t>.</w:t>
      </w:r>
      <w:r w:rsidR="00AF6745">
        <w:t xml:space="preserve"> </w:t>
      </w:r>
      <w:r w:rsidR="0084011D">
        <w:t>This will be</w:t>
      </w:r>
      <w:r w:rsidR="00AC3C8D">
        <w:t xml:space="preserve"> a hybrid meeting</w:t>
      </w:r>
      <w:r w:rsidR="00231F60">
        <w:t xml:space="preserve"> with on-line attendees</w:t>
      </w:r>
      <w:r w:rsidR="00AF6745">
        <w:t xml:space="preserve">. </w:t>
      </w:r>
      <w:r w:rsidR="006508D7">
        <w:t xml:space="preserve">The </w:t>
      </w:r>
      <w:r w:rsidR="00AF6745">
        <w:t xml:space="preserve">agenda </w:t>
      </w:r>
      <w:r w:rsidR="006508D7">
        <w:t xml:space="preserve">has been </w:t>
      </w:r>
      <w:r w:rsidR="00AF6745">
        <w:t>circulated</w:t>
      </w:r>
      <w:r w:rsidR="006508D7">
        <w:t>.</w:t>
      </w:r>
    </w:p>
    <w:p w14:paraId="3634C3EF" w14:textId="4A3E62D2" w:rsidR="00DF6956" w:rsidRPr="004C1DAC" w:rsidRDefault="00DF6956" w:rsidP="00F0734D">
      <w:pPr>
        <w:widowControl/>
        <w:tabs>
          <w:tab w:val="clear" w:pos="7088"/>
        </w:tabs>
        <w:spacing w:after="0"/>
        <w:ind w:left="0"/>
      </w:pPr>
    </w:p>
    <w:sectPr w:rsidR="00DF6956" w:rsidRPr="004C1DAC" w:rsidSect="00875ECA">
      <w:headerReference w:type="even" r:id="rId7"/>
      <w:headerReference w:type="default" r:id="rId8"/>
      <w:footerReference w:type="even" r:id="rId9"/>
      <w:footerReference w:type="default" r:id="rId10"/>
      <w:headerReference w:type="first" r:id="rId11"/>
      <w:footerReference w:type="first" r:id="rId12"/>
      <w:pgSz w:w="11906" w:h="16838"/>
      <w:pgMar w:top="1135" w:right="849"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4B86" w14:textId="77777777" w:rsidR="00B02310" w:rsidRDefault="00B02310" w:rsidP="007319FC">
      <w:pPr>
        <w:spacing w:after="0"/>
      </w:pPr>
      <w:r>
        <w:separator/>
      </w:r>
    </w:p>
  </w:endnote>
  <w:endnote w:type="continuationSeparator" w:id="0">
    <w:p w14:paraId="692A628E" w14:textId="77777777" w:rsidR="00B02310" w:rsidRDefault="00B02310" w:rsidP="00731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DB06" w14:textId="77777777" w:rsidR="00942495" w:rsidRDefault="0094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2FFC" w14:textId="5260CEE7" w:rsidR="005707FA" w:rsidRPr="00DA2812" w:rsidRDefault="00DA2812" w:rsidP="00E13243">
    <w:pPr>
      <w:pStyle w:val="Footer"/>
      <w:pBdr>
        <w:top w:val="single" w:sz="4" w:space="1" w:color="auto"/>
      </w:pBdr>
      <w:rPr>
        <w:lang w:val="en-US"/>
      </w:rPr>
    </w:pPr>
    <w:r>
      <w:rPr>
        <w:sz w:val="20"/>
        <w:lang w:val="en-US"/>
      </w:rPr>
      <w:t>2021.</w:t>
    </w:r>
    <w:r w:rsidR="00F6511F">
      <w:rPr>
        <w:sz w:val="20"/>
        <w:lang w:val="en-US"/>
      </w:rPr>
      <w:t xml:space="preserve"> 4. 8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2513" w14:textId="77777777" w:rsidR="00942495" w:rsidRDefault="0094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5F7D" w14:textId="77777777" w:rsidR="00B02310" w:rsidRDefault="00B02310" w:rsidP="007319FC">
      <w:pPr>
        <w:spacing w:after="0"/>
      </w:pPr>
      <w:r>
        <w:separator/>
      </w:r>
    </w:p>
  </w:footnote>
  <w:footnote w:type="continuationSeparator" w:id="0">
    <w:p w14:paraId="1DA3E6E0" w14:textId="77777777" w:rsidR="00B02310" w:rsidRDefault="00B02310" w:rsidP="00731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795A" w14:textId="77777777" w:rsidR="00942495" w:rsidRDefault="0094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054D" w14:textId="77777777" w:rsidR="00942495" w:rsidRDefault="0094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CD65" w14:textId="77777777" w:rsidR="00942495" w:rsidRDefault="0094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20B59A"/>
    <w:lvl w:ilvl="0">
      <w:start w:val="1"/>
      <w:numFmt w:val="decimal"/>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D6269"/>
    <w:multiLevelType w:val="singleLevel"/>
    <w:tmpl w:val="041B000F"/>
    <w:lvl w:ilvl="0">
      <w:start w:val="1"/>
      <w:numFmt w:val="decimal"/>
      <w:lvlText w:val="%1."/>
      <w:lvlJc w:val="left"/>
      <w:pPr>
        <w:tabs>
          <w:tab w:val="num" w:pos="360"/>
        </w:tabs>
        <w:ind w:left="360" w:hanging="360"/>
      </w:pPr>
    </w:lvl>
  </w:abstractNum>
  <w:abstractNum w:abstractNumId="3" w15:restartNumberingAfterBreak="0">
    <w:nsid w:val="07E0562A"/>
    <w:multiLevelType w:val="multilevel"/>
    <w:tmpl w:val="EFDEB4AC"/>
    <w:lvl w:ilvl="0">
      <w:start w:val="1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0A1D"/>
    <w:multiLevelType w:val="hybridMultilevel"/>
    <w:tmpl w:val="32C4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92F1A"/>
    <w:multiLevelType w:val="singleLevel"/>
    <w:tmpl w:val="736C51BC"/>
    <w:lvl w:ilvl="0">
      <w:start w:val="1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0419C9"/>
    <w:multiLevelType w:val="singleLevel"/>
    <w:tmpl w:val="9EE8C970"/>
    <w:lvl w:ilvl="0">
      <w:numFmt w:val="bullet"/>
      <w:lvlText w:val="-"/>
      <w:lvlJc w:val="left"/>
      <w:pPr>
        <w:tabs>
          <w:tab w:val="num" w:pos="360"/>
        </w:tabs>
        <w:ind w:left="360" w:hanging="360"/>
      </w:pPr>
      <w:rPr>
        <w:rFonts w:hint="default"/>
      </w:rPr>
    </w:lvl>
  </w:abstractNum>
  <w:abstractNum w:abstractNumId="7" w15:restartNumberingAfterBreak="0">
    <w:nsid w:val="1454188D"/>
    <w:multiLevelType w:val="singleLevel"/>
    <w:tmpl w:val="21E6C254"/>
    <w:lvl w:ilvl="0">
      <w:start w:val="13"/>
      <w:numFmt w:val="bullet"/>
      <w:lvlText w:val="-"/>
      <w:lvlJc w:val="left"/>
      <w:pPr>
        <w:tabs>
          <w:tab w:val="num" w:pos="420"/>
        </w:tabs>
        <w:ind w:left="420" w:hanging="420"/>
      </w:pPr>
      <w:rPr>
        <w:rFonts w:ascii="Times New Roman" w:hAnsi="Times New Roman" w:hint="default"/>
      </w:rPr>
    </w:lvl>
  </w:abstractNum>
  <w:abstractNum w:abstractNumId="8" w15:restartNumberingAfterBreak="0">
    <w:nsid w:val="16642F5D"/>
    <w:multiLevelType w:val="singleLevel"/>
    <w:tmpl w:val="82D0DA4E"/>
    <w:lvl w:ilvl="0">
      <w:start w:val="8"/>
      <w:numFmt w:val="decimal"/>
      <w:lvlText w:val="%1."/>
      <w:lvlJc w:val="left"/>
      <w:pPr>
        <w:tabs>
          <w:tab w:val="num" w:pos="420"/>
        </w:tabs>
        <w:ind w:left="420" w:hanging="420"/>
      </w:pPr>
      <w:rPr>
        <w:rFonts w:hint="default"/>
      </w:rPr>
    </w:lvl>
  </w:abstractNum>
  <w:abstractNum w:abstractNumId="9" w15:restartNumberingAfterBreak="0">
    <w:nsid w:val="28003FE3"/>
    <w:multiLevelType w:val="hybridMultilevel"/>
    <w:tmpl w:val="AD1A6F08"/>
    <w:lvl w:ilvl="0" w:tplc="F5EC0A3E">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962B25"/>
    <w:multiLevelType w:val="multilevel"/>
    <w:tmpl w:val="E92004B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1EE3098"/>
    <w:multiLevelType w:val="singleLevel"/>
    <w:tmpl w:val="041B000F"/>
    <w:lvl w:ilvl="0">
      <w:start w:val="1"/>
      <w:numFmt w:val="decimal"/>
      <w:lvlText w:val="%1."/>
      <w:lvlJc w:val="left"/>
      <w:pPr>
        <w:tabs>
          <w:tab w:val="num" w:pos="360"/>
        </w:tabs>
        <w:ind w:left="360" w:hanging="360"/>
      </w:pPr>
    </w:lvl>
  </w:abstractNum>
  <w:abstractNum w:abstractNumId="12" w15:restartNumberingAfterBreak="0">
    <w:nsid w:val="33F156B7"/>
    <w:multiLevelType w:val="singleLevel"/>
    <w:tmpl w:val="9EE8C970"/>
    <w:lvl w:ilvl="0">
      <w:numFmt w:val="bullet"/>
      <w:lvlText w:val="-"/>
      <w:lvlJc w:val="left"/>
      <w:pPr>
        <w:tabs>
          <w:tab w:val="num" w:pos="360"/>
        </w:tabs>
        <w:ind w:left="360" w:hanging="360"/>
      </w:pPr>
      <w:rPr>
        <w:rFonts w:hint="default"/>
      </w:rPr>
    </w:lvl>
  </w:abstractNum>
  <w:abstractNum w:abstractNumId="13" w15:restartNumberingAfterBreak="0">
    <w:nsid w:val="3C511DE7"/>
    <w:multiLevelType w:val="singleLevel"/>
    <w:tmpl w:val="990AB53E"/>
    <w:lvl w:ilvl="0">
      <w:start w:val="7"/>
      <w:numFmt w:val="decimal"/>
      <w:lvlText w:val="%1."/>
      <w:lvlJc w:val="left"/>
      <w:pPr>
        <w:tabs>
          <w:tab w:val="num" w:pos="420"/>
        </w:tabs>
        <w:ind w:left="420" w:hanging="420"/>
      </w:pPr>
      <w:rPr>
        <w:rFonts w:hint="default"/>
        <w:b w:val="0"/>
      </w:rPr>
    </w:lvl>
  </w:abstractNum>
  <w:abstractNum w:abstractNumId="14" w15:restartNumberingAfterBreak="0">
    <w:nsid w:val="41AB0F6C"/>
    <w:multiLevelType w:val="hybridMultilevel"/>
    <w:tmpl w:val="D9368350"/>
    <w:lvl w:ilvl="0" w:tplc="A18028E2">
      <w:start w:val="1"/>
      <w:numFmt w:val="upp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53081B5F"/>
    <w:multiLevelType w:val="hybridMultilevel"/>
    <w:tmpl w:val="946A2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993580"/>
    <w:multiLevelType w:val="multilevel"/>
    <w:tmpl w:val="6B0E5E06"/>
    <w:lvl w:ilvl="0">
      <w:start w:val="1"/>
      <w:numFmt w:val="decimal"/>
      <w:lvlText w:val="%1."/>
      <w:lvlJc w:val="left"/>
      <w:pPr>
        <w:tabs>
          <w:tab w:val="num" w:pos="570"/>
        </w:tabs>
        <w:ind w:left="570" w:hanging="510"/>
      </w:pPr>
      <w:rPr>
        <w:rFonts w:hint="default"/>
      </w:rPr>
    </w:lvl>
    <w:lvl w:ilvl="1">
      <w:start w:val="1"/>
      <w:numFmt w:val="decimal"/>
      <w:isLgl/>
      <w:lvlText w:val="%1.%2"/>
      <w:lvlJc w:val="left"/>
      <w:pPr>
        <w:tabs>
          <w:tab w:val="num" w:pos="1035"/>
        </w:tabs>
        <w:ind w:left="1035" w:hanging="46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670"/>
        </w:tabs>
        <w:ind w:left="267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4050"/>
        </w:tabs>
        <w:ind w:left="4050" w:hanging="1440"/>
      </w:pPr>
      <w:rPr>
        <w:rFonts w:hint="default"/>
      </w:rPr>
    </w:lvl>
    <w:lvl w:ilvl="6">
      <w:start w:val="1"/>
      <w:numFmt w:val="decimal"/>
      <w:isLgl/>
      <w:lvlText w:val="%1.%2.%3.%4.%5.%6.%7"/>
      <w:lvlJc w:val="left"/>
      <w:pPr>
        <w:tabs>
          <w:tab w:val="num" w:pos="4560"/>
        </w:tabs>
        <w:ind w:left="4560" w:hanging="1440"/>
      </w:pPr>
      <w:rPr>
        <w:rFonts w:hint="default"/>
      </w:rPr>
    </w:lvl>
    <w:lvl w:ilvl="7">
      <w:start w:val="1"/>
      <w:numFmt w:val="decimal"/>
      <w:isLgl/>
      <w:lvlText w:val="%1.%2.%3.%4.%5.%6.%7.%8"/>
      <w:lvlJc w:val="left"/>
      <w:pPr>
        <w:tabs>
          <w:tab w:val="num" w:pos="5430"/>
        </w:tabs>
        <w:ind w:left="5430" w:hanging="1800"/>
      </w:pPr>
      <w:rPr>
        <w:rFonts w:hint="default"/>
      </w:rPr>
    </w:lvl>
    <w:lvl w:ilvl="8">
      <w:start w:val="1"/>
      <w:numFmt w:val="decimal"/>
      <w:isLgl/>
      <w:lvlText w:val="%1.%2.%3.%4.%5.%6.%7.%8.%9"/>
      <w:lvlJc w:val="left"/>
      <w:pPr>
        <w:tabs>
          <w:tab w:val="num" w:pos="5940"/>
        </w:tabs>
        <w:ind w:left="5940" w:hanging="1800"/>
      </w:pPr>
      <w:rPr>
        <w:rFonts w:hint="default"/>
      </w:rPr>
    </w:lvl>
  </w:abstractNum>
  <w:abstractNum w:abstractNumId="17" w15:restartNumberingAfterBreak="0">
    <w:nsid w:val="614B4F6F"/>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B976B3"/>
    <w:multiLevelType w:val="singleLevel"/>
    <w:tmpl w:val="EC865706"/>
    <w:lvl w:ilvl="0">
      <w:start w:val="8"/>
      <w:numFmt w:val="decimal"/>
      <w:lvlText w:val="%1."/>
      <w:lvlJc w:val="left"/>
      <w:pPr>
        <w:tabs>
          <w:tab w:val="num" w:pos="420"/>
        </w:tabs>
        <w:ind w:left="420" w:hanging="420"/>
      </w:pPr>
      <w:rPr>
        <w:rFonts w:hint="default"/>
        <w:b w:val="0"/>
      </w:rPr>
    </w:lvl>
  </w:abstractNum>
  <w:abstractNum w:abstractNumId="19" w15:restartNumberingAfterBreak="0">
    <w:nsid w:val="64530D99"/>
    <w:multiLevelType w:val="singleLevel"/>
    <w:tmpl w:val="D3E80360"/>
    <w:lvl w:ilvl="0">
      <w:start w:val="1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69047DF8"/>
    <w:multiLevelType w:val="hybridMultilevel"/>
    <w:tmpl w:val="EDA6B99C"/>
    <w:lvl w:ilvl="0" w:tplc="9A1A7570">
      <w:start w:val="1"/>
      <w:numFmt w:val="decimal"/>
      <w:lvlText w:val="%1."/>
      <w:lvlJc w:val="left"/>
      <w:pPr>
        <w:tabs>
          <w:tab w:val="num" w:pos="900"/>
        </w:tabs>
        <w:ind w:left="90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B94AA2"/>
    <w:multiLevelType w:val="hybridMultilevel"/>
    <w:tmpl w:val="DDAA84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EFF58A9"/>
    <w:multiLevelType w:val="singleLevel"/>
    <w:tmpl w:val="9EE8C970"/>
    <w:lvl w:ilvl="0">
      <w:start w:val="13"/>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F3E4DFA"/>
    <w:multiLevelType w:val="singleLevel"/>
    <w:tmpl w:val="20A82846"/>
    <w:lvl w:ilvl="0">
      <w:start w:val="1"/>
      <w:numFmt w:val="decimal"/>
      <w:lvlText w:val="%1."/>
      <w:lvlJc w:val="left"/>
      <w:pPr>
        <w:tabs>
          <w:tab w:val="num" w:pos="570"/>
        </w:tabs>
        <w:ind w:left="570" w:hanging="390"/>
      </w:pPr>
      <w:rPr>
        <w:rFonts w:hint="default"/>
        <w:sz w:val="32"/>
      </w:rPr>
    </w:lvl>
  </w:abstractNum>
  <w:num w:numId="1" w16cid:durableId="1539972128">
    <w:abstractNumId w:val="0"/>
  </w:num>
  <w:num w:numId="2" w16cid:durableId="1081414746">
    <w:abstractNumId w:val="2"/>
  </w:num>
  <w:num w:numId="3" w16cid:durableId="1988195606">
    <w:abstractNumId w:val="6"/>
  </w:num>
  <w:num w:numId="4" w16cid:durableId="1700471745">
    <w:abstractNumId w:val="12"/>
  </w:num>
  <w:num w:numId="5" w16cid:durableId="1989901441">
    <w:abstractNumId w:val="3"/>
  </w:num>
  <w:num w:numId="6" w16cid:durableId="1578204537">
    <w:abstractNumId w:val="18"/>
  </w:num>
  <w:num w:numId="7" w16cid:durableId="971132571">
    <w:abstractNumId w:val="22"/>
  </w:num>
  <w:num w:numId="8" w16cid:durableId="933979887">
    <w:abstractNumId w:val="7"/>
  </w:num>
  <w:num w:numId="9" w16cid:durableId="47341619">
    <w:abstractNumId w:val="10"/>
  </w:num>
  <w:num w:numId="10" w16cid:durableId="479805477">
    <w:abstractNumId w:val="16"/>
  </w:num>
  <w:num w:numId="11" w16cid:durableId="2044011953">
    <w:abstractNumId w:val="17"/>
  </w:num>
  <w:num w:numId="12" w16cid:durableId="118494246">
    <w:abstractNumId w:val="5"/>
  </w:num>
  <w:num w:numId="13" w16cid:durableId="1389767348">
    <w:abstractNumId w:val="13"/>
  </w:num>
  <w:num w:numId="14" w16cid:durableId="1273780347">
    <w:abstractNumId w:val="1"/>
    <w:lvlOverride w:ilvl="0">
      <w:lvl w:ilvl="0">
        <w:numFmt w:val="bullet"/>
        <w:lvlText w:val="•"/>
        <w:legacy w:legacy="1" w:legacySpace="0" w:legacyIndent="0"/>
        <w:lvlJc w:val="left"/>
        <w:rPr>
          <w:rFonts w:ascii="Times New Roman" w:hAnsi="Times New Roman" w:hint="default"/>
          <w:sz w:val="48"/>
        </w:rPr>
      </w:lvl>
    </w:lvlOverride>
  </w:num>
  <w:num w:numId="15" w16cid:durableId="1589148671">
    <w:abstractNumId w:val="8"/>
  </w:num>
  <w:num w:numId="16" w16cid:durableId="181095608">
    <w:abstractNumId w:val="11"/>
  </w:num>
  <w:num w:numId="17" w16cid:durableId="1022779985">
    <w:abstractNumId w:val="19"/>
  </w:num>
  <w:num w:numId="18" w16cid:durableId="1235897920">
    <w:abstractNumId w:val="23"/>
  </w:num>
  <w:num w:numId="19" w16cid:durableId="1132945847">
    <w:abstractNumId w:val="4"/>
  </w:num>
  <w:num w:numId="20" w16cid:durableId="77601809">
    <w:abstractNumId w:val="9"/>
  </w:num>
  <w:num w:numId="21" w16cid:durableId="369770766">
    <w:abstractNumId w:val="14"/>
  </w:num>
  <w:num w:numId="22" w16cid:durableId="254365678">
    <w:abstractNumId w:val="9"/>
    <w:lvlOverride w:ilvl="0">
      <w:startOverride w:val="1"/>
    </w:lvlOverride>
  </w:num>
  <w:num w:numId="23" w16cid:durableId="610673876">
    <w:abstractNumId w:val="20"/>
  </w:num>
  <w:num w:numId="24" w16cid:durableId="2103257435">
    <w:abstractNumId w:val="15"/>
  </w:num>
  <w:num w:numId="25" w16cid:durableId="1173300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60"/>
    <w:rsid w:val="00002A94"/>
    <w:rsid w:val="00014C91"/>
    <w:rsid w:val="00017A56"/>
    <w:rsid w:val="000230B0"/>
    <w:rsid w:val="000252AA"/>
    <w:rsid w:val="0003411C"/>
    <w:rsid w:val="00036077"/>
    <w:rsid w:val="00036288"/>
    <w:rsid w:val="00037871"/>
    <w:rsid w:val="00041B3B"/>
    <w:rsid w:val="00047C5F"/>
    <w:rsid w:val="00047EAB"/>
    <w:rsid w:val="00055322"/>
    <w:rsid w:val="00071803"/>
    <w:rsid w:val="00077526"/>
    <w:rsid w:val="0008325E"/>
    <w:rsid w:val="0008781E"/>
    <w:rsid w:val="00090A02"/>
    <w:rsid w:val="00091075"/>
    <w:rsid w:val="00092479"/>
    <w:rsid w:val="00093004"/>
    <w:rsid w:val="000A09BD"/>
    <w:rsid w:val="000A2284"/>
    <w:rsid w:val="000A51EA"/>
    <w:rsid w:val="000B4CE1"/>
    <w:rsid w:val="000C19C4"/>
    <w:rsid w:val="000C3B76"/>
    <w:rsid w:val="000C413D"/>
    <w:rsid w:val="000D02BD"/>
    <w:rsid w:val="000D3FA9"/>
    <w:rsid w:val="000D5D9F"/>
    <w:rsid w:val="000D7D99"/>
    <w:rsid w:val="000E4861"/>
    <w:rsid w:val="000F16ED"/>
    <w:rsid w:val="00100F6F"/>
    <w:rsid w:val="001028DC"/>
    <w:rsid w:val="00103425"/>
    <w:rsid w:val="00106790"/>
    <w:rsid w:val="00112ED0"/>
    <w:rsid w:val="00114B39"/>
    <w:rsid w:val="001250F5"/>
    <w:rsid w:val="00127191"/>
    <w:rsid w:val="0013210E"/>
    <w:rsid w:val="001323CD"/>
    <w:rsid w:val="00137DA9"/>
    <w:rsid w:val="00150DA6"/>
    <w:rsid w:val="00151414"/>
    <w:rsid w:val="00151AEE"/>
    <w:rsid w:val="00160C7C"/>
    <w:rsid w:val="00160FDA"/>
    <w:rsid w:val="00163F2B"/>
    <w:rsid w:val="00164FF3"/>
    <w:rsid w:val="00165412"/>
    <w:rsid w:val="00175A1B"/>
    <w:rsid w:val="00180115"/>
    <w:rsid w:val="00180A5A"/>
    <w:rsid w:val="0018114B"/>
    <w:rsid w:val="00185C49"/>
    <w:rsid w:val="0019135E"/>
    <w:rsid w:val="001A35EC"/>
    <w:rsid w:val="001A56B4"/>
    <w:rsid w:val="001B662C"/>
    <w:rsid w:val="001B6FEA"/>
    <w:rsid w:val="001C13E5"/>
    <w:rsid w:val="001C3E90"/>
    <w:rsid w:val="001D071A"/>
    <w:rsid w:val="001D483B"/>
    <w:rsid w:val="001E122B"/>
    <w:rsid w:val="001E30D4"/>
    <w:rsid w:val="001F7A6E"/>
    <w:rsid w:val="002002DA"/>
    <w:rsid w:val="0020364E"/>
    <w:rsid w:val="0020398D"/>
    <w:rsid w:val="00212599"/>
    <w:rsid w:val="00216209"/>
    <w:rsid w:val="00222631"/>
    <w:rsid w:val="002235B6"/>
    <w:rsid w:val="00223FF0"/>
    <w:rsid w:val="00224506"/>
    <w:rsid w:val="00226FB1"/>
    <w:rsid w:val="00231F60"/>
    <w:rsid w:val="00237EBA"/>
    <w:rsid w:val="00242457"/>
    <w:rsid w:val="00245D0D"/>
    <w:rsid w:val="0026012B"/>
    <w:rsid w:val="002661CC"/>
    <w:rsid w:val="0027271A"/>
    <w:rsid w:val="002735C8"/>
    <w:rsid w:val="0027624B"/>
    <w:rsid w:val="002819C0"/>
    <w:rsid w:val="00282AFE"/>
    <w:rsid w:val="002831A3"/>
    <w:rsid w:val="002875C4"/>
    <w:rsid w:val="002910DA"/>
    <w:rsid w:val="00296152"/>
    <w:rsid w:val="002A22EF"/>
    <w:rsid w:val="002A55BF"/>
    <w:rsid w:val="002A738A"/>
    <w:rsid w:val="002B215B"/>
    <w:rsid w:val="002B31A5"/>
    <w:rsid w:val="002B4543"/>
    <w:rsid w:val="002B6646"/>
    <w:rsid w:val="002B799A"/>
    <w:rsid w:val="002C4812"/>
    <w:rsid w:val="002C6334"/>
    <w:rsid w:val="002E0BF7"/>
    <w:rsid w:val="002E598E"/>
    <w:rsid w:val="002F3564"/>
    <w:rsid w:val="002F6A7D"/>
    <w:rsid w:val="002F7568"/>
    <w:rsid w:val="0032188A"/>
    <w:rsid w:val="00326589"/>
    <w:rsid w:val="00326654"/>
    <w:rsid w:val="00326CD1"/>
    <w:rsid w:val="00332B57"/>
    <w:rsid w:val="0033305A"/>
    <w:rsid w:val="0033790E"/>
    <w:rsid w:val="00342263"/>
    <w:rsid w:val="00342FB3"/>
    <w:rsid w:val="00344322"/>
    <w:rsid w:val="00352CE3"/>
    <w:rsid w:val="00371FF5"/>
    <w:rsid w:val="003761AA"/>
    <w:rsid w:val="0038329C"/>
    <w:rsid w:val="003870C5"/>
    <w:rsid w:val="00396CA1"/>
    <w:rsid w:val="003A5690"/>
    <w:rsid w:val="003A6171"/>
    <w:rsid w:val="003C3D74"/>
    <w:rsid w:val="003C4C72"/>
    <w:rsid w:val="003D1382"/>
    <w:rsid w:val="003D61E5"/>
    <w:rsid w:val="003E0564"/>
    <w:rsid w:val="003F18EA"/>
    <w:rsid w:val="003F712F"/>
    <w:rsid w:val="004004CE"/>
    <w:rsid w:val="00400577"/>
    <w:rsid w:val="004018AE"/>
    <w:rsid w:val="00406682"/>
    <w:rsid w:val="00415658"/>
    <w:rsid w:val="00427A14"/>
    <w:rsid w:val="00433907"/>
    <w:rsid w:val="00437CF4"/>
    <w:rsid w:val="00440320"/>
    <w:rsid w:val="004479B9"/>
    <w:rsid w:val="0045036F"/>
    <w:rsid w:val="00450A2F"/>
    <w:rsid w:val="00463111"/>
    <w:rsid w:val="004715A3"/>
    <w:rsid w:val="00474DA4"/>
    <w:rsid w:val="00476BC6"/>
    <w:rsid w:val="00480097"/>
    <w:rsid w:val="00480E3E"/>
    <w:rsid w:val="00486AB2"/>
    <w:rsid w:val="00491125"/>
    <w:rsid w:val="00495F04"/>
    <w:rsid w:val="00496334"/>
    <w:rsid w:val="00496FD8"/>
    <w:rsid w:val="004A5C59"/>
    <w:rsid w:val="004B3695"/>
    <w:rsid w:val="004B3BA4"/>
    <w:rsid w:val="004B58E1"/>
    <w:rsid w:val="004B649D"/>
    <w:rsid w:val="004C1DAC"/>
    <w:rsid w:val="004D1A18"/>
    <w:rsid w:val="004D395D"/>
    <w:rsid w:val="004D3E7B"/>
    <w:rsid w:val="004D678C"/>
    <w:rsid w:val="004E0B56"/>
    <w:rsid w:val="004E48DB"/>
    <w:rsid w:val="004E56EF"/>
    <w:rsid w:val="004F19BA"/>
    <w:rsid w:val="00500A45"/>
    <w:rsid w:val="00504218"/>
    <w:rsid w:val="00505568"/>
    <w:rsid w:val="00514BFE"/>
    <w:rsid w:val="00514D03"/>
    <w:rsid w:val="005278A6"/>
    <w:rsid w:val="00530809"/>
    <w:rsid w:val="00536D04"/>
    <w:rsid w:val="0053779A"/>
    <w:rsid w:val="0054751F"/>
    <w:rsid w:val="005524CE"/>
    <w:rsid w:val="00554C4D"/>
    <w:rsid w:val="00566284"/>
    <w:rsid w:val="005707FA"/>
    <w:rsid w:val="00576DE7"/>
    <w:rsid w:val="00580493"/>
    <w:rsid w:val="00584734"/>
    <w:rsid w:val="005935F9"/>
    <w:rsid w:val="005A18E3"/>
    <w:rsid w:val="005A5FCE"/>
    <w:rsid w:val="005B1895"/>
    <w:rsid w:val="005C48FB"/>
    <w:rsid w:val="005C7143"/>
    <w:rsid w:val="005E0317"/>
    <w:rsid w:val="005E24A6"/>
    <w:rsid w:val="005E3E54"/>
    <w:rsid w:val="005E60CE"/>
    <w:rsid w:val="005F71B5"/>
    <w:rsid w:val="0060014C"/>
    <w:rsid w:val="00610605"/>
    <w:rsid w:val="006156D0"/>
    <w:rsid w:val="0062476A"/>
    <w:rsid w:val="0063291C"/>
    <w:rsid w:val="006338E1"/>
    <w:rsid w:val="00643B92"/>
    <w:rsid w:val="006508D7"/>
    <w:rsid w:val="006610F9"/>
    <w:rsid w:val="0067054F"/>
    <w:rsid w:val="0067096C"/>
    <w:rsid w:val="0067190F"/>
    <w:rsid w:val="00671CC8"/>
    <w:rsid w:val="00675D0F"/>
    <w:rsid w:val="006834D6"/>
    <w:rsid w:val="00687217"/>
    <w:rsid w:val="0069042C"/>
    <w:rsid w:val="00697D04"/>
    <w:rsid w:val="006A638B"/>
    <w:rsid w:val="006A6886"/>
    <w:rsid w:val="006A7A0F"/>
    <w:rsid w:val="006B225D"/>
    <w:rsid w:val="006B252E"/>
    <w:rsid w:val="006B5E8A"/>
    <w:rsid w:val="006C2F91"/>
    <w:rsid w:val="006C6E62"/>
    <w:rsid w:val="006C7583"/>
    <w:rsid w:val="006C7F3D"/>
    <w:rsid w:val="006D10E5"/>
    <w:rsid w:val="006D2ACA"/>
    <w:rsid w:val="006D373F"/>
    <w:rsid w:val="006D490A"/>
    <w:rsid w:val="006E29DE"/>
    <w:rsid w:val="006E44FF"/>
    <w:rsid w:val="006F6A95"/>
    <w:rsid w:val="00701735"/>
    <w:rsid w:val="00704DC7"/>
    <w:rsid w:val="007067B9"/>
    <w:rsid w:val="00710187"/>
    <w:rsid w:val="00714EB3"/>
    <w:rsid w:val="00715AC6"/>
    <w:rsid w:val="00717F0E"/>
    <w:rsid w:val="007319FC"/>
    <w:rsid w:val="00734176"/>
    <w:rsid w:val="0073473C"/>
    <w:rsid w:val="00734D63"/>
    <w:rsid w:val="007379DF"/>
    <w:rsid w:val="00743478"/>
    <w:rsid w:val="00743BA5"/>
    <w:rsid w:val="00753910"/>
    <w:rsid w:val="0076155D"/>
    <w:rsid w:val="00773011"/>
    <w:rsid w:val="00776185"/>
    <w:rsid w:val="0077770E"/>
    <w:rsid w:val="007779F5"/>
    <w:rsid w:val="00782707"/>
    <w:rsid w:val="00783461"/>
    <w:rsid w:val="00785F7E"/>
    <w:rsid w:val="0079558D"/>
    <w:rsid w:val="0079570D"/>
    <w:rsid w:val="00797B4B"/>
    <w:rsid w:val="007B2BA5"/>
    <w:rsid w:val="007B5EE5"/>
    <w:rsid w:val="007C3E53"/>
    <w:rsid w:val="007C6AB0"/>
    <w:rsid w:val="007D42E5"/>
    <w:rsid w:val="007D6E90"/>
    <w:rsid w:val="007E76CC"/>
    <w:rsid w:val="007E79DA"/>
    <w:rsid w:val="007F051C"/>
    <w:rsid w:val="007F303B"/>
    <w:rsid w:val="007F4903"/>
    <w:rsid w:val="007F713B"/>
    <w:rsid w:val="00800D6E"/>
    <w:rsid w:val="00811CF1"/>
    <w:rsid w:val="0081771C"/>
    <w:rsid w:val="0082132C"/>
    <w:rsid w:val="0083163F"/>
    <w:rsid w:val="00832D10"/>
    <w:rsid w:val="0083706A"/>
    <w:rsid w:val="00837B7B"/>
    <w:rsid w:val="0084011D"/>
    <w:rsid w:val="00841E8F"/>
    <w:rsid w:val="00851F8A"/>
    <w:rsid w:val="008544D7"/>
    <w:rsid w:val="0086208C"/>
    <w:rsid w:val="0087006B"/>
    <w:rsid w:val="0087008C"/>
    <w:rsid w:val="00873DBD"/>
    <w:rsid w:val="0087405A"/>
    <w:rsid w:val="008759A0"/>
    <w:rsid w:val="00875ECA"/>
    <w:rsid w:val="00891053"/>
    <w:rsid w:val="00892AFE"/>
    <w:rsid w:val="00894E55"/>
    <w:rsid w:val="008A2C54"/>
    <w:rsid w:val="008A3BC6"/>
    <w:rsid w:val="008B0987"/>
    <w:rsid w:val="008C6873"/>
    <w:rsid w:val="008C7509"/>
    <w:rsid w:val="008C7F64"/>
    <w:rsid w:val="008D128C"/>
    <w:rsid w:val="008D23D4"/>
    <w:rsid w:val="008D302B"/>
    <w:rsid w:val="008D422F"/>
    <w:rsid w:val="008E1CFD"/>
    <w:rsid w:val="008E22A9"/>
    <w:rsid w:val="00914989"/>
    <w:rsid w:val="00923879"/>
    <w:rsid w:val="00925AAA"/>
    <w:rsid w:val="00925DDD"/>
    <w:rsid w:val="009314D5"/>
    <w:rsid w:val="00937766"/>
    <w:rsid w:val="00937CB2"/>
    <w:rsid w:val="00941493"/>
    <w:rsid w:val="00941D1C"/>
    <w:rsid w:val="00942495"/>
    <w:rsid w:val="00947BF2"/>
    <w:rsid w:val="00951C00"/>
    <w:rsid w:val="00952B57"/>
    <w:rsid w:val="00952D85"/>
    <w:rsid w:val="009611D4"/>
    <w:rsid w:val="009626BA"/>
    <w:rsid w:val="009730A4"/>
    <w:rsid w:val="009766E4"/>
    <w:rsid w:val="00984B30"/>
    <w:rsid w:val="00984B80"/>
    <w:rsid w:val="009A0356"/>
    <w:rsid w:val="009D3E5B"/>
    <w:rsid w:val="009D5A16"/>
    <w:rsid w:val="009E4C74"/>
    <w:rsid w:val="009F2642"/>
    <w:rsid w:val="009F47DA"/>
    <w:rsid w:val="00A06D07"/>
    <w:rsid w:val="00A13AEA"/>
    <w:rsid w:val="00A15AB9"/>
    <w:rsid w:val="00A20527"/>
    <w:rsid w:val="00A27257"/>
    <w:rsid w:val="00A35A94"/>
    <w:rsid w:val="00A41F88"/>
    <w:rsid w:val="00A51B23"/>
    <w:rsid w:val="00A56E45"/>
    <w:rsid w:val="00A606FE"/>
    <w:rsid w:val="00A639AE"/>
    <w:rsid w:val="00A65E56"/>
    <w:rsid w:val="00A66133"/>
    <w:rsid w:val="00A73461"/>
    <w:rsid w:val="00A74322"/>
    <w:rsid w:val="00A819AB"/>
    <w:rsid w:val="00A9272C"/>
    <w:rsid w:val="00A9320E"/>
    <w:rsid w:val="00A93237"/>
    <w:rsid w:val="00AB4111"/>
    <w:rsid w:val="00AC3C8D"/>
    <w:rsid w:val="00AC5E08"/>
    <w:rsid w:val="00AD4DE2"/>
    <w:rsid w:val="00AD7B7C"/>
    <w:rsid w:val="00AE2E1C"/>
    <w:rsid w:val="00AE3965"/>
    <w:rsid w:val="00AE4B49"/>
    <w:rsid w:val="00AE7BC4"/>
    <w:rsid w:val="00AF6745"/>
    <w:rsid w:val="00B02291"/>
    <w:rsid w:val="00B02310"/>
    <w:rsid w:val="00B044B2"/>
    <w:rsid w:val="00B0482E"/>
    <w:rsid w:val="00B07390"/>
    <w:rsid w:val="00B21927"/>
    <w:rsid w:val="00B24DED"/>
    <w:rsid w:val="00B32D24"/>
    <w:rsid w:val="00B42FE9"/>
    <w:rsid w:val="00B446A2"/>
    <w:rsid w:val="00B462DE"/>
    <w:rsid w:val="00B50E33"/>
    <w:rsid w:val="00B50FB3"/>
    <w:rsid w:val="00B5123D"/>
    <w:rsid w:val="00B51529"/>
    <w:rsid w:val="00B54034"/>
    <w:rsid w:val="00B6029E"/>
    <w:rsid w:val="00B67C14"/>
    <w:rsid w:val="00B73C42"/>
    <w:rsid w:val="00B75110"/>
    <w:rsid w:val="00B75DA1"/>
    <w:rsid w:val="00B76A35"/>
    <w:rsid w:val="00B843BE"/>
    <w:rsid w:val="00B859FA"/>
    <w:rsid w:val="00B931D7"/>
    <w:rsid w:val="00B9380B"/>
    <w:rsid w:val="00B959A6"/>
    <w:rsid w:val="00B974C2"/>
    <w:rsid w:val="00BA2F30"/>
    <w:rsid w:val="00BB1A18"/>
    <w:rsid w:val="00BB5765"/>
    <w:rsid w:val="00BC519C"/>
    <w:rsid w:val="00BD57A6"/>
    <w:rsid w:val="00BE1A41"/>
    <w:rsid w:val="00BE3D33"/>
    <w:rsid w:val="00BF679E"/>
    <w:rsid w:val="00C0369B"/>
    <w:rsid w:val="00C14171"/>
    <w:rsid w:val="00C20980"/>
    <w:rsid w:val="00C248A2"/>
    <w:rsid w:val="00C341E8"/>
    <w:rsid w:val="00C378BC"/>
    <w:rsid w:val="00C430B6"/>
    <w:rsid w:val="00C52A94"/>
    <w:rsid w:val="00C66711"/>
    <w:rsid w:val="00C70858"/>
    <w:rsid w:val="00C82E83"/>
    <w:rsid w:val="00C90255"/>
    <w:rsid w:val="00C91F56"/>
    <w:rsid w:val="00C933B2"/>
    <w:rsid w:val="00C94159"/>
    <w:rsid w:val="00C9494C"/>
    <w:rsid w:val="00C9502A"/>
    <w:rsid w:val="00CA0717"/>
    <w:rsid w:val="00CA3CDC"/>
    <w:rsid w:val="00CB2A3E"/>
    <w:rsid w:val="00CC23CB"/>
    <w:rsid w:val="00CD06B3"/>
    <w:rsid w:val="00CD138A"/>
    <w:rsid w:val="00CD5509"/>
    <w:rsid w:val="00CD5735"/>
    <w:rsid w:val="00CD66DE"/>
    <w:rsid w:val="00CD6F45"/>
    <w:rsid w:val="00CE2D7A"/>
    <w:rsid w:val="00CF2D1F"/>
    <w:rsid w:val="00D03155"/>
    <w:rsid w:val="00D04035"/>
    <w:rsid w:val="00D2053B"/>
    <w:rsid w:val="00D21B54"/>
    <w:rsid w:val="00D358AB"/>
    <w:rsid w:val="00D37A32"/>
    <w:rsid w:val="00D43687"/>
    <w:rsid w:val="00D43D7D"/>
    <w:rsid w:val="00D44508"/>
    <w:rsid w:val="00D461B4"/>
    <w:rsid w:val="00D52159"/>
    <w:rsid w:val="00D54DCC"/>
    <w:rsid w:val="00D5595C"/>
    <w:rsid w:val="00D62498"/>
    <w:rsid w:val="00D62B15"/>
    <w:rsid w:val="00D64053"/>
    <w:rsid w:val="00D642F9"/>
    <w:rsid w:val="00D646FC"/>
    <w:rsid w:val="00D67AC2"/>
    <w:rsid w:val="00D71325"/>
    <w:rsid w:val="00D72846"/>
    <w:rsid w:val="00D72C22"/>
    <w:rsid w:val="00D73844"/>
    <w:rsid w:val="00D73890"/>
    <w:rsid w:val="00D75787"/>
    <w:rsid w:val="00D757CB"/>
    <w:rsid w:val="00D802B6"/>
    <w:rsid w:val="00D824B6"/>
    <w:rsid w:val="00D8658D"/>
    <w:rsid w:val="00D878FC"/>
    <w:rsid w:val="00D93367"/>
    <w:rsid w:val="00DA1445"/>
    <w:rsid w:val="00DA2812"/>
    <w:rsid w:val="00DA3023"/>
    <w:rsid w:val="00DA3AC9"/>
    <w:rsid w:val="00DA62B1"/>
    <w:rsid w:val="00DB0239"/>
    <w:rsid w:val="00DB5EB3"/>
    <w:rsid w:val="00DC2917"/>
    <w:rsid w:val="00DD0150"/>
    <w:rsid w:val="00DD2B60"/>
    <w:rsid w:val="00DD678D"/>
    <w:rsid w:val="00DE0A3D"/>
    <w:rsid w:val="00DE1339"/>
    <w:rsid w:val="00DE4C2C"/>
    <w:rsid w:val="00DE7BF4"/>
    <w:rsid w:val="00DF2C0D"/>
    <w:rsid w:val="00DF5E63"/>
    <w:rsid w:val="00DF6956"/>
    <w:rsid w:val="00E00C4C"/>
    <w:rsid w:val="00E01C22"/>
    <w:rsid w:val="00E10357"/>
    <w:rsid w:val="00E12B94"/>
    <w:rsid w:val="00E13243"/>
    <w:rsid w:val="00E16ED9"/>
    <w:rsid w:val="00E22A2A"/>
    <w:rsid w:val="00E2532D"/>
    <w:rsid w:val="00E26860"/>
    <w:rsid w:val="00E33FB1"/>
    <w:rsid w:val="00E34594"/>
    <w:rsid w:val="00E35408"/>
    <w:rsid w:val="00E35D9B"/>
    <w:rsid w:val="00E405F6"/>
    <w:rsid w:val="00E4585B"/>
    <w:rsid w:val="00E46D18"/>
    <w:rsid w:val="00E5237F"/>
    <w:rsid w:val="00E67863"/>
    <w:rsid w:val="00E7526A"/>
    <w:rsid w:val="00E84AFC"/>
    <w:rsid w:val="00E91748"/>
    <w:rsid w:val="00E9264F"/>
    <w:rsid w:val="00E92654"/>
    <w:rsid w:val="00E92662"/>
    <w:rsid w:val="00EA2C88"/>
    <w:rsid w:val="00EA44F7"/>
    <w:rsid w:val="00EA5102"/>
    <w:rsid w:val="00EB7777"/>
    <w:rsid w:val="00ED2C53"/>
    <w:rsid w:val="00EE10B4"/>
    <w:rsid w:val="00EE6B37"/>
    <w:rsid w:val="00EE7F77"/>
    <w:rsid w:val="00EF34D8"/>
    <w:rsid w:val="00EF694B"/>
    <w:rsid w:val="00F01E4C"/>
    <w:rsid w:val="00F06A9E"/>
    <w:rsid w:val="00F06D3A"/>
    <w:rsid w:val="00F0734D"/>
    <w:rsid w:val="00F151B7"/>
    <w:rsid w:val="00F232C1"/>
    <w:rsid w:val="00F23793"/>
    <w:rsid w:val="00F33E68"/>
    <w:rsid w:val="00F35E25"/>
    <w:rsid w:val="00F363DF"/>
    <w:rsid w:val="00F40128"/>
    <w:rsid w:val="00F409D3"/>
    <w:rsid w:val="00F44B16"/>
    <w:rsid w:val="00F46B09"/>
    <w:rsid w:val="00F502A0"/>
    <w:rsid w:val="00F513F4"/>
    <w:rsid w:val="00F55EC9"/>
    <w:rsid w:val="00F638A0"/>
    <w:rsid w:val="00F6511F"/>
    <w:rsid w:val="00F70B1A"/>
    <w:rsid w:val="00F7376F"/>
    <w:rsid w:val="00F912D0"/>
    <w:rsid w:val="00F9632A"/>
    <w:rsid w:val="00FA5830"/>
    <w:rsid w:val="00FB59C0"/>
    <w:rsid w:val="00FB74DE"/>
    <w:rsid w:val="00FB7FEA"/>
    <w:rsid w:val="00FC364D"/>
    <w:rsid w:val="00FC600A"/>
    <w:rsid w:val="00FC689B"/>
    <w:rsid w:val="00FD1B86"/>
    <w:rsid w:val="00FE33B5"/>
    <w:rsid w:val="00FF12E4"/>
    <w:rsid w:val="00FF1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B05827"/>
  <w15:chartTrackingRefBased/>
  <w15:docId w15:val="{41467CFD-CD25-5A43-9B11-50FF9CE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DD"/>
    <w:pPr>
      <w:widowControl w:val="0"/>
      <w:tabs>
        <w:tab w:val="left" w:pos="7088"/>
      </w:tabs>
      <w:spacing w:after="120"/>
      <w:ind w:left="284"/>
    </w:pPr>
    <w:rPr>
      <w:rFonts w:ascii="Arial" w:hAnsi="Arial"/>
      <w:snapToGrid w:val="0"/>
      <w:sz w:val="22"/>
      <w:lang w:val="en-GB" w:eastAsia="sk-SK"/>
    </w:rPr>
  </w:style>
  <w:style w:type="paragraph" w:styleId="Heading1">
    <w:name w:val="heading 1"/>
    <w:basedOn w:val="Normal"/>
    <w:next w:val="Normal"/>
    <w:link w:val="Heading1Char"/>
    <w:qFormat/>
    <w:rsid w:val="00E13243"/>
    <w:pPr>
      <w:numPr>
        <w:numId w:val="20"/>
      </w:numPr>
      <w:tabs>
        <w:tab w:val="clear" w:pos="7088"/>
        <w:tab w:val="left" w:pos="284"/>
      </w:tabs>
      <w:spacing w:before="240"/>
      <w:ind w:left="284" w:hanging="284"/>
      <w:outlineLvl w:val="0"/>
    </w:pPr>
    <w:rPr>
      <w:b/>
      <w:bCs/>
    </w:rPr>
  </w:style>
  <w:style w:type="paragraph" w:styleId="Heading2">
    <w:name w:val="heading 2"/>
    <w:basedOn w:val="Normal"/>
    <w:next w:val="Normal"/>
    <w:qFormat/>
    <w:pPr>
      <w:keepNext/>
      <w:numPr>
        <w:ilvl w:val="1"/>
        <w:numId w:val="1"/>
      </w:numPr>
      <w:spacing w:before="240" w:after="60"/>
      <w:outlineLvl w:val="1"/>
    </w:pPr>
    <w:rPr>
      <w:b/>
      <w:smallCaps/>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keepNext/>
      <w:tabs>
        <w:tab w:val="left" w:pos="426"/>
      </w:tabs>
      <w:outlineLvl w:val="6"/>
    </w:pPr>
    <w:rPr>
      <w:sz w:val="24"/>
    </w:rPr>
  </w:style>
  <w:style w:type="paragraph" w:styleId="Heading8">
    <w:name w:val="heading 8"/>
    <w:basedOn w:val="Normal"/>
    <w:next w:val="Normal"/>
    <w:qFormat/>
    <w:pPr>
      <w:keepNext/>
      <w:jc w:val="center"/>
      <w:outlineLvl w:val="7"/>
    </w:pPr>
    <w:rPr>
      <w:b/>
      <w:sz w:val="26"/>
    </w:rPr>
  </w:style>
  <w:style w:type="paragraph" w:styleId="Heading9">
    <w:name w:val="heading 9"/>
    <w:basedOn w:val="Normal"/>
    <w:next w:val="Normal"/>
    <w:qFormat/>
    <w:pPr>
      <w:keepNext/>
      <w:jc w:val="center"/>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sz w:val="24"/>
    </w:rPr>
  </w:style>
  <w:style w:type="paragraph" w:styleId="Footer">
    <w:name w:val="footer"/>
    <w:basedOn w:val="Normal"/>
    <w:link w:val="FooterChar"/>
    <w:uiPriority w:val="99"/>
    <w:pPr>
      <w:tabs>
        <w:tab w:val="center" w:pos="4536"/>
        <w:tab w:val="right" w:pos="9072"/>
      </w:tabs>
    </w:pPr>
    <w:rPr>
      <w:sz w:val="24"/>
    </w:rPr>
  </w:style>
  <w:style w:type="paragraph" w:styleId="BodyTextIndent">
    <w:name w:val="Body Text Indent"/>
    <w:basedOn w:val="Normal"/>
    <w:semiHidden/>
    <w:pPr>
      <w:jc w:val="both"/>
    </w:pPr>
    <w:rPr>
      <w:sz w:val="24"/>
    </w:rPr>
  </w:style>
  <w:style w:type="paragraph" w:styleId="BodyTextIndent2">
    <w:name w:val="Body Text Indent 2"/>
    <w:basedOn w:val="Normal"/>
    <w:semiHidden/>
    <w:pPr>
      <w:tabs>
        <w:tab w:val="left" w:pos="426"/>
      </w:tabs>
      <w:ind w:left="425" w:hanging="425"/>
      <w:jc w:val="both"/>
    </w:pPr>
    <w:rPr>
      <w:sz w:val="24"/>
    </w:rPr>
  </w:style>
  <w:style w:type="paragraph" w:styleId="BodyTextIndent3">
    <w:name w:val="Body Text Indent 3"/>
    <w:basedOn w:val="Normal"/>
    <w:semiHidden/>
    <w:pPr>
      <w:ind w:firstLine="426"/>
      <w:jc w:val="both"/>
    </w:pPr>
    <w:rPr>
      <w:sz w:val="24"/>
    </w:rPr>
  </w:style>
  <w:style w:type="paragraph" w:styleId="BodyText">
    <w:name w:val="Body Text"/>
    <w:basedOn w:val="Normal"/>
    <w:semiHidden/>
    <w:pPr>
      <w:jc w:val="both"/>
    </w:pPr>
    <w:rPr>
      <w:sz w:val="24"/>
    </w:rPr>
  </w:style>
  <w:style w:type="paragraph" w:styleId="BodyText2">
    <w:name w:val="Body Text 2"/>
    <w:basedOn w:val="Normal"/>
    <w:semiHidden/>
    <w:rPr>
      <w:sz w:val="24"/>
    </w:rPr>
  </w:style>
  <w:style w:type="character" w:styleId="Hyperlink">
    <w:name w:val="Hyperlink"/>
    <w:semiHidden/>
    <w:rPr>
      <w:color w:val="0000FF"/>
      <w:u w:val="single"/>
    </w:rPr>
  </w:style>
  <w:style w:type="paragraph" w:styleId="BodyText3">
    <w:name w:val="Body Text 3"/>
    <w:basedOn w:val="Normal"/>
    <w:semiHidden/>
    <w:pPr>
      <w:tabs>
        <w:tab w:val="left" w:pos="567"/>
        <w:tab w:val="left" w:pos="709"/>
        <w:tab w:val="left" w:pos="7371"/>
      </w:tabs>
      <w:spacing w:line="360" w:lineRule="auto"/>
    </w:pPr>
  </w:style>
  <w:style w:type="paragraph" w:customStyle="1" w:styleId="txt11pt">
    <w:name w:val="txt11pt"/>
    <w:basedOn w:val="Normal"/>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HTMLPreformatted">
    <w:name w:val="HTML Preformatted"/>
    <w:basedOn w:val="Normal"/>
    <w:link w:val="HTMLPreformattedChar"/>
    <w:uiPriority w:val="99"/>
    <w:semiHidden/>
    <w:unhideWhenUsed/>
    <w:rsid w:val="0004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047C5F"/>
    <w:rPr>
      <w:rFonts w:ascii="Courier New" w:hAnsi="Courier New" w:cs="Courier New"/>
    </w:rPr>
  </w:style>
  <w:style w:type="paragraph" w:styleId="BalloonText">
    <w:name w:val="Balloon Text"/>
    <w:basedOn w:val="Normal"/>
    <w:link w:val="BalloonTextChar"/>
    <w:uiPriority w:val="99"/>
    <w:semiHidden/>
    <w:unhideWhenUsed/>
    <w:rsid w:val="005C48FB"/>
    <w:rPr>
      <w:rFonts w:ascii="Segoe UI" w:hAnsi="Segoe UI" w:cs="Segoe UI"/>
      <w:sz w:val="18"/>
      <w:szCs w:val="18"/>
    </w:rPr>
  </w:style>
  <w:style w:type="character" w:customStyle="1" w:styleId="BalloonTextChar">
    <w:name w:val="Balloon Text Char"/>
    <w:link w:val="BalloonText"/>
    <w:uiPriority w:val="99"/>
    <w:semiHidden/>
    <w:rsid w:val="005C48FB"/>
    <w:rPr>
      <w:rFonts w:ascii="Segoe UI" w:hAnsi="Segoe UI" w:cs="Segoe UI"/>
      <w:sz w:val="18"/>
      <w:szCs w:val="18"/>
      <w:lang w:val="sk-SK" w:eastAsia="sk-SK"/>
    </w:rPr>
  </w:style>
  <w:style w:type="table" w:styleId="TableGrid">
    <w:name w:val="Table Grid"/>
    <w:basedOn w:val="TableNormal"/>
    <w:uiPriority w:val="39"/>
    <w:rsid w:val="00CD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12B94"/>
    <w:rPr>
      <w:sz w:val="16"/>
      <w:szCs w:val="16"/>
    </w:rPr>
  </w:style>
  <w:style w:type="paragraph" w:styleId="CommentText">
    <w:name w:val="annotation text"/>
    <w:basedOn w:val="Normal"/>
    <w:link w:val="CommentTextChar"/>
    <w:uiPriority w:val="99"/>
    <w:semiHidden/>
    <w:unhideWhenUsed/>
    <w:rsid w:val="00E12B94"/>
    <w:rPr>
      <w:sz w:val="20"/>
    </w:rPr>
  </w:style>
  <w:style w:type="character" w:customStyle="1" w:styleId="CommentTextChar">
    <w:name w:val="Comment Text Char"/>
    <w:link w:val="CommentText"/>
    <w:uiPriority w:val="99"/>
    <w:semiHidden/>
    <w:rsid w:val="00E12B94"/>
    <w:rPr>
      <w:rFonts w:ascii="Arial" w:hAnsi="Arial"/>
      <w:snapToGrid w:val="0"/>
      <w:lang w:val="en-GB" w:eastAsia="sk-SK"/>
    </w:rPr>
  </w:style>
  <w:style w:type="paragraph" w:styleId="CommentSubject">
    <w:name w:val="annotation subject"/>
    <w:basedOn w:val="CommentText"/>
    <w:next w:val="CommentText"/>
    <w:link w:val="CommentSubjectChar"/>
    <w:uiPriority w:val="99"/>
    <w:semiHidden/>
    <w:unhideWhenUsed/>
    <w:rsid w:val="00E12B94"/>
    <w:rPr>
      <w:b/>
      <w:bCs/>
    </w:rPr>
  </w:style>
  <w:style w:type="character" w:customStyle="1" w:styleId="CommentSubjectChar">
    <w:name w:val="Comment Subject Char"/>
    <w:link w:val="CommentSubject"/>
    <w:uiPriority w:val="99"/>
    <w:semiHidden/>
    <w:rsid w:val="00E12B94"/>
    <w:rPr>
      <w:rFonts w:ascii="Arial" w:hAnsi="Arial"/>
      <w:b/>
      <w:bCs/>
      <w:snapToGrid w:val="0"/>
      <w:lang w:val="en-GB" w:eastAsia="sk-SK"/>
    </w:rPr>
  </w:style>
  <w:style w:type="paragraph" w:styleId="NormalWeb">
    <w:name w:val="Normal (Web)"/>
    <w:basedOn w:val="Normal"/>
    <w:uiPriority w:val="99"/>
    <w:semiHidden/>
    <w:unhideWhenUsed/>
    <w:rsid w:val="00077526"/>
    <w:pPr>
      <w:widowControl/>
      <w:tabs>
        <w:tab w:val="clear" w:pos="7088"/>
      </w:tabs>
      <w:spacing w:before="100" w:beforeAutospacing="1" w:after="100" w:afterAutospacing="1"/>
      <w:ind w:left="0"/>
    </w:pPr>
    <w:rPr>
      <w:rFonts w:ascii="Times New Roman" w:hAnsi="Times New Roman"/>
      <w:snapToGrid/>
      <w:sz w:val="24"/>
      <w:szCs w:val="24"/>
      <w:lang w:val="en-US" w:eastAsia="en-US"/>
    </w:rPr>
  </w:style>
  <w:style w:type="paragraph" w:styleId="Header">
    <w:name w:val="header"/>
    <w:basedOn w:val="Normal"/>
    <w:link w:val="HeaderChar"/>
    <w:uiPriority w:val="99"/>
    <w:unhideWhenUsed/>
    <w:rsid w:val="007319FC"/>
    <w:pPr>
      <w:tabs>
        <w:tab w:val="clear" w:pos="7088"/>
        <w:tab w:val="center" w:pos="4536"/>
        <w:tab w:val="right" w:pos="9072"/>
      </w:tabs>
    </w:pPr>
  </w:style>
  <w:style w:type="character" w:customStyle="1" w:styleId="HeaderChar">
    <w:name w:val="Header Char"/>
    <w:link w:val="Header"/>
    <w:uiPriority w:val="99"/>
    <w:rsid w:val="007319FC"/>
    <w:rPr>
      <w:rFonts w:ascii="Arial" w:hAnsi="Arial"/>
      <w:snapToGrid w:val="0"/>
      <w:sz w:val="22"/>
      <w:lang w:val="en-GB" w:eastAsia="sk-SK"/>
    </w:rPr>
  </w:style>
  <w:style w:type="character" w:customStyle="1" w:styleId="FooterChar">
    <w:name w:val="Footer Char"/>
    <w:link w:val="Footer"/>
    <w:uiPriority w:val="99"/>
    <w:rsid w:val="007319FC"/>
    <w:rPr>
      <w:rFonts w:ascii="Arial" w:hAnsi="Arial"/>
      <w:snapToGrid w:val="0"/>
      <w:sz w:val="24"/>
      <w:lang w:val="en-GB" w:eastAsia="sk-SK"/>
    </w:rPr>
  </w:style>
  <w:style w:type="paragraph" w:customStyle="1" w:styleId="Default">
    <w:name w:val="Default"/>
    <w:rsid w:val="001C13E5"/>
    <w:pPr>
      <w:autoSpaceDE w:val="0"/>
      <w:autoSpaceDN w:val="0"/>
      <w:adjustRightInd w:val="0"/>
    </w:pPr>
    <w:rPr>
      <w:rFonts w:ascii="Cambria" w:eastAsiaTheme="minorEastAsia" w:hAnsi="Cambria" w:cs="Cambria"/>
      <w:color w:val="000000"/>
      <w:sz w:val="24"/>
      <w:szCs w:val="24"/>
      <w:lang w:eastAsia="en-US"/>
    </w:rPr>
  </w:style>
  <w:style w:type="paragraph" w:styleId="ListParagraph">
    <w:name w:val="List Paragraph"/>
    <w:basedOn w:val="Normal"/>
    <w:uiPriority w:val="34"/>
    <w:qFormat/>
    <w:rsid w:val="00DF6956"/>
    <w:pPr>
      <w:widowControl/>
      <w:tabs>
        <w:tab w:val="clear" w:pos="7088"/>
      </w:tabs>
      <w:spacing w:after="160" w:line="259" w:lineRule="auto"/>
      <w:ind w:left="720"/>
      <w:contextualSpacing/>
    </w:pPr>
    <w:rPr>
      <w:rFonts w:ascii="Calibri" w:eastAsia="Calibri" w:hAnsi="Calibri"/>
      <w:snapToGrid/>
      <w:szCs w:val="22"/>
      <w:lang w:val="ru-RU" w:eastAsia="en-US"/>
    </w:rPr>
  </w:style>
  <w:style w:type="character" w:customStyle="1" w:styleId="TitleChar">
    <w:name w:val="Title Char"/>
    <w:basedOn w:val="DefaultParagraphFont"/>
    <w:link w:val="Title"/>
    <w:uiPriority w:val="99"/>
    <w:locked/>
    <w:rsid w:val="00DF6956"/>
    <w:rPr>
      <w:rFonts w:ascii="Arial" w:hAnsi="Arial"/>
      <w:b/>
      <w:snapToGrid w:val="0"/>
      <w:sz w:val="24"/>
      <w:lang w:val="en-GB" w:eastAsia="sk-SK"/>
    </w:rPr>
  </w:style>
  <w:style w:type="character" w:styleId="Emphasis">
    <w:name w:val="Emphasis"/>
    <w:basedOn w:val="DefaultParagraphFont"/>
    <w:uiPriority w:val="99"/>
    <w:qFormat/>
    <w:rsid w:val="00DF6956"/>
    <w:rPr>
      <w:rFonts w:cs="Times New Roman"/>
      <w:i/>
      <w:iCs/>
    </w:rPr>
  </w:style>
  <w:style w:type="character" w:customStyle="1" w:styleId="Heading1Char">
    <w:name w:val="Heading 1 Char"/>
    <w:basedOn w:val="DefaultParagraphFont"/>
    <w:link w:val="Heading1"/>
    <w:rsid w:val="0081771C"/>
    <w:rPr>
      <w:rFonts w:ascii="Arial" w:hAnsi="Arial"/>
      <w:b/>
      <w:bCs/>
      <w:snapToGrid w:val="0"/>
      <w:sz w:val="22"/>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6495">
      <w:bodyDiv w:val="1"/>
      <w:marLeft w:val="0"/>
      <w:marRight w:val="0"/>
      <w:marTop w:val="0"/>
      <w:marBottom w:val="0"/>
      <w:divBdr>
        <w:top w:val="none" w:sz="0" w:space="0" w:color="auto"/>
        <w:left w:val="none" w:sz="0" w:space="0" w:color="auto"/>
        <w:bottom w:val="none" w:sz="0" w:space="0" w:color="auto"/>
        <w:right w:val="none" w:sz="0" w:space="0" w:color="auto"/>
      </w:divBdr>
    </w:div>
    <w:div w:id="237787855">
      <w:bodyDiv w:val="1"/>
      <w:marLeft w:val="0"/>
      <w:marRight w:val="0"/>
      <w:marTop w:val="0"/>
      <w:marBottom w:val="0"/>
      <w:divBdr>
        <w:top w:val="none" w:sz="0" w:space="0" w:color="auto"/>
        <w:left w:val="none" w:sz="0" w:space="0" w:color="auto"/>
        <w:bottom w:val="none" w:sz="0" w:space="0" w:color="auto"/>
        <w:right w:val="none" w:sz="0" w:space="0" w:color="auto"/>
      </w:divBdr>
    </w:div>
    <w:div w:id="364520126">
      <w:bodyDiv w:val="1"/>
      <w:marLeft w:val="0"/>
      <w:marRight w:val="0"/>
      <w:marTop w:val="0"/>
      <w:marBottom w:val="0"/>
      <w:divBdr>
        <w:top w:val="none" w:sz="0" w:space="0" w:color="auto"/>
        <w:left w:val="none" w:sz="0" w:space="0" w:color="auto"/>
        <w:bottom w:val="none" w:sz="0" w:space="0" w:color="auto"/>
        <w:right w:val="none" w:sz="0" w:space="0" w:color="auto"/>
      </w:divBdr>
    </w:div>
    <w:div w:id="487208134">
      <w:bodyDiv w:val="1"/>
      <w:marLeft w:val="0"/>
      <w:marRight w:val="0"/>
      <w:marTop w:val="0"/>
      <w:marBottom w:val="0"/>
      <w:divBdr>
        <w:top w:val="none" w:sz="0" w:space="0" w:color="auto"/>
        <w:left w:val="none" w:sz="0" w:space="0" w:color="auto"/>
        <w:bottom w:val="none" w:sz="0" w:space="0" w:color="auto"/>
        <w:right w:val="none" w:sz="0" w:space="0" w:color="auto"/>
      </w:divBdr>
    </w:div>
    <w:div w:id="776405710">
      <w:bodyDiv w:val="1"/>
      <w:marLeft w:val="0"/>
      <w:marRight w:val="0"/>
      <w:marTop w:val="0"/>
      <w:marBottom w:val="0"/>
      <w:divBdr>
        <w:top w:val="none" w:sz="0" w:space="0" w:color="auto"/>
        <w:left w:val="none" w:sz="0" w:space="0" w:color="auto"/>
        <w:bottom w:val="none" w:sz="0" w:space="0" w:color="auto"/>
        <w:right w:val="none" w:sz="0" w:space="0" w:color="auto"/>
      </w:divBdr>
    </w:div>
    <w:div w:id="1183318143">
      <w:bodyDiv w:val="1"/>
      <w:marLeft w:val="0"/>
      <w:marRight w:val="0"/>
      <w:marTop w:val="0"/>
      <w:marBottom w:val="0"/>
      <w:divBdr>
        <w:top w:val="none" w:sz="0" w:space="0" w:color="auto"/>
        <w:left w:val="none" w:sz="0" w:space="0" w:color="auto"/>
        <w:bottom w:val="none" w:sz="0" w:space="0" w:color="auto"/>
        <w:right w:val="none" w:sz="0" w:space="0" w:color="auto"/>
      </w:divBdr>
      <w:divsChild>
        <w:div w:id="2056271274">
          <w:marLeft w:val="0"/>
          <w:marRight w:val="0"/>
          <w:marTop w:val="0"/>
          <w:marBottom w:val="0"/>
          <w:divBdr>
            <w:top w:val="none" w:sz="0" w:space="0" w:color="auto"/>
            <w:left w:val="none" w:sz="0" w:space="0" w:color="auto"/>
            <w:bottom w:val="none" w:sz="0" w:space="0" w:color="auto"/>
            <w:right w:val="none" w:sz="0" w:space="0" w:color="auto"/>
          </w:divBdr>
          <w:divsChild>
            <w:div w:id="1811433413">
              <w:marLeft w:val="0"/>
              <w:marRight w:val="0"/>
              <w:marTop w:val="0"/>
              <w:marBottom w:val="0"/>
              <w:divBdr>
                <w:top w:val="none" w:sz="0" w:space="0" w:color="auto"/>
                <w:left w:val="none" w:sz="0" w:space="0" w:color="auto"/>
                <w:bottom w:val="none" w:sz="0" w:space="0" w:color="auto"/>
                <w:right w:val="none" w:sz="0" w:space="0" w:color="auto"/>
              </w:divBdr>
              <w:divsChild>
                <w:div w:id="847871738">
                  <w:marLeft w:val="0"/>
                  <w:marRight w:val="0"/>
                  <w:marTop w:val="0"/>
                  <w:marBottom w:val="0"/>
                  <w:divBdr>
                    <w:top w:val="none" w:sz="0" w:space="0" w:color="auto"/>
                    <w:left w:val="none" w:sz="0" w:space="0" w:color="auto"/>
                    <w:bottom w:val="none" w:sz="0" w:space="0" w:color="auto"/>
                    <w:right w:val="none" w:sz="0" w:space="0" w:color="auto"/>
                  </w:divBdr>
                  <w:divsChild>
                    <w:div w:id="540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10183">
      <w:bodyDiv w:val="1"/>
      <w:marLeft w:val="0"/>
      <w:marRight w:val="0"/>
      <w:marTop w:val="0"/>
      <w:marBottom w:val="0"/>
      <w:divBdr>
        <w:top w:val="none" w:sz="0" w:space="0" w:color="auto"/>
        <w:left w:val="none" w:sz="0" w:space="0" w:color="auto"/>
        <w:bottom w:val="none" w:sz="0" w:space="0" w:color="auto"/>
        <w:right w:val="none" w:sz="0" w:space="0" w:color="auto"/>
      </w:divBdr>
    </w:div>
    <w:div w:id="1578440541">
      <w:bodyDiv w:val="1"/>
      <w:marLeft w:val="0"/>
      <w:marRight w:val="0"/>
      <w:marTop w:val="0"/>
      <w:marBottom w:val="0"/>
      <w:divBdr>
        <w:top w:val="none" w:sz="0" w:space="0" w:color="auto"/>
        <w:left w:val="none" w:sz="0" w:space="0" w:color="auto"/>
        <w:bottom w:val="none" w:sz="0" w:space="0" w:color="auto"/>
        <w:right w:val="none" w:sz="0" w:space="0" w:color="auto"/>
      </w:divBdr>
    </w:div>
    <w:div w:id="1848978729">
      <w:bodyDiv w:val="1"/>
      <w:marLeft w:val="0"/>
      <w:marRight w:val="0"/>
      <w:marTop w:val="0"/>
      <w:marBottom w:val="0"/>
      <w:divBdr>
        <w:top w:val="none" w:sz="0" w:space="0" w:color="auto"/>
        <w:left w:val="none" w:sz="0" w:space="0" w:color="auto"/>
        <w:bottom w:val="none" w:sz="0" w:space="0" w:color="auto"/>
        <w:right w:val="none" w:sz="0" w:space="0" w:color="auto"/>
      </w:divBdr>
    </w:div>
    <w:div w:id="1974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1085</Words>
  <Characters>5827</Characters>
  <Application>Microsoft Office Word</Application>
  <DocSecurity>0</DocSecurity>
  <Lines>48</Lines>
  <Paragraphs>13</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Názov</vt:lpstr>
      </vt:variant>
      <vt:variant>
        <vt:i4>1</vt:i4>
      </vt:variant>
    </vt:vector>
  </HeadingPairs>
  <TitlesOfParts>
    <vt:vector size="4" baseType="lpstr">
      <vt:lpstr>Report</vt:lpstr>
      <vt:lpstr>Report</vt:lpstr>
      <vt:lpstr>Report</vt:lpstr>
      <vt:lpstr>Report</vt:lpstr>
    </vt:vector>
  </TitlesOfParts>
  <Company>SMU</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MARIASSY</dc:creator>
  <cp:keywords/>
  <dc:description/>
  <cp:lastModifiedBy>Alex Shard</cp:lastModifiedBy>
  <cp:revision>49</cp:revision>
  <dcterms:created xsi:type="dcterms:W3CDTF">2025-04-03T11:42:00Z</dcterms:created>
  <dcterms:modified xsi:type="dcterms:W3CDTF">2025-04-03T12:24:00Z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SIP_Label_9df4b5af-ab42-45d5-91e7-45583bed1b2a_Enabled">
    <vt:lpwstr>true</vt:lpwstr>
  </property>
  <property fmtid="{D5CDD505-2E9C-101B-9397-08002B2CF9AE}" pid="5" name="MSIP_Label_9df4b5af-ab42-45d5-91e7-45583bed1b2a_SetDate">
    <vt:lpwstr>2021-04-14T16:10:23Z</vt:lpwstr>
  </property>
  <property fmtid="{D5CDD505-2E9C-101B-9397-08002B2CF9AE}" pid="6" name="MSIP_Label_9df4b5af-ab42-45d5-91e7-45583bed1b2a_Method">
    <vt:lpwstr>Standard</vt:lpwstr>
  </property>
  <property fmtid="{D5CDD505-2E9C-101B-9397-08002B2CF9AE}" pid="7" name="MSIP_Label_9df4b5af-ab42-45d5-91e7-45583bed1b2a_Name">
    <vt:lpwstr>9df4b5af-ab42-45d5-91e7-45583bed1b2a</vt:lpwstr>
  </property>
  <property fmtid="{D5CDD505-2E9C-101B-9397-08002B2CF9AE}" pid="8" name="MSIP_Label_9df4b5af-ab42-45d5-91e7-45583bed1b2a_SiteId">
    <vt:lpwstr>601e5460-b1bf-49c0-bd2d-e76ffc186a8d</vt:lpwstr>
  </property>
  <property fmtid="{D5CDD505-2E9C-101B-9397-08002B2CF9AE}" pid="9" name="MSIP_Label_9df4b5af-ab42-45d5-91e7-45583bed1b2a_ActionId">
    <vt:lpwstr>0f929773-82b5-41b4-95ac-e88b4742591b</vt:lpwstr>
  </property>
  <property fmtid="{D5CDD505-2E9C-101B-9397-08002B2CF9AE}" pid="10" name="MSIP_Label_9df4b5af-ab42-45d5-91e7-45583bed1b2a_ContentBits">
    <vt:lpwstr>0</vt:lpwstr>
  </property>
</Properties>
</file>