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050E9" w14:textId="288FC06E" w:rsidR="00796E74" w:rsidRPr="00667E02" w:rsidRDefault="00796E74" w:rsidP="00016393">
      <w:pPr>
        <w:spacing w:before="120" w:after="120" w:line="240" w:lineRule="auto"/>
        <w:jc w:val="both"/>
        <w:rPr>
          <w:rFonts w:cstheme="minorHAnsi"/>
          <w:b/>
          <w:bCs/>
          <w:color w:val="000000" w:themeColor="text1"/>
        </w:rPr>
      </w:pPr>
      <w:r w:rsidRPr="00667E02">
        <w:rPr>
          <w:rFonts w:cstheme="minorHAnsi"/>
          <w:b/>
          <w:bCs/>
          <w:color w:val="000000" w:themeColor="text1"/>
        </w:rPr>
        <w:t>Report from the CCQM Nucleic Analysis Working Group for the period (April 20</w:t>
      </w:r>
      <w:r w:rsidR="00BE1CCD" w:rsidRPr="00667E02">
        <w:rPr>
          <w:rFonts w:cstheme="minorHAnsi"/>
          <w:b/>
          <w:bCs/>
          <w:color w:val="000000" w:themeColor="text1"/>
        </w:rPr>
        <w:t>2</w:t>
      </w:r>
      <w:r w:rsidR="00903561" w:rsidRPr="00667E02">
        <w:rPr>
          <w:rFonts w:cstheme="minorHAnsi"/>
          <w:b/>
          <w:bCs/>
          <w:color w:val="000000" w:themeColor="text1"/>
        </w:rPr>
        <w:t>4</w:t>
      </w:r>
      <w:r w:rsidRPr="00667E02">
        <w:rPr>
          <w:rFonts w:cstheme="minorHAnsi"/>
          <w:b/>
          <w:bCs/>
          <w:color w:val="000000" w:themeColor="text1"/>
        </w:rPr>
        <w:t xml:space="preserve"> – 202</w:t>
      </w:r>
      <w:r w:rsidR="00903561" w:rsidRPr="00667E02">
        <w:rPr>
          <w:rFonts w:cstheme="minorHAnsi"/>
          <w:b/>
          <w:bCs/>
          <w:color w:val="000000" w:themeColor="text1"/>
        </w:rPr>
        <w:t>5</w:t>
      </w:r>
      <w:r w:rsidRPr="00667E02">
        <w:rPr>
          <w:rFonts w:cstheme="minorHAnsi"/>
          <w:b/>
          <w:bCs/>
          <w:color w:val="000000" w:themeColor="text1"/>
        </w:rPr>
        <w:t>)</w:t>
      </w:r>
    </w:p>
    <w:p w14:paraId="4FE050EA" w14:textId="043E5B8F" w:rsidR="00B13FE3" w:rsidRPr="00667E02" w:rsidRDefault="00796E74" w:rsidP="00016393">
      <w:pPr>
        <w:pStyle w:val="Heading1"/>
        <w:spacing w:before="120" w:after="120" w:line="240" w:lineRule="auto"/>
        <w:rPr>
          <w:rFonts w:asciiTheme="minorHAnsi" w:hAnsiTheme="minorHAnsi" w:cstheme="minorHAnsi"/>
          <w:b w:val="0"/>
          <w:bCs w:val="0"/>
          <w:color w:val="000000" w:themeColor="text1"/>
          <w:sz w:val="22"/>
          <w:szCs w:val="22"/>
        </w:rPr>
      </w:pPr>
      <w:r w:rsidRPr="00667E02">
        <w:rPr>
          <w:rFonts w:asciiTheme="minorHAnsi" w:hAnsiTheme="minorHAnsi" w:cstheme="minorHAnsi"/>
          <w:b w:val="0"/>
          <w:bCs w:val="0"/>
          <w:color w:val="000000" w:themeColor="text1"/>
          <w:sz w:val="22"/>
          <w:szCs w:val="22"/>
        </w:rPr>
        <w:t xml:space="preserve">During this period the </w:t>
      </w:r>
      <w:r w:rsidR="003C3204" w:rsidRPr="00667E02">
        <w:rPr>
          <w:rFonts w:asciiTheme="minorHAnsi" w:hAnsiTheme="minorHAnsi" w:cstheme="minorHAnsi"/>
          <w:b w:val="0"/>
          <w:bCs w:val="0"/>
          <w:color w:val="000000" w:themeColor="text1"/>
          <w:sz w:val="22"/>
          <w:szCs w:val="22"/>
        </w:rPr>
        <w:t>18</w:t>
      </w:r>
      <w:r w:rsidR="003C3204" w:rsidRPr="00667E02">
        <w:rPr>
          <w:rFonts w:asciiTheme="minorHAnsi" w:hAnsiTheme="minorHAnsi" w:cstheme="minorHAnsi"/>
          <w:b w:val="0"/>
          <w:bCs w:val="0"/>
          <w:color w:val="000000" w:themeColor="text1"/>
          <w:sz w:val="22"/>
          <w:szCs w:val="22"/>
          <w:vertAlign w:val="superscript"/>
        </w:rPr>
        <w:t>t</w:t>
      </w:r>
      <w:r w:rsidR="00352208" w:rsidRPr="00667E02">
        <w:rPr>
          <w:rFonts w:asciiTheme="minorHAnsi" w:hAnsiTheme="minorHAnsi" w:cstheme="minorHAnsi"/>
          <w:b w:val="0"/>
          <w:bCs w:val="0"/>
          <w:color w:val="000000" w:themeColor="text1"/>
          <w:sz w:val="22"/>
          <w:szCs w:val="22"/>
          <w:vertAlign w:val="superscript"/>
        </w:rPr>
        <w:t>h</w:t>
      </w:r>
      <w:r w:rsidR="00352208" w:rsidRPr="00667E02">
        <w:rPr>
          <w:rFonts w:asciiTheme="minorHAnsi" w:hAnsiTheme="minorHAnsi" w:cstheme="minorHAnsi"/>
          <w:b w:val="0"/>
          <w:bCs w:val="0"/>
          <w:color w:val="000000" w:themeColor="text1"/>
          <w:sz w:val="22"/>
          <w:szCs w:val="22"/>
        </w:rPr>
        <w:t xml:space="preserve"> </w:t>
      </w:r>
      <w:r w:rsidR="009937B1" w:rsidRPr="00667E02">
        <w:rPr>
          <w:rFonts w:asciiTheme="minorHAnsi" w:hAnsiTheme="minorHAnsi" w:cstheme="minorHAnsi"/>
          <w:b w:val="0"/>
          <w:bCs w:val="0"/>
          <w:color w:val="000000" w:themeColor="text1"/>
          <w:sz w:val="22"/>
          <w:szCs w:val="22"/>
        </w:rPr>
        <w:t>and 19</w:t>
      </w:r>
      <w:r w:rsidR="009937B1" w:rsidRPr="00667E02">
        <w:rPr>
          <w:rFonts w:asciiTheme="minorHAnsi" w:hAnsiTheme="minorHAnsi" w:cstheme="minorHAnsi"/>
          <w:b w:val="0"/>
          <w:bCs w:val="0"/>
          <w:color w:val="000000" w:themeColor="text1"/>
          <w:sz w:val="22"/>
          <w:szCs w:val="22"/>
          <w:vertAlign w:val="superscript"/>
        </w:rPr>
        <w:t>th</w:t>
      </w:r>
      <w:r w:rsidR="009937B1" w:rsidRPr="00667E02">
        <w:rPr>
          <w:rFonts w:asciiTheme="minorHAnsi" w:hAnsiTheme="minorHAnsi" w:cstheme="minorHAnsi"/>
          <w:b w:val="0"/>
          <w:bCs w:val="0"/>
          <w:color w:val="000000" w:themeColor="text1"/>
          <w:sz w:val="22"/>
          <w:szCs w:val="22"/>
        </w:rPr>
        <w:t xml:space="preserve"> </w:t>
      </w:r>
      <w:r w:rsidR="00A842F2" w:rsidRPr="00667E02">
        <w:rPr>
          <w:rFonts w:asciiTheme="minorHAnsi" w:hAnsiTheme="minorHAnsi" w:cstheme="minorHAnsi"/>
          <w:b w:val="0"/>
          <w:bCs w:val="0"/>
          <w:color w:val="000000" w:themeColor="text1"/>
          <w:sz w:val="22"/>
          <w:szCs w:val="22"/>
        </w:rPr>
        <w:t xml:space="preserve">CCQM </w:t>
      </w:r>
      <w:r w:rsidR="009937B1" w:rsidRPr="00667E02">
        <w:rPr>
          <w:rFonts w:asciiTheme="minorHAnsi" w:hAnsiTheme="minorHAnsi" w:cstheme="minorHAnsi"/>
          <w:b w:val="0"/>
          <w:bCs w:val="0"/>
          <w:color w:val="000000" w:themeColor="text1"/>
          <w:sz w:val="22"/>
          <w:szCs w:val="22"/>
        </w:rPr>
        <w:t xml:space="preserve">NAWG </w:t>
      </w:r>
      <w:r w:rsidRPr="00667E02">
        <w:rPr>
          <w:rFonts w:asciiTheme="minorHAnsi" w:hAnsiTheme="minorHAnsi" w:cstheme="minorHAnsi"/>
          <w:b w:val="0"/>
          <w:bCs w:val="0"/>
          <w:color w:val="000000" w:themeColor="text1"/>
          <w:sz w:val="22"/>
          <w:szCs w:val="22"/>
        </w:rPr>
        <w:t>meeting</w:t>
      </w:r>
      <w:r w:rsidR="007D6F4F" w:rsidRPr="00667E02">
        <w:rPr>
          <w:rFonts w:asciiTheme="minorHAnsi" w:hAnsiTheme="minorHAnsi" w:cstheme="minorHAnsi"/>
          <w:b w:val="0"/>
          <w:bCs w:val="0"/>
          <w:color w:val="000000" w:themeColor="text1"/>
          <w:sz w:val="22"/>
          <w:szCs w:val="22"/>
        </w:rPr>
        <w:t>s</w:t>
      </w:r>
      <w:r w:rsidRPr="00667E02">
        <w:rPr>
          <w:rFonts w:asciiTheme="minorHAnsi" w:hAnsiTheme="minorHAnsi" w:cstheme="minorHAnsi"/>
          <w:b w:val="0"/>
          <w:bCs w:val="0"/>
          <w:color w:val="000000" w:themeColor="text1"/>
          <w:sz w:val="22"/>
          <w:szCs w:val="22"/>
        </w:rPr>
        <w:t xml:space="preserve"> </w:t>
      </w:r>
      <w:r w:rsidR="007D6F4F" w:rsidRPr="00667E02">
        <w:rPr>
          <w:rFonts w:asciiTheme="minorHAnsi" w:hAnsiTheme="minorHAnsi" w:cstheme="minorHAnsi"/>
          <w:b w:val="0"/>
          <w:bCs w:val="0"/>
          <w:color w:val="000000" w:themeColor="text1"/>
          <w:sz w:val="22"/>
          <w:szCs w:val="22"/>
        </w:rPr>
        <w:t>to</w:t>
      </w:r>
      <w:r w:rsidR="009937B1" w:rsidRPr="00667E02">
        <w:rPr>
          <w:rFonts w:asciiTheme="minorHAnsi" w:hAnsiTheme="minorHAnsi" w:cstheme="minorHAnsi"/>
          <w:b w:val="0"/>
          <w:bCs w:val="0"/>
          <w:color w:val="000000" w:themeColor="text1"/>
          <w:sz w:val="22"/>
          <w:szCs w:val="22"/>
        </w:rPr>
        <w:t>ok place</w:t>
      </w:r>
      <w:r w:rsidR="007D6F4F" w:rsidRPr="00667E02">
        <w:rPr>
          <w:rFonts w:asciiTheme="minorHAnsi" w:hAnsiTheme="minorHAnsi" w:cstheme="minorHAnsi"/>
          <w:b w:val="0"/>
          <w:bCs w:val="0"/>
          <w:color w:val="000000" w:themeColor="text1"/>
          <w:sz w:val="22"/>
          <w:szCs w:val="22"/>
        </w:rPr>
        <w:t xml:space="preserve"> </w:t>
      </w:r>
      <w:r w:rsidR="002313F7" w:rsidRPr="00667E02">
        <w:rPr>
          <w:rFonts w:asciiTheme="minorHAnsi" w:hAnsiTheme="minorHAnsi" w:cstheme="minorHAnsi"/>
          <w:b w:val="0"/>
          <w:bCs w:val="0"/>
          <w:color w:val="000000" w:themeColor="text1"/>
          <w:sz w:val="22"/>
          <w:szCs w:val="22"/>
        </w:rPr>
        <w:t>‘</w:t>
      </w:r>
      <w:r w:rsidR="007D6F4F" w:rsidRPr="00667E02">
        <w:rPr>
          <w:rFonts w:asciiTheme="minorHAnsi" w:hAnsiTheme="minorHAnsi" w:cstheme="minorHAnsi"/>
          <w:b w:val="0"/>
          <w:bCs w:val="0"/>
          <w:color w:val="000000" w:themeColor="text1"/>
          <w:sz w:val="22"/>
          <w:szCs w:val="22"/>
        </w:rPr>
        <w:t>in person</w:t>
      </w:r>
      <w:r w:rsidR="002313F7" w:rsidRPr="00667E02">
        <w:rPr>
          <w:rFonts w:asciiTheme="minorHAnsi" w:hAnsiTheme="minorHAnsi" w:cstheme="minorHAnsi"/>
          <w:b w:val="0"/>
          <w:bCs w:val="0"/>
          <w:color w:val="000000" w:themeColor="text1"/>
          <w:sz w:val="22"/>
          <w:szCs w:val="22"/>
        </w:rPr>
        <w:t>’</w:t>
      </w:r>
      <w:r w:rsidR="007D6F4F" w:rsidRPr="00667E02">
        <w:rPr>
          <w:rFonts w:asciiTheme="minorHAnsi" w:hAnsiTheme="minorHAnsi" w:cstheme="minorHAnsi"/>
          <w:b w:val="0"/>
          <w:bCs w:val="0"/>
          <w:color w:val="000000" w:themeColor="text1"/>
          <w:sz w:val="22"/>
          <w:szCs w:val="22"/>
        </w:rPr>
        <w:t xml:space="preserve"> </w:t>
      </w:r>
      <w:r w:rsidR="00CF5A62" w:rsidRPr="00667E02">
        <w:rPr>
          <w:rFonts w:asciiTheme="minorHAnsi" w:hAnsiTheme="minorHAnsi" w:cstheme="minorHAnsi"/>
          <w:b w:val="0"/>
          <w:bCs w:val="0"/>
          <w:color w:val="000000" w:themeColor="text1"/>
          <w:sz w:val="22"/>
          <w:szCs w:val="22"/>
        </w:rPr>
        <w:t>in Paris</w:t>
      </w:r>
      <w:r w:rsidR="007D6F4F" w:rsidRPr="00667E02">
        <w:rPr>
          <w:rFonts w:asciiTheme="minorHAnsi" w:hAnsiTheme="minorHAnsi" w:cstheme="minorHAnsi"/>
          <w:b w:val="0"/>
          <w:bCs w:val="0"/>
          <w:color w:val="000000" w:themeColor="text1"/>
          <w:sz w:val="22"/>
          <w:szCs w:val="22"/>
        </w:rPr>
        <w:t xml:space="preserve"> </w:t>
      </w:r>
      <w:r w:rsidR="009937B1" w:rsidRPr="00667E02">
        <w:rPr>
          <w:rFonts w:asciiTheme="minorHAnsi" w:hAnsiTheme="minorHAnsi" w:cstheme="minorHAnsi"/>
          <w:b w:val="0"/>
          <w:bCs w:val="0"/>
          <w:color w:val="000000" w:themeColor="text1"/>
          <w:sz w:val="22"/>
          <w:szCs w:val="22"/>
        </w:rPr>
        <w:t xml:space="preserve">(April) and Berlin (October) respectively </w:t>
      </w:r>
      <w:r w:rsidR="00042BFD" w:rsidRPr="00667E02">
        <w:rPr>
          <w:rFonts w:asciiTheme="minorHAnsi" w:hAnsiTheme="minorHAnsi" w:cstheme="minorHAnsi"/>
          <w:b w:val="0"/>
          <w:bCs w:val="0"/>
          <w:color w:val="000000" w:themeColor="text1"/>
          <w:sz w:val="22"/>
          <w:szCs w:val="22"/>
        </w:rPr>
        <w:t>with 2</w:t>
      </w:r>
      <w:r w:rsidR="00D13CB1">
        <w:rPr>
          <w:rFonts w:asciiTheme="minorHAnsi" w:hAnsiTheme="minorHAnsi" w:cstheme="minorHAnsi"/>
          <w:b w:val="0"/>
          <w:bCs w:val="0"/>
          <w:color w:val="000000" w:themeColor="text1"/>
          <w:sz w:val="22"/>
          <w:szCs w:val="22"/>
        </w:rPr>
        <w:t xml:space="preserve">7 institutes </w:t>
      </w:r>
      <w:r w:rsidR="00D119A7">
        <w:rPr>
          <w:rFonts w:asciiTheme="minorHAnsi" w:hAnsiTheme="minorHAnsi" w:cstheme="minorHAnsi"/>
          <w:b w:val="0"/>
          <w:bCs w:val="0"/>
          <w:color w:val="000000" w:themeColor="text1"/>
          <w:sz w:val="22"/>
          <w:szCs w:val="22"/>
        </w:rPr>
        <w:t>represented</w:t>
      </w:r>
      <w:r w:rsidR="00937FDA" w:rsidRPr="00667E02">
        <w:rPr>
          <w:rFonts w:asciiTheme="minorHAnsi" w:hAnsiTheme="minorHAnsi" w:cstheme="minorHAnsi"/>
          <w:b w:val="0"/>
          <w:bCs w:val="0"/>
          <w:color w:val="000000" w:themeColor="text1"/>
          <w:sz w:val="22"/>
          <w:szCs w:val="22"/>
        </w:rPr>
        <w:t xml:space="preserve">. </w:t>
      </w:r>
      <w:r w:rsidR="00621B24" w:rsidRPr="00667E02">
        <w:rPr>
          <w:rFonts w:asciiTheme="minorHAnsi" w:hAnsiTheme="minorHAnsi" w:cstheme="minorHAnsi"/>
          <w:b w:val="0"/>
          <w:bCs w:val="0"/>
          <w:color w:val="000000" w:themeColor="text1"/>
          <w:sz w:val="22"/>
          <w:szCs w:val="22"/>
        </w:rPr>
        <w:t>Once again</w:t>
      </w:r>
      <w:r w:rsidR="00A842F2" w:rsidRPr="00667E02">
        <w:rPr>
          <w:rFonts w:asciiTheme="minorHAnsi" w:hAnsiTheme="minorHAnsi" w:cstheme="minorHAnsi"/>
          <w:b w:val="0"/>
          <w:bCs w:val="0"/>
          <w:color w:val="000000" w:themeColor="text1"/>
          <w:sz w:val="22"/>
          <w:szCs w:val="22"/>
        </w:rPr>
        <w:t>,</w:t>
      </w:r>
      <w:r w:rsidR="00621B24" w:rsidRPr="00667E02">
        <w:rPr>
          <w:rFonts w:asciiTheme="minorHAnsi" w:hAnsiTheme="minorHAnsi" w:cstheme="minorHAnsi"/>
          <w:b w:val="0"/>
          <w:bCs w:val="0"/>
          <w:color w:val="000000" w:themeColor="text1"/>
          <w:sz w:val="22"/>
          <w:szCs w:val="22"/>
        </w:rPr>
        <w:t xml:space="preserve"> t</w:t>
      </w:r>
      <w:r w:rsidR="009B664D" w:rsidRPr="00667E02">
        <w:rPr>
          <w:rFonts w:asciiTheme="minorHAnsi" w:hAnsiTheme="minorHAnsi" w:cstheme="minorHAnsi"/>
          <w:b w:val="0"/>
          <w:bCs w:val="0"/>
          <w:color w:val="000000" w:themeColor="text1"/>
          <w:sz w:val="22"/>
          <w:szCs w:val="22"/>
        </w:rPr>
        <w:t xml:space="preserve">he hybrid format </w:t>
      </w:r>
      <w:r w:rsidR="004E327D" w:rsidRPr="00667E02">
        <w:rPr>
          <w:rFonts w:asciiTheme="minorHAnsi" w:hAnsiTheme="minorHAnsi" w:cstheme="minorHAnsi"/>
          <w:b w:val="0"/>
          <w:bCs w:val="0"/>
          <w:color w:val="000000" w:themeColor="text1"/>
          <w:sz w:val="22"/>
          <w:szCs w:val="22"/>
        </w:rPr>
        <w:t xml:space="preserve">of the meeting </w:t>
      </w:r>
      <w:r w:rsidR="009B664D" w:rsidRPr="00667E02">
        <w:rPr>
          <w:rFonts w:asciiTheme="minorHAnsi" w:hAnsiTheme="minorHAnsi" w:cstheme="minorHAnsi"/>
          <w:b w:val="0"/>
          <w:bCs w:val="0"/>
          <w:color w:val="000000" w:themeColor="text1"/>
          <w:sz w:val="22"/>
          <w:szCs w:val="22"/>
        </w:rPr>
        <w:t xml:space="preserve">allowed </w:t>
      </w:r>
      <w:r w:rsidR="005E01D3" w:rsidRPr="00667E02">
        <w:rPr>
          <w:rFonts w:asciiTheme="minorHAnsi" w:hAnsiTheme="minorHAnsi" w:cstheme="minorHAnsi"/>
          <w:b w:val="0"/>
          <w:bCs w:val="0"/>
          <w:color w:val="000000" w:themeColor="text1"/>
          <w:sz w:val="22"/>
          <w:szCs w:val="22"/>
        </w:rPr>
        <w:t xml:space="preserve">more </w:t>
      </w:r>
      <w:r w:rsidR="00937FDA" w:rsidRPr="00667E02">
        <w:rPr>
          <w:rFonts w:asciiTheme="minorHAnsi" w:hAnsiTheme="minorHAnsi" w:cstheme="minorHAnsi"/>
          <w:b w:val="0"/>
          <w:bCs w:val="0"/>
          <w:color w:val="000000" w:themeColor="text1"/>
          <w:sz w:val="22"/>
          <w:szCs w:val="22"/>
        </w:rPr>
        <w:t>NAWG member to attend</w:t>
      </w:r>
      <w:r w:rsidR="00790C23" w:rsidRPr="00667E02">
        <w:rPr>
          <w:rFonts w:asciiTheme="minorHAnsi" w:hAnsiTheme="minorHAnsi" w:cstheme="minorHAnsi"/>
          <w:b w:val="0"/>
          <w:bCs w:val="0"/>
          <w:color w:val="000000" w:themeColor="text1"/>
          <w:sz w:val="22"/>
          <w:szCs w:val="22"/>
        </w:rPr>
        <w:t xml:space="preserve"> with &gt;50 participants present</w:t>
      </w:r>
      <w:r w:rsidR="00A842F2" w:rsidRPr="00667E02">
        <w:rPr>
          <w:rFonts w:asciiTheme="minorHAnsi" w:hAnsiTheme="minorHAnsi" w:cstheme="minorHAnsi"/>
          <w:b w:val="0"/>
          <w:bCs w:val="0"/>
          <w:color w:val="000000" w:themeColor="text1"/>
          <w:sz w:val="22"/>
          <w:szCs w:val="22"/>
        </w:rPr>
        <w:t xml:space="preserve"> </w:t>
      </w:r>
      <w:r w:rsidR="008D3AA9" w:rsidRPr="00667E02">
        <w:rPr>
          <w:rFonts w:asciiTheme="minorHAnsi" w:hAnsiTheme="minorHAnsi" w:cstheme="minorHAnsi"/>
          <w:b w:val="0"/>
          <w:bCs w:val="0"/>
          <w:color w:val="000000" w:themeColor="text1"/>
          <w:sz w:val="22"/>
          <w:szCs w:val="22"/>
        </w:rPr>
        <w:t>at both meetings</w:t>
      </w:r>
      <w:r w:rsidR="00937FDA" w:rsidRPr="00667E02">
        <w:rPr>
          <w:rFonts w:asciiTheme="minorHAnsi" w:hAnsiTheme="minorHAnsi" w:cstheme="minorHAnsi"/>
          <w:b w:val="0"/>
          <w:bCs w:val="0"/>
          <w:color w:val="000000" w:themeColor="text1"/>
          <w:sz w:val="22"/>
          <w:szCs w:val="22"/>
        </w:rPr>
        <w:t xml:space="preserve">. </w:t>
      </w:r>
      <w:r w:rsidR="00B13FE3" w:rsidRPr="00667E02">
        <w:rPr>
          <w:rFonts w:asciiTheme="minorHAnsi" w:hAnsiTheme="minorHAnsi" w:cstheme="minorHAnsi"/>
          <w:b w:val="0"/>
          <w:bCs w:val="0"/>
          <w:color w:val="000000" w:themeColor="text1"/>
          <w:sz w:val="22"/>
          <w:szCs w:val="22"/>
        </w:rPr>
        <w:t>The 1</w:t>
      </w:r>
      <w:r w:rsidR="006A0066" w:rsidRPr="00667E02">
        <w:rPr>
          <w:rFonts w:asciiTheme="minorHAnsi" w:hAnsiTheme="minorHAnsi" w:cstheme="minorHAnsi"/>
          <w:b w:val="0"/>
          <w:bCs w:val="0"/>
          <w:color w:val="000000" w:themeColor="text1"/>
          <w:sz w:val="22"/>
          <w:szCs w:val="22"/>
        </w:rPr>
        <w:t>9</w:t>
      </w:r>
      <w:r w:rsidR="00B13FE3" w:rsidRPr="00667E02">
        <w:rPr>
          <w:rFonts w:asciiTheme="minorHAnsi" w:hAnsiTheme="minorHAnsi" w:cstheme="minorHAnsi"/>
          <w:b w:val="0"/>
          <w:bCs w:val="0"/>
          <w:color w:val="000000" w:themeColor="text1"/>
          <w:sz w:val="22"/>
          <w:szCs w:val="22"/>
          <w:vertAlign w:val="superscript"/>
        </w:rPr>
        <w:t>th</w:t>
      </w:r>
      <w:r w:rsidR="00B13FE3" w:rsidRPr="00667E02">
        <w:rPr>
          <w:rFonts w:asciiTheme="minorHAnsi" w:hAnsiTheme="minorHAnsi" w:cstheme="minorHAnsi"/>
          <w:b w:val="0"/>
          <w:bCs w:val="0"/>
          <w:color w:val="000000" w:themeColor="text1"/>
          <w:sz w:val="22"/>
          <w:szCs w:val="22"/>
        </w:rPr>
        <w:t xml:space="preserve"> Meeting </w:t>
      </w:r>
      <w:r w:rsidR="00621B24" w:rsidRPr="00667E02">
        <w:rPr>
          <w:rFonts w:asciiTheme="minorHAnsi" w:hAnsiTheme="minorHAnsi" w:cstheme="minorHAnsi"/>
          <w:b w:val="0"/>
          <w:bCs w:val="0"/>
          <w:color w:val="000000" w:themeColor="text1"/>
          <w:sz w:val="22"/>
          <w:szCs w:val="22"/>
        </w:rPr>
        <w:t xml:space="preserve">hosted by PTB Berlin </w:t>
      </w:r>
      <w:r w:rsidR="00C1109A" w:rsidRPr="00667E02">
        <w:rPr>
          <w:rFonts w:asciiTheme="minorHAnsi" w:hAnsiTheme="minorHAnsi" w:cstheme="minorHAnsi"/>
          <w:b w:val="0"/>
          <w:bCs w:val="0"/>
          <w:color w:val="000000" w:themeColor="text1"/>
          <w:sz w:val="22"/>
          <w:szCs w:val="22"/>
        </w:rPr>
        <w:t>i</w:t>
      </w:r>
      <w:r w:rsidR="005532B1" w:rsidRPr="00667E02">
        <w:rPr>
          <w:rFonts w:asciiTheme="minorHAnsi" w:hAnsiTheme="minorHAnsi" w:cstheme="minorHAnsi"/>
          <w:b w:val="0"/>
          <w:bCs w:val="0"/>
          <w:color w:val="000000" w:themeColor="text1"/>
          <w:sz w:val="22"/>
          <w:szCs w:val="22"/>
        </w:rPr>
        <w:t xml:space="preserve">ncluded the </w:t>
      </w:r>
      <w:r w:rsidR="00C1109A" w:rsidRPr="00667E02">
        <w:rPr>
          <w:rFonts w:asciiTheme="minorHAnsi" w:hAnsiTheme="minorHAnsi" w:cstheme="minorHAnsi"/>
          <w:b w:val="0"/>
          <w:bCs w:val="0"/>
          <w:color w:val="000000" w:themeColor="text1"/>
          <w:sz w:val="22"/>
          <w:szCs w:val="22"/>
        </w:rPr>
        <w:t>second</w:t>
      </w:r>
      <w:r w:rsidR="005532B1" w:rsidRPr="00667E02">
        <w:rPr>
          <w:rFonts w:asciiTheme="minorHAnsi" w:hAnsiTheme="minorHAnsi" w:cstheme="minorHAnsi"/>
          <w:b w:val="0"/>
          <w:bCs w:val="0"/>
          <w:color w:val="000000" w:themeColor="text1"/>
          <w:sz w:val="22"/>
          <w:szCs w:val="22"/>
        </w:rPr>
        <w:t xml:space="preserve"> </w:t>
      </w:r>
      <w:r w:rsidR="00A87F0C">
        <w:rPr>
          <w:rFonts w:asciiTheme="minorHAnsi" w:hAnsiTheme="minorHAnsi" w:cstheme="minorHAnsi"/>
          <w:b w:val="0"/>
          <w:bCs w:val="0"/>
          <w:color w:val="000000" w:themeColor="text1"/>
          <w:sz w:val="22"/>
          <w:szCs w:val="22"/>
        </w:rPr>
        <w:t>joint meeting</w:t>
      </w:r>
      <w:r w:rsidR="00A87F0C" w:rsidRPr="00667E02">
        <w:rPr>
          <w:rFonts w:asciiTheme="minorHAnsi" w:hAnsiTheme="minorHAnsi" w:cstheme="minorHAnsi"/>
          <w:b w:val="0"/>
          <w:bCs w:val="0"/>
          <w:color w:val="000000" w:themeColor="text1"/>
          <w:sz w:val="22"/>
          <w:szCs w:val="22"/>
        </w:rPr>
        <w:t xml:space="preserve"> </w:t>
      </w:r>
      <w:r w:rsidR="005532B1" w:rsidRPr="00667E02">
        <w:rPr>
          <w:rFonts w:asciiTheme="minorHAnsi" w:hAnsiTheme="minorHAnsi" w:cstheme="minorHAnsi"/>
          <w:b w:val="0"/>
          <w:bCs w:val="0"/>
          <w:color w:val="000000" w:themeColor="text1"/>
          <w:sz w:val="22"/>
          <w:szCs w:val="22"/>
        </w:rPr>
        <w:t xml:space="preserve">of </w:t>
      </w:r>
      <w:r w:rsidR="00B6353E" w:rsidRPr="00667E02">
        <w:rPr>
          <w:rFonts w:asciiTheme="minorHAnsi" w:hAnsiTheme="minorHAnsi" w:cstheme="minorHAnsi"/>
          <w:b w:val="0"/>
          <w:bCs w:val="0"/>
          <w:color w:val="000000" w:themeColor="text1"/>
          <w:sz w:val="22"/>
          <w:szCs w:val="22"/>
        </w:rPr>
        <w:t>the biological metrology working groups and the</w:t>
      </w:r>
      <w:r w:rsidR="009E22AA" w:rsidRPr="00667E02">
        <w:rPr>
          <w:rFonts w:asciiTheme="minorHAnsi" w:hAnsiTheme="minorHAnsi" w:cstheme="minorHAnsi"/>
          <w:b w:val="0"/>
          <w:bCs w:val="0"/>
          <w:color w:val="000000" w:themeColor="text1"/>
          <w:sz w:val="22"/>
          <w:szCs w:val="22"/>
        </w:rPr>
        <w:t>ir</w:t>
      </w:r>
      <w:r w:rsidR="00B6353E" w:rsidRPr="00667E02">
        <w:rPr>
          <w:rFonts w:asciiTheme="minorHAnsi" w:hAnsiTheme="minorHAnsi" w:cstheme="minorHAnsi"/>
          <w:b w:val="0"/>
          <w:bCs w:val="0"/>
          <w:color w:val="000000" w:themeColor="text1"/>
          <w:sz w:val="22"/>
          <w:szCs w:val="22"/>
        </w:rPr>
        <w:t xml:space="preserve"> </w:t>
      </w:r>
      <w:r w:rsidR="006F160C" w:rsidRPr="00667E02">
        <w:rPr>
          <w:rFonts w:asciiTheme="minorHAnsi" w:hAnsiTheme="minorHAnsi" w:cstheme="minorHAnsi"/>
          <w:b w:val="0"/>
          <w:bCs w:val="0"/>
          <w:color w:val="000000" w:themeColor="text1"/>
          <w:sz w:val="22"/>
          <w:szCs w:val="22"/>
        </w:rPr>
        <w:t>second</w:t>
      </w:r>
      <w:r w:rsidR="00B6353E" w:rsidRPr="00667E02">
        <w:rPr>
          <w:rFonts w:asciiTheme="minorHAnsi" w:hAnsiTheme="minorHAnsi" w:cstheme="minorHAnsi"/>
          <w:b w:val="0"/>
          <w:bCs w:val="0"/>
          <w:color w:val="000000" w:themeColor="text1"/>
          <w:sz w:val="22"/>
          <w:szCs w:val="22"/>
        </w:rPr>
        <w:t xml:space="preserve"> joint meeting held on the </w:t>
      </w:r>
      <w:r w:rsidR="00451EFB" w:rsidRPr="00667E02">
        <w:rPr>
          <w:rFonts w:asciiTheme="minorHAnsi" w:hAnsiTheme="minorHAnsi" w:cstheme="minorHAnsi"/>
          <w:b w:val="0"/>
          <w:bCs w:val="0"/>
          <w:color w:val="000000" w:themeColor="text1"/>
          <w:sz w:val="22"/>
          <w:szCs w:val="22"/>
        </w:rPr>
        <w:t>9</w:t>
      </w:r>
      <w:r w:rsidR="00085F04" w:rsidRPr="00667E02">
        <w:rPr>
          <w:rFonts w:asciiTheme="minorHAnsi" w:hAnsiTheme="minorHAnsi" w:cstheme="minorHAnsi"/>
          <w:b w:val="0"/>
          <w:bCs w:val="0"/>
          <w:color w:val="000000" w:themeColor="text1"/>
          <w:sz w:val="22"/>
          <w:szCs w:val="22"/>
          <w:vertAlign w:val="superscript"/>
        </w:rPr>
        <w:t>th</w:t>
      </w:r>
      <w:r w:rsidR="00085F04" w:rsidRPr="00667E02">
        <w:rPr>
          <w:rFonts w:asciiTheme="minorHAnsi" w:hAnsiTheme="minorHAnsi" w:cstheme="minorHAnsi"/>
          <w:b w:val="0"/>
          <w:bCs w:val="0"/>
          <w:color w:val="000000" w:themeColor="text1"/>
          <w:sz w:val="22"/>
          <w:szCs w:val="22"/>
        </w:rPr>
        <w:t xml:space="preserve"> </w:t>
      </w:r>
      <w:r w:rsidR="00790C23" w:rsidRPr="00667E02">
        <w:rPr>
          <w:rFonts w:asciiTheme="minorHAnsi" w:hAnsiTheme="minorHAnsi" w:cstheme="minorHAnsi"/>
          <w:b w:val="0"/>
          <w:bCs w:val="0"/>
          <w:color w:val="000000" w:themeColor="text1"/>
          <w:sz w:val="22"/>
          <w:szCs w:val="22"/>
        </w:rPr>
        <w:t>October 2024</w:t>
      </w:r>
      <w:r w:rsidR="004C0571" w:rsidRPr="00667E02">
        <w:rPr>
          <w:rFonts w:asciiTheme="minorHAnsi" w:hAnsiTheme="minorHAnsi" w:cstheme="minorHAnsi"/>
          <w:b w:val="0"/>
          <w:bCs w:val="0"/>
          <w:color w:val="000000" w:themeColor="text1"/>
          <w:sz w:val="22"/>
          <w:szCs w:val="22"/>
        </w:rPr>
        <w:t>. This format</w:t>
      </w:r>
      <w:r w:rsidR="004E327D" w:rsidRPr="00667E02">
        <w:rPr>
          <w:rFonts w:asciiTheme="minorHAnsi" w:hAnsiTheme="minorHAnsi" w:cstheme="minorHAnsi"/>
          <w:b w:val="0"/>
          <w:bCs w:val="0"/>
          <w:color w:val="000000" w:themeColor="text1"/>
          <w:sz w:val="22"/>
          <w:szCs w:val="22"/>
        </w:rPr>
        <w:t xml:space="preserve"> </w:t>
      </w:r>
      <w:r w:rsidR="006A0066" w:rsidRPr="00667E02">
        <w:rPr>
          <w:rFonts w:asciiTheme="minorHAnsi" w:hAnsiTheme="minorHAnsi" w:cstheme="minorHAnsi"/>
          <w:b w:val="0"/>
          <w:bCs w:val="0"/>
          <w:color w:val="000000" w:themeColor="text1"/>
          <w:sz w:val="22"/>
          <w:szCs w:val="22"/>
        </w:rPr>
        <w:t>is planned to</w:t>
      </w:r>
      <w:r w:rsidR="004C0571" w:rsidRPr="00667E02">
        <w:rPr>
          <w:rFonts w:asciiTheme="minorHAnsi" w:hAnsiTheme="minorHAnsi" w:cstheme="minorHAnsi"/>
          <w:b w:val="0"/>
          <w:bCs w:val="0"/>
          <w:color w:val="000000" w:themeColor="text1"/>
          <w:sz w:val="22"/>
          <w:szCs w:val="22"/>
        </w:rPr>
        <w:t xml:space="preserve"> be repeated in </w:t>
      </w:r>
      <w:r w:rsidR="006A0066" w:rsidRPr="00667E02">
        <w:rPr>
          <w:rFonts w:asciiTheme="minorHAnsi" w:hAnsiTheme="minorHAnsi" w:cstheme="minorHAnsi"/>
          <w:b w:val="0"/>
          <w:bCs w:val="0"/>
          <w:color w:val="000000" w:themeColor="text1"/>
          <w:sz w:val="22"/>
          <w:szCs w:val="22"/>
        </w:rPr>
        <w:t xml:space="preserve">September </w:t>
      </w:r>
      <w:r w:rsidR="004C0571" w:rsidRPr="00667E02">
        <w:rPr>
          <w:rFonts w:asciiTheme="minorHAnsi" w:hAnsiTheme="minorHAnsi" w:cstheme="minorHAnsi"/>
          <w:b w:val="0"/>
          <w:bCs w:val="0"/>
          <w:color w:val="000000" w:themeColor="text1"/>
          <w:sz w:val="22"/>
          <w:szCs w:val="22"/>
        </w:rPr>
        <w:t>202</w:t>
      </w:r>
      <w:r w:rsidR="006A0066" w:rsidRPr="00667E02">
        <w:rPr>
          <w:rFonts w:asciiTheme="minorHAnsi" w:hAnsiTheme="minorHAnsi" w:cstheme="minorHAnsi"/>
          <w:b w:val="0"/>
          <w:bCs w:val="0"/>
          <w:color w:val="000000" w:themeColor="text1"/>
          <w:sz w:val="22"/>
          <w:szCs w:val="22"/>
        </w:rPr>
        <w:t>5</w:t>
      </w:r>
      <w:r w:rsidR="004C0571" w:rsidRPr="00667E02">
        <w:rPr>
          <w:rFonts w:asciiTheme="minorHAnsi" w:hAnsiTheme="minorHAnsi" w:cstheme="minorHAnsi"/>
          <w:b w:val="0"/>
          <w:bCs w:val="0"/>
          <w:color w:val="000000" w:themeColor="text1"/>
          <w:sz w:val="22"/>
          <w:szCs w:val="22"/>
        </w:rPr>
        <w:t xml:space="preserve"> </w:t>
      </w:r>
      <w:r w:rsidR="004E327D" w:rsidRPr="00667E02">
        <w:rPr>
          <w:rFonts w:asciiTheme="minorHAnsi" w:hAnsiTheme="minorHAnsi" w:cstheme="minorHAnsi"/>
          <w:b w:val="0"/>
          <w:bCs w:val="0"/>
          <w:color w:val="000000" w:themeColor="text1"/>
          <w:sz w:val="22"/>
          <w:szCs w:val="22"/>
        </w:rPr>
        <w:t xml:space="preserve">WG meetings </w:t>
      </w:r>
      <w:r w:rsidR="004C0571" w:rsidRPr="00667E02">
        <w:rPr>
          <w:rFonts w:asciiTheme="minorHAnsi" w:hAnsiTheme="minorHAnsi" w:cstheme="minorHAnsi"/>
          <w:b w:val="0"/>
          <w:bCs w:val="0"/>
          <w:color w:val="000000" w:themeColor="text1"/>
          <w:sz w:val="22"/>
          <w:szCs w:val="22"/>
        </w:rPr>
        <w:t xml:space="preserve">hosted by </w:t>
      </w:r>
      <w:r w:rsidR="006A0066" w:rsidRPr="00667E02">
        <w:rPr>
          <w:rFonts w:asciiTheme="minorHAnsi" w:hAnsiTheme="minorHAnsi" w:cstheme="minorHAnsi"/>
          <w:b w:val="0"/>
          <w:bCs w:val="0"/>
          <w:color w:val="000000" w:themeColor="text1"/>
          <w:sz w:val="22"/>
          <w:szCs w:val="22"/>
        </w:rPr>
        <w:t>NIST</w:t>
      </w:r>
      <w:r w:rsidR="004C0571" w:rsidRPr="00667E02">
        <w:rPr>
          <w:rFonts w:asciiTheme="minorHAnsi" w:hAnsiTheme="minorHAnsi" w:cstheme="minorHAnsi"/>
          <w:b w:val="0"/>
          <w:bCs w:val="0"/>
          <w:color w:val="000000" w:themeColor="text1"/>
          <w:sz w:val="22"/>
          <w:szCs w:val="22"/>
        </w:rPr>
        <w:t>.</w:t>
      </w:r>
    </w:p>
    <w:p w14:paraId="6B6E94DC" w14:textId="4233200D" w:rsidR="00CD2DD4" w:rsidRPr="00667E02" w:rsidRDefault="00FC5C17" w:rsidP="00D44AFA">
      <w:pPr>
        <w:pStyle w:val="Heading1"/>
        <w:spacing w:before="120" w:after="120" w:line="240" w:lineRule="auto"/>
        <w:rPr>
          <w:sz w:val="22"/>
          <w:szCs w:val="22"/>
        </w:rPr>
      </w:pPr>
      <w:r w:rsidRPr="00667E02">
        <w:rPr>
          <w:rFonts w:asciiTheme="minorHAnsi" w:hAnsiTheme="minorHAnsi" w:cstheme="minorHAnsi"/>
          <w:b w:val="0"/>
          <w:bCs w:val="0"/>
          <w:color w:val="000000" w:themeColor="text1"/>
          <w:sz w:val="22"/>
          <w:szCs w:val="22"/>
        </w:rPr>
        <w:t>The NAWG</w:t>
      </w:r>
      <w:r w:rsidR="00F65A89" w:rsidRPr="00667E02">
        <w:rPr>
          <w:rFonts w:asciiTheme="minorHAnsi" w:hAnsiTheme="minorHAnsi" w:cstheme="minorHAnsi"/>
          <w:b w:val="0"/>
          <w:bCs w:val="0"/>
          <w:color w:val="000000" w:themeColor="text1"/>
          <w:sz w:val="22"/>
          <w:szCs w:val="22"/>
        </w:rPr>
        <w:t xml:space="preserve">’s efforts </w:t>
      </w:r>
      <w:r w:rsidR="00405C2B" w:rsidRPr="00667E02">
        <w:rPr>
          <w:rFonts w:asciiTheme="minorHAnsi" w:hAnsiTheme="minorHAnsi" w:cstheme="minorHAnsi"/>
          <w:b w:val="0"/>
          <w:bCs w:val="0"/>
          <w:color w:val="000000" w:themeColor="text1"/>
          <w:sz w:val="22"/>
          <w:szCs w:val="22"/>
        </w:rPr>
        <w:t xml:space="preserve">to increase </w:t>
      </w:r>
      <w:r w:rsidR="00DD44C6" w:rsidRPr="00667E02">
        <w:rPr>
          <w:rFonts w:asciiTheme="minorHAnsi" w:hAnsiTheme="minorHAnsi" w:cstheme="minorHAnsi"/>
          <w:b w:val="0"/>
          <w:bCs w:val="0"/>
          <w:color w:val="000000" w:themeColor="text1"/>
          <w:sz w:val="22"/>
          <w:szCs w:val="22"/>
        </w:rPr>
        <w:t>support for CMCs</w:t>
      </w:r>
      <w:r w:rsidR="008D3AA9" w:rsidRPr="00667E02">
        <w:rPr>
          <w:rFonts w:asciiTheme="minorHAnsi" w:hAnsiTheme="minorHAnsi" w:cstheme="minorHAnsi"/>
          <w:b w:val="0"/>
          <w:bCs w:val="0"/>
          <w:color w:val="000000" w:themeColor="text1"/>
          <w:sz w:val="22"/>
          <w:szCs w:val="22"/>
        </w:rPr>
        <w:t xml:space="preserve"> </w:t>
      </w:r>
      <w:r w:rsidR="00183C3D" w:rsidRPr="00667E02">
        <w:rPr>
          <w:rFonts w:asciiTheme="minorHAnsi" w:hAnsiTheme="minorHAnsi" w:cstheme="minorHAnsi"/>
          <w:b w:val="0"/>
          <w:bCs w:val="0"/>
          <w:color w:val="000000" w:themeColor="text1"/>
          <w:sz w:val="22"/>
          <w:szCs w:val="22"/>
        </w:rPr>
        <w:t>beyond</w:t>
      </w:r>
      <w:r w:rsidR="008D3AA9" w:rsidRPr="00667E02">
        <w:rPr>
          <w:rFonts w:asciiTheme="minorHAnsi" w:hAnsiTheme="minorHAnsi" w:cstheme="minorHAnsi"/>
          <w:b w:val="0"/>
          <w:bCs w:val="0"/>
          <w:color w:val="000000" w:themeColor="text1"/>
          <w:sz w:val="22"/>
          <w:szCs w:val="22"/>
        </w:rPr>
        <w:t xml:space="preserve"> food testing </w:t>
      </w:r>
      <w:r w:rsidR="00183C3D" w:rsidRPr="00667E02">
        <w:rPr>
          <w:rFonts w:asciiTheme="minorHAnsi" w:hAnsiTheme="minorHAnsi" w:cstheme="minorHAnsi"/>
          <w:b w:val="0"/>
          <w:bCs w:val="0"/>
          <w:color w:val="000000" w:themeColor="text1"/>
          <w:sz w:val="22"/>
          <w:szCs w:val="22"/>
        </w:rPr>
        <w:t xml:space="preserve">has succeeded </w:t>
      </w:r>
      <w:r w:rsidR="00773AC1" w:rsidRPr="00667E02">
        <w:rPr>
          <w:rFonts w:asciiTheme="minorHAnsi" w:hAnsiTheme="minorHAnsi" w:cstheme="minorHAnsi"/>
          <w:b w:val="0"/>
          <w:bCs w:val="0"/>
          <w:color w:val="000000" w:themeColor="text1"/>
          <w:sz w:val="22"/>
          <w:szCs w:val="22"/>
        </w:rPr>
        <w:t xml:space="preserve">through the completion of </w:t>
      </w:r>
      <w:r w:rsidR="00100B1E" w:rsidRPr="00667E02">
        <w:rPr>
          <w:rFonts w:asciiTheme="minorHAnsi" w:hAnsiTheme="minorHAnsi" w:cstheme="minorHAnsi"/>
          <w:b w:val="0"/>
          <w:bCs w:val="0"/>
          <w:color w:val="000000" w:themeColor="text1"/>
          <w:sz w:val="22"/>
          <w:szCs w:val="22"/>
        </w:rPr>
        <w:t xml:space="preserve">two </w:t>
      </w:r>
      <w:r w:rsidR="00773AC1" w:rsidRPr="00667E02">
        <w:rPr>
          <w:rFonts w:asciiTheme="minorHAnsi" w:hAnsiTheme="minorHAnsi" w:cstheme="minorHAnsi"/>
          <w:b w:val="0"/>
          <w:bCs w:val="0"/>
          <w:color w:val="000000" w:themeColor="text1"/>
          <w:sz w:val="22"/>
          <w:szCs w:val="22"/>
        </w:rPr>
        <w:t xml:space="preserve">new </w:t>
      </w:r>
      <w:r w:rsidR="00DD44C6" w:rsidRPr="00667E02">
        <w:rPr>
          <w:rFonts w:asciiTheme="minorHAnsi" w:hAnsiTheme="minorHAnsi" w:cstheme="minorHAnsi"/>
          <w:b w:val="0"/>
          <w:bCs w:val="0"/>
          <w:color w:val="000000" w:themeColor="text1"/>
          <w:sz w:val="22"/>
          <w:szCs w:val="22"/>
        </w:rPr>
        <w:t xml:space="preserve">Key Comparisons </w:t>
      </w:r>
      <w:r w:rsidR="00773AC1" w:rsidRPr="00667E02">
        <w:rPr>
          <w:rFonts w:asciiTheme="minorHAnsi" w:hAnsiTheme="minorHAnsi" w:cstheme="minorHAnsi"/>
          <w:b w:val="0"/>
          <w:bCs w:val="0"/>
          <w:color w:val="000000" w:themeColor="text1"/>
          <w:sz w:val="22"/>
          <w:szCs w:val="22"/>
        </w:rPr>
        <w:t>during this reporting period</w:t>
      </w:r>
      <w:r w:rsidR="003B601B">
        <w:rPr>
          <w:rFonts w:asciiTheme="minorHAnsi" w:hAnsiTheme="minorHAnsi" w:cstheme="minorHAnsi"/>
          <w:b w:val="0"/>
          <w:bCs w:val="0"/>
          <w:color w:val="000000" w:themeColor="text1"/>
          <w:sz w:val="22"/>
          <w:szCs w:val="22"/>
        </w:rPr>
        <w:t>,</w:t>
      </w:r>
      <w:r w:rsidR="00773AC1" w:rsidRPr="00667E02">
        <w:rPr>
          <w:rFonts w:asciiTheme="minorHAnsi" w:hAnsiTheme="minorHAnsi" w:cstheme="minorHAnsi"/>
          <w:b w:val="0"/>
          <w:bCs w:val="0"/>
          <w:color w:val="000000" w:themeColor="text1"/>
          <w:sz w:val="22"/>
          <w:szCs w:val="22"/>
        </w:rPr>
        <w:t xml:space="preserve"> </w:t>
      </w:r>
      <w:r w:rsidR="001477C8" w:rsidRPr="00667E02">
        <w:rPr>
          <w:rFonts w:asciiTheme="minorHAnsi" w:hAnsiTheme="minorHAnsi" w:cstheme="minorHAnsi"/>
          <w:b w:val="0"/>
          <w:bCs w:val="0"/>
          <w:color w:val="000000" w:themeColor="text1"/>
          <w:sz w:val="22"/>
          <w:szCs w:val="22"/>
        </w:rPr>
        <w:t xml:space="preserve">representing the first examples of NAWG KCs </w:t>
      </w:r>
      <w:r w:rsidR="009C37F6" w:rsidRPr="00667E02">
        <w:rPr>
          <w:rFonts w:asciiTheme="minorHAnsi" w:hAnsiTheme="minorHAnsi" w:cstheme="minorHAnsi"/>
          <w:b w:val="0"/>
          <w:bCs w:val="0"/>
          <w:color w:val="000000" w:themeColor="text1"/>
          <w:sz w:val="22"/>
          <w:szCs w:val="22"/>
        </w:rPr>
        <w:t xml:space="preserve">focussed on clinical </w:t>
      </w:r>
      <w:r w:rsidR="003B601B">
        <w:rPr>
          <w:rFonts w:asciiTheme="minorHAnsi" w:hAnsiTheme="minorHAnsi" w:cstheme="minorHAnsi"/>
          <w:b w:val="0"/>
          <w:bCs w:val="0"/>
          <w:color w:val="000000" w:themeColor="text1"/>
          <w:sz w:val="22"/>
          <w:szCs w:val="22"/>
        </w:rPr>
        <w:t xml:space="preserve">valuable </w:t>
      </w:r>
      <w:r w:rsidR="009C37F6" w:rsidRPr="00667E02">
        <w:rPr>
          <w:rFonts w:asciiTheme="minorHAnsi" w:hAnsiTheme="minorHAnsi" w:cstheme="minorHAnsi"/>
          <w:b w:val="0"/>
          <w:bCs w:val="0"/>
          <w:color w:val="000000" w:themeColor="text1"/>
          <w:sz w:val="22"/>
          <w:szCs w:val="22"/>
        </w:rPr>
        <w:t xml:space="preserve">analytes </w:t>
      </w:r>
      <w:r w:rsidR="003B601B">
        <w:rPr>
          <w:rFonts w:asciiTheme="minorHAnsi" w:hAnsiTheme="minorHAnsi" w:cstheme="minorHAnsi"/>
          <w:b w:val="0"/>
          <w:bCs w:val="0"/>
          <w:color w:val="000000" w:themeColor="text1"/>
          <w:sz w:val="22"/>
          <w:szCs w:val="22"/>
        </w:rPr>
        <w:t>for</w:t>
      </w:r>
      <w:r w:rsidR="00A923AC" w:rsidRPr="00667E02">
        <w:rPr>
          <w:rFonts w:asciiTheme="minorHAnsi" w:hAnsiTheme="minorHAnsi" w:cstheme="minorHAnsi"/>
          <w:b w:val="0"/>
          <w:bCs w:val="0"/>
          <w:color w:val="000000" w:themeColor="text1"/>
          <w:sz w:val="22"/>
          <w:szCs w:val="22"/>
        </w:rPr>
        <w:t xml:space="preserve"> cancer and infectious disease </w:t>
      </w:r>
      <w:r w:rsidR="003B601B" w:rsidRPr="00667E02">
        <w:rPr>
          <w:rFonts w:asciiTheme="minorHAnsi" w:hAnsiTheme="minorHAnsi" w:cstheme="minorHAnsi"/>
          <w:b w:val="0"/>
          <w:bCs w:val="0"/>
          <w:color w:val="000000" w:themeColor="text1"/>
          <w:sz w:val="22"/>
          <w:szCs w:val="22"/>
        </w:rPr>
        <w:t>diagnostic</w:t>
      </w:r>
      <w:r w:rsidR="00CD1566">
        <w:rPr>
          <w:rFonts w:asciiTheme="minorHAnsi" w:hAnsiTheme="minorHAnsi" w:cstheme="minorHAnsi"/>
          <w:b w:val="0"/>
          <w:bCs w:val="0"/>
          <w:color w:val="000000" w:themeColor="text1"/>
          <w:sz w:val="22"/>
          <w:szCs w:val="22"/>
        </w:rPr>
        <w:t xml:space="preserve"> testing</w:t>
      </w:r>
      <w:r w:rsidR="009244ED" w:rsidRPr="00667E02">
        <w:rPr>
          <w:rFonts w:asciiTheme="minorHAnsi" w:hAnsiTheme="minorHAnsi" w:cstheme="minorHAnsi"/>
          <w:b w:val="0"/>
          <w:bCs w:val="0"/>
          <w:color w:val="000000" w:themeColor="text1"/>
          <w:sz w:val="22"/>
          <w:szCs w:val="22"/>
        </w:rPr>
        <w:t xml:space="preserve">. The NAWG </w:t>
      </w:r>
      <w:r w:rsidR="00A923AC" w:rsidRPr="00667E02">
        <w:rPr>
          <w:rFonts w:asciiTheme="minorHAnsi" w:hAnsiTheme="minorHAnsi" w:cstheme="minorHAnsi"/>
          <w:b w:val="0"/>
          <w:bCs w:val="0"/>
          <w:color w:val="000000" w:themeColor="text1"/>
          <w:sz w:val="22"/>
          <w:szCs w:val="22"/>
        </w:rPr>
        <w:t xml:space="preserve">continues to </w:t>
      </w:r>
      <w:r w:rsidR="0078465C" w:rsidRPr="00667E02">
        <w:rPr>
          <w:rFonts w:asciiTheme="minorHAnsi" w:hAnsiTheme="minorHAnsi" w:cstheme="minorHAnsi"/>
          <w:b w:val="0"/>
          <w:bCs w:val="0"/>
          <w:color w:val="000000" w:themeColor="text1"/>
          <w:sz w:val="22"/>
          <w:szCs w:val="22"/>
        </w:rPr>
        <w:t xml:space="preserve">run </w:t>
      </w:r>
      <w:r w:rsidR="00657970" w:rsidRPr="00667E02">
        <w:rPr>
          <w:rFonts w:asciiTheme="minorHAnsi" w:hAnsiTheme="minorHAnsi" w:cstheme="minorHAnsi"/>
          <w:b w:val="0"/>
          <w:bCs w:val="0"/>
          <w:color w:val="000000" w:themeColor="text1"/>
          <w:sz w:val="22"/>
          <w:szCs w:val="22"/>
        </w:rPr>
        <w:t xml:space="preserve">a range of </w:t>
      </w:r>
      <w:r w:rsidR="001C0286" w:rsidRPr="00667E02">
        <w:rPr>
          <w:rFonts w:asciiTheme="minorHAnsi" w:hAnsiTheme="minorHAnsi" w:cstheme="minorHAnsi"/>
          <w:b w:val="0"/>
          <w:bCs w:val="0"/>
          <w:color w:val="000000" w:themeColor="text1"/>
          <w:sz w:val="22"/>
          <w:szCs w:val="22"/>
        </w:rPr>
        <w:t xml:space="preserve">KCs and </w:t>
      </w:r>
      <w:r w:rsidR="00657970" w:rsidRPr="00667E02">
        <w:rPr>
          <w:rFonts w:asciiTheme="minorHAnsi" w:hAnsiTheme="minorHAnsi" w:cstheme="minorHAnsi"/>
          <w:b w:val="0"/>
          <w:bCs w:val="0"/>
          <w:color w:val="000000" w:themeColor="text1"/>
          <w:sz w:val="22"/>
          <w:szCs w:val="22"/>
        </w:rPr>
        <w:t xml:space="preserve">pilot studies </w:t>
      </w:r>
      <w:r w:rsidR="00D43A6B" w:rsidRPr="00667E02">
        <w:rPr>
          <w:rFonts w:asciiTheme="minorHAnsi" w:hAnsiTheme="minorHAnsi" w:cstheme="minorHAnsi"/>
          <w:b w:val="0"/>
          <w:bCs w:val="0"/>
          <w:color w:val="000000" w:themeColor="text1"/>
          <w:sz w:val="22"/>
          <w:szCs w:val="22"/>
        </w:rPr>
        <w:t xml:space="preserve">to </w:t>
      </w:r>
      <w:r w:rsidR="001C0286" w:rsidRPr="00667E02">
        <w:rPr>
          <w:rFonts w:asciiTheme="minorHAnsi" w:hAnsiTheme="minorHAnsi" w:cstheme="minorHAnsi"/>
          <w:b w:val="0"/>
          <w:bCs w:val="0"/>
          <w:color w:val="000000" w:themeColor="text1"/>
          <w:sz w:val="22"/>
          <w:szCs w:val="22"/>
        </w:rPr>
        <w:t xml:space="preserve">support </w:t>
      </w:r>
      <w:r w:rsidR="009244ED" w:rsidRPr="00667E02">
        <w:rPr>
          <w:rFonts w:asciiTheme="minorHAnsi" w:hAnsiTheme="minorHAnsi" w:cstheme="minorHAnsi"/>
          <w:b w:val="0"/>
          <w:bCs w:val="0"/>
          <w:color w:val="000000" w:themeColor="text1"/>
          <w:sz w:val="22"/>
          <w:szCs w:val="22"/>
        </w:rPr>
        <w:t xml:space="preserve">NMIs </w:t>
      </w:r>
      <w:r w:rsidR="00D44AFA" w:rsidRPr="00667E02">
        <w:rPr>
          <w:rFonts w:asciiTheme="minorHAnsi" w:hAnsiTheme="minorHAnsi" w:cstheme="minorHAnsi"/>
          <w:b w:val="0"/>
          <w:bCs w:val="0"/>
          <w:color w:val="000000" w:themeColor="text1"/>
          <w:sz w:val="22"/>
          <w:szCs w:val="22"/>
        </w:rPr>
        <w:t>with</w:t>
      </w:r>
      <w:r w:rsidR="009244ED" w:rsidRPr="00667E02">
        <w:rPr>
          <w:rFonts w:asciiTheme="minorHAnsi" w:hAnsiTheme="minorHAnsi" w:cstheme="minorHAnsi"/>
          <w:b w:val="0"/>
          <w:bCs w:val="0"/>
          <w:color w:val="000000" w:themeColor="text1"/>
          <w:sz w:val="22"/>
          <w:szCs w:val="22"/>
        </w:rPr>
        <w:t xml:space="preserve"> </w:t>
      </w:r>
      <w:r w:rsidR="003106EC" w:rsidRPr="00667E02">
        <w:rPr>
          <w:rFonts w:asciiTheme="minorHAnsi" w:hAnsiTheme="minorHAnsi" w:cstheme="minorHAnsi"/>
          <w:b w:val="0"/>
          <w:bCs w:val="0"/>
          <w:color w:val="000000" w:themeColor="text1"/>
          <w:sz w:val="22"/>
          <w:szCs w:val="22"/>
        </w:rPr>
        <w:t>nucleic acid analysis</w:t>
      </w:r>
      <w:r w:rsidR="00FD0CC1" w:rsidRPr="00667E02">
        <w:rPr>
          <w:rFonts w:asciiTheme="minorHAnsi" w:hAnsiTheme="minorHAnsi" w:cstheme="minorHAnsi"/>
          <w:b w:val="0"/>
          <w:bCs w:val="0"/>
          <w:color w:val="000000" w:themeColor="text1"/>
          <w:sz w:val="22"/>
          <w:szCs w:val="22"/>
        </w:rPr>
        <w:t xml:space="preserve"> metrology needs</w:t>
      </w:r>
      <w:r w:rsidR="00D44AFA" w:rsidRPr="00667E02">
        <w:rPr>
          <w:rFonts w:asciiTheme="minorHAnsi" w:hAnsiTheme="minorHAnsi" w:cstheme="minorHAnsi"/>
          <w:b w:val="0"/>
          <w:bCs w:val="0"/>
          <w:color w:val="000000" w:themeColor="text1"/>
          <w:sz w:val="22"/>
          <w:szCs w:val="22"/>
        </w:rPr>
        <w:t xml:space="preserve"> </w:t>
      </w:r>
      <w:r w:rsidR="003B601B">
        <w:rPr>
          <w:rFonts w:asciiTheme="minorHAnsi" w:hAnsiTheme="minorHAnsi" w:cstheme="minorHAnsi"/>
          <w:b w:val="0"/>
          <w:bCs w:val="0"/>
          <w:color w:val="000000" w:themeColor="text1"/>
          <w:sz w:val="22"/>
          <w:szCs w:val="22"/>
        </w:rPr>
        <w:t>to address</w:t>
      </w:r>
      <w:r w:rsidR="003B601B" w:rsidRPr="00667E02">
        <w:rPr>
          <w:rFonts w:asciiTheme="minorHAnsi" w:hAnsiTheme="minorHAnsi" w:cstheme="minorHAnsi"/>
          <w:b w:val="0"/>
          <w:bCs w:val="0"/>
          <w:color w:val="000000" w:themeColor="text1"/>
          <w:sz w:val="22"/>
          <w:szCs w:val="22"/>
        </w:rPr>
        <w:t xml:space="preserve"> </w:t>
      </w:r>
      <w:r w:rsidR="00D44AFA" w:rsidRPr="00667E02">
        <w:rPr>
          <w:rFonts w:asciiTheme="minorHAnsi" w:hAnsiTheme="minorHAnsi" w:cstheme="minorHAnsi"/>
          <w:b w:val="0"/>
          <w:bCs w:val="0"/>
          <w:color w:val="000000" w:themeColor="text1"/>
          <w:sz w:val="22"/>
          <w:szCs w:val="22"/>
        </w:rPr>
        <w:t xml:space="preserve">an increasing range of </w:t>
      </w:r>
      <w:r w:rsidR="000F5852">
        <w:rPr>
          <w:rFonts w:asciiTheme="minorHAnsi" w:hAnsiTheme="minorHAnsi" w:cstheme="minorHAnsi"/>
          <w:b w:val="0"/>
          <w:bCs w:val="0"/>
          <w:color w:val="000000" w:themeColor="text1"/>
          <w:sz w:val="22"/>
          <w:szCs w:val="22"/>
        </w:rPr>
        <w:t>measurement needs</w:t>
      </w:r>
      <w:r w:rsidR="002D307C">
        <w:rPr>
          <w:rFonts w:asciiTheme="minorHAnsi" w:hAnsiTheme="minorHAnsi" w:cstheme="minorHAnsi"/>
          <w:b w:val="0"/>
          <w:bCs w:val="0"/>
          <w:color w:val="000000" w:themeColor="text1"/>
          <w:sz w:val="22"/>
          <w:szCs w:val="22"/>
        </w:rPr>
        <w:t xml:space="preserve"> associated with nucleic acid an</w:t>
      </w:r>
      <w:r w:rsidR="00D72B39">
        <w:rPr>
          <w:rFonts w:asciiTheme="minorHAnsi" w:hAnsiTheme="minorHAnsi" w:cstheme="minorHAnsi"/>
          <w:b w:val="0"/>
          <w:bCs w:val="0"/>
          <w:color w:val="000000" w:themeColor="text1"/>
          <w:sz w:val="22"/>
          <w:szCs w:val="22"/>
        </w:rPr>
        <w:t>a</w:t>
      </w:r>
      <w:r w:rsidR="002D307C">
        <w:rPr>
          <w:rFonts w:asciiTheme="minorHAnsi" w:hAnsiTheme="minorHAnsi" w:cstheme="minorHAnsi"/>
          <w:b w:val="0"/>
          <w:bCs w:val="0"/>
          <w:color w:val="000000" w:themeColor="text1"/>
          <w:sz w:val="22"/>
          <w:szCs w:val="22"/>
        </w:rPr>
        <w:t>lysis</w:t>
      </w:r>
      <w:r w:rsidR="00D44AFA" w:rsidRPr="00667E02">
        <w:rPr>
          <w:rFonts w:asciiTheme="minorHAnsi" w:hAnsiTheme="minorHAnsi" w:cstheme="minorHAnsi"/>
          <w:b w:val="0"/>
          <w:bCs w:val="0"/>
          <w:color w:val="000000" w:themeColor="text1"/>
          <w:sz w:val="22"/>
          <w:szCs w:val="22"/>
        </w:rPr>
        <w:t>.</w:t>
      </w:r>
    </w:p>
    <w:p w14:paraId="4FE050EC" w14:textId="77777777" w:rsidR="002C4237" w:rsidRPr="00667E02" w:rsidRDefault="00D43A6B" w:rsidP="00B82E3D">
      <w:pPr>
        <w:spacing w:before="120" w:after="120" w:line="240" w:lineRule="auto"/>
        <w:rPr>
          <w:rFonts w:cstheme="minorHAnsi"/>
          <w:b/>
          <w:bCs/>
          <w:color w:val="000000" w:themeColor="text1"/>
        </w:rPr>
      </w:pPr>
      <w:r w:rsidRPr="00667E02">
        <w:rPr>
          <w:rFonts w:eastAsiaTheme="majorEastAsia" w:cstheme="minorHAnsi"/>
          <w:b/>
          <w:bCs/>
          <w:color w:val="000000" w:themeColor="text1"/>
          <w:spacing w:val="4"/>
        </w:rPr>
        <w:t xml:space="preserve">Completed </w:t>
      </w:r>
      <w:r w:rsidR="000448B8" w:rsidRPr="00667E02">
        <w:rPr>
          <w:rFonts w:eastAsiaTheme="majorEastAsia" w:cstheme="minorHAnsi"/>
          <w:b/>
          <w:bCs/>
          <w:color w:val="000000" w:themeColor="text1"/>
          <w:spacing w:val="4"/>
        </w:rPr>
        <w:t xml:space="preserve">Key Comparisons and </w:t>
      </w:r>
      <w:r w:rsidR="00F83CBD" w:rsidRPr="00667E02">
        <w:rPr>
          <w:rFonts w:eastAsiaTheme="majorEastAsia" w:cstheme="minorHAnsi"/>
          <w:b/>
          <w:bCs/>
          <w:color w:val="000000" w:themeColor="text1"/>
          <w:spacing w:val="4"/>
        </w:rPr>
        <w:t>P</w:t>
      </w:r>
      <w:r w:rsidR="00D16880" w:rsidRPr="00667E02">
        <w:rPr>
          <w:rFonts w:eastAsiaTheme="majorEastAsia" w:cstheme="minorHAnsi"/>
          <w:b/>
          <w:bCs/>
          <w:color w:val="000000" w:themeColor="text1"/>
          <w:spacing w:val="4"/>
        </w:rPr>
        <w:t xml:space="preserve">ilot </w:t>
      </w:r>
      <w:r w:rsidR="00F83CBD" w:rsidRPr="00667E02">
        <w:rPr>
          <w:rFonts w:eastAsiaTheme="majorEastAsia" w:cstheme="minorHAnsi"/>
          <w:b/>
          <w:bCs/>
          <w:color w:val="000000" w:themeColor="text1"/>
          <w:spacing w:val="4"/>
        </w:rPr>
        <w:t>S</w:t>
      </w:r>
      <w:r w:rsidR="00D16880" w:rsidRPr="00667E02">
        <w:rPr>
          <w:rFonts w:eastAsiaTheme="majorEastAsia" w:cstheme="minorHAnsi"/>
          <w:b/>
          <w:bCs/>
          <w:color w:val="000000" w:themeColor="text1"/>
          <w:spacing w:val="4"/>
        </w:rPr>
        <w:t>tudies</w:t>
      </w:r>
      <w:r w:rsidR="002C4237" w:rsidRPr="00667E02">
        <w:rPr>
          <w:rFonts w:cstheme="minorHAnsi"/>
          <w:b/>
          <w:bCs/>
          <w:color w:val="000000" w:themeColor="text1"/>
        </w:rPr>
        <w:t xml:space="preserve"> </w:t>
      </w:r>
    </w:p>
    <w:p w14:paraId="154393A2" w14:textId="77777777" w:rsidR="0065374E" w:rsidRPr="00667E02" w:rsidRDefault="0065374E" w:rsidP="0065374E">
      <w:pPr>
        <w:pStyle w:val="ListParagraph"/>
        <w:numPr>
          <w:ilvl w:val="0"/>
          <w:numId w:val="21"/>
        </w:numPr>
        <w:spacing w:before="120" w:after="120" w:line="240" w:lineRule="auto"/>
        <w:ind w:left="426"/>
        <w:rPr>
          <w:rFonts w:asciiTheme="minorHAnsi" w:hAnsiTheme="minorHAnsi" w:cstheme="minorHAnsi"/>
          <w:bCs/>
          <w:i/>
          <w:iCs/>
          <w:color w:val="000000" w:themeColor="text1"/>
          <w:sz w:val="22"/>
        </w:rPr>
      </w:pPr>
      <w:r w:rsidRPr="00667E02">
        <w:rPr>
          <w:rFonts w:asciiTheme="minorHAnsi" w:hAnsiTheme="minorHAnsi" w:cstheme="minorHAnsi"/>
          <w:bCs/>
          <w:i/>
          <w:iCs/>
          <w:color w:val="000000" w:themeColor="text1"/>
          <w:sz w:val="22"/>
        </w:rPr>
        <w:t xml:space="preserve">CCQM K176/P218 (NAWG) </w:t>
      </w:r>
      <w:r w:rsidRPr="00667E02">
        <w:rPr>
          <w:rFonts w:asciiTheme="minorHAnsi" w:hAnsiTheme="minorHAnsi" w:cstheme="minorHAnsi"/>
          <w:bCs/>
          <w:i/>
          <w:iCs/>
          <w:sz w:val="22"/>
        </w:rPr>
        <w:t>Breast cancer biomarker HER2 copy number variation (CNV) measurement</w:t>
      </w:r>
    </w:p>
    <w:p w14:paraId="1D8CD579" w14:textId="6C8D4AB2" w:rsidR="002F793A" w:rsidRPr="00667E02" w:rsidRDefault="0065374E" w:rsidP="0040296B">
      <w:pPr>
        <w:spacing w:before="120" w:after="120" w:line="240" w:lineRule="auto"/>
        <w:jc w:val="both"/>
        <w:rPr>
          <w:rFonts w:eastAsia="SimSun" w:cstheme="minorHAnsi"/>
          <w:color w:val="000000" w:themeColor="text1"/>
          <w:lang w:val="en-US" w:eastAsia="zh-CN"/>
        </w:rPr>
      </w:pPr>
      <w:r w:rsidRPr="00667E02">
        <w:rPr>
          <w:rFonts w:cstheme="minorHAnsi"/>
        </w:rPr>
        <w:t xml:space="preserve">CCQM K176/P218, led by NIM China, with support of NML at LGC represents the first NAWG Key Comparison focusing on </w:t>
      </w:r>
      <w:r w:rsidR="000F5852">
        <w:rPr>
          <w:rFonts w:cstheme="minorHAnsi"/>
        </w:rPr>
        <w:t>nucleic acid analysis of</w:t>
      </w:r>
      <w:r w:rsidRPr="00667E02">
        <w:rPr>
          <w:rFonts w:cstheme="minorHAnsi"/>
        </w:rPr>
        <w:t xml:space="preserve"> human genetic material (the </w:t>
      </w:r>
      <w:r w:rsidRPr="00667E02">
        <w:rPr>
          <w:rFonts w:cstheme="minorHAnsi"/>
          <w:i/>
        </w:rPr>
        <w:t>HER2</w:t>
      </w:r>
      <w:r w:rsidRPr="00667E02">
        <w:rPr>
          <w:rFonts w:cstheme="minorHAnsi"/>
        </w:rPr>
        <w:t xml:space="preserve"> gene sequence is an important clinical measurand</w:t>
      </w:r>
      <w:r w:rsidR="00B82E3D" w:rsidRPr="00667E02">
        <w:rPr>
          <w:rFonts w:cstheme="minorHAnsi"/>
        </w:rPr>
        <w:t xml:space="preserve"> to guide breast cancer treatment</w:t>
      </w:r>
      <w:r w:rsidRPr="00667E02">
        <w:rPr>
          <w:rFonts w:cstheme="minorHAnsi"/>
        </w:rPr>
        <w:t xml:space="preserve">). </w:t>
      </w:r>
      <w:r w:rsidR="00547C68" w:rsidRPr="00667E02">
        <w:rPr>
          <w:rFonts w:eastAsia="SimSun" w:cstheme="minorHAnsi"/>
          <w:color w:val="000000" w:themeColor="text1"/>
          <w:lang w:val="en-US" w:eastAsia="zh-CN"/>
        </w:rPr>
        <w:t>Ten laboratories</w:t>
      </w:r>
      <w:r w:rsidR="0040296B" w:rsidRPr="00667E02">
        <w:rPr>
          <w:rFonts w:eastAsia="SimSun" w:cstheme="minorHAnsi"/>
          <w:color w:val="000000" w:themeColor="text1"/>
          <w:lang w:val="en-US" w:eastAsia="zh-CN"/>
        </w:rPr>
        <w:t xml:space="preserve"> participat</w:t>
      </w:r>
      <w:r w:rsidR="00547C68" w:rsidRPr="00667E02">
        <w:rPr>
          <w:rFonts w:eastAsia="SimSun" w:cstheme="minorHAnsi"/>
          <w:color w:val="000000" w:themeColor="text1"/>
          <w:lang w:val="en-US" w:eastAsia="zh-CN"/>
        </w:rPr>
        <w:t>ed</w:t>
      </w:r>
      <w:r w:rsidR="00865846" w:rsidRPr="00667E02">
        <w:rPr>
          <w:rFonts w:eastAsia="SimSun" w:cstheme="minorHAnsi"/>
          <w:color w:val="000000" w:themeColor="text1"/>
          <w:lang w:val="en-US" w:eastAsia="zh-CN"/>
        </w:rPr>
        <w:t xml:space="preserve"> in </w:t>
      </w:r>
      <w:r w:rsidR="0040296B" w:rsidRPr="00667E02">
        <w:rPr>
          <w:rFonts w:eastAsia="SimSun" w:cstheme="minorHAnsi"/>
          <w:color w:val="000000" w:themeColor="text1"/>
          <w:lang w:val="en-US" w:eastAsia="zh-CN"/>
        </w:rPr>
        <w:t>CCQM-K176 support participants’ claim for measurement of defined DNA sequence/gene copy number concentration in the range ~10</w:t>
      </w:r>
      <w:r w:rsidR="0040296B" w:rsidRPr="00667E02">
        <w:rPr>
          <w:rFonts w:eastAsia="SimSun" w:cstheme="minorHAnsi"/>
          <w:color w:val="000000" w:themeColor="text1"/>
          <w:vertAlign w:val="superscript"/>
          <w:lang w:val="en-US" w:eastAsia="zh-CN"/>
        </w:rPr>
        <w:t>4</w:t>
      </w:r>
      <w:r w:rsidR="0040296B" w:rsidRPr="00667E02">
        <w:rPr>
          <w:rFonts w:eastAsia="SimSun" w:cstheme="minorHAnsi"/>
          <w:color w:val="000000" w:themeColor="text1"/>
          <w:lang w:val="en-US" w:eastAsia="zh-CN"/>
        </w:rPr>
        <w:t>-10</w:t>
      </w:r>
      <w:r w:rsidR="0040296B" w:rsidRPr="00667E02">
        <w:rPr>
          <w:rFonts w:eastAsia="SimSun" w:cstheme="minorHAnsi"/>
          <w:color w:val="000000" w:themeColor="text1"/>
          <w:vertAlign w:val="superscript"/>
          <w:lang w:val="en-US" w:eastAsia="zh-CN"/>
        </w:rPr>
        <w:t>6</w:t>
      </w:r>
      <w:r w:rsidR="0040296B" w:rsidRPr="00667E02">
        <w:rPr>
          <w:rFonts w:eastAsia="SimSun" w:cstheme="minorHAnsi"/>
          <w:color w:val="000000" w:themeColor="text1"/>
          <w:lang w:val="en-US" w:eastAsia="zh-CN"/>
        </w:rPr>
        <w:t xml:space="preserve"> μL</w:t>
      </w:r>
      <w:r w:rsidR="0040296B" w:rsidRPr="00667E02">
        <w:rPr>
          <w:rFonts w:eastAsia="SimSun" w:cstheme="minorHAnsi"/>
          <w:color w:val="000000" w:themeColor="text1"/>
          <w:vertAlign w:val="superscript"/>
          <w:lang w:val="en-US" w:eastAsia="zh-CN"/>
        </w:rPr>
        <w:t>-1</w:t>
      </w:r>
      <w:r w:rsidR="0040296B" w:rsidRPr="00667E02">
        <w:rPr>
          <w:rFonts w:eastAsia="SimSun" w:cstheme="minorHAnsi"/>
          <w:color w:val="000000" w:themeColor="text1"/>
          <w:lang w:val="en-US" w:eastAsia="zh-CN"/>
        </w:rPr>
        <w:t xml:space="preserve"> </w:t>
      </w:r>
      <w:r w:rsidR="0091200A" w:rsidRPr="00667E02">
        <w:rPr>
          <w:rFonts w:eastAsia="SimSun" w:cstheme="minorHAnsi"/>
          <w:color w:val="000000" w:themeColor="text1"/>
          <w:lang w:val="en-US" w:eastAsia="zh-CN"/>
        </w:rPr>
        <w:t>and ratio (of a defined target sequence expressed relative to a reference gene sequence) in the range from 1.0 to 40.0</w:t>
      </w:r>
      <w:r w:rsidR="0040296B" w:rsidRPr="00667E02">
        <w:rPr>
          <w:rFonts w:eastAsia="SimSun" w:cstheme="minorHAnsi"/>
          <w:color w:val="000000" w:themeColor="text1"/>
          <w:lang w:val="en-US" w:eastAsia="zh-CN"/>
        </w:rPr>
        <w:t>.</w:t>
      </w:r>
    </w:p>
    <w:p w14:paraId="21E844CF" w14:textId="20922F9D" w:rsidR="002F793A" w:rsidRPr="00667E02" w:rsidRDefault="00C85DAD" w:rsidP="0065374E">
      <w:pPr>
        <w:spacing w:before="120" w:after="120" w:line="240" w:lineRule="auto"/>
        <w:jc w:val="both"/>
        <w:rPr>
          <w:rFonts w:eastAsia="SimSun" w:cstheme="minorHAnsi"/>
          <w:color w:val="000000" w:themeColor="text1"/>
          <w:lang w:val="en-US" w:eastAsia="zh-CN"/>
        </w:rPr>
      </w:pPr>
      <w:hyperlink r:id="rId7" w:history="1">
        <w:r w:rsidRPr="00667E02">
          <w:rPr>
            <w:rStyle w:val="Hyperlink"/>
            <w:rFonts w:eastAsia="SimSun" w:cstheme="minorHAnsi"/>
            <w:lang w:val="en-US" w:eastAsia="zh-CN"/>
          </w:rPr>
          <w:t>https://iopscience.iop.org/article/10.1088/0026-1394/61/1A/08017</w:t>
        </w:r>
      </w:hyperlink>
      <w:r w:rsidRPr="00667E02">
        <w:rPr>
          <w:rFonts w:eastAsia="SimSun" w:cstheme="minorHAnsi"/>
          <w:color w:val="000000" w:themeColor="text1"/>
          <w:lang w:val="en-US" w:eastAsia="zh-CN"/>
        </w:rPr>
        <w:t xml:space="preserve"> </w:t>
      </w:r>
    </w:p>
    <w:p w14:paraId="2161EAE3" w14:textId="77777777" w:rsidR="0065374E" w:rsidRPr="00667E02" w:rsidRDefault="0065374E" w:rsidP="0065374E">
      <w:pPr>
        <w:pStyle w:val="ListParagraph"/>
        <w:numPr>
          <w:ilvl w:val="0"/>
          <w:numId w:val="21"/>
        </w:numPr>
        <w:spacing w:before="120" w:after="120" w:line="240" w:lineRule="auto"/>
        <w:ind w:left="426"/>
        <w:rPr>
          <w:rFonts w:asciiTheme="minorHAnsi" w:hAnsiTheme="minorHAnsi" w:cstheme="minorHAnsi"/>
          <w:bCs/>
          <w:i/>
          <w:iCs/>
          <w:color w:val="000000" w:themeColor="text1"/>
          <w:sz w:val="22"/>
        </w:rPr>
      </w:pPr>
      <w:bookmarkStart w:id="0" w:name="_Toc129010086"/>
      <w:bookmarkStart w:id="1" w:name="_Toc129009658"/>
      <w:bookmarkStart w:id="2" w:name="_Toc129009883"/>
      <w:r w:rsidRPr="00667E02">
        <w:rPr>
          <w:rFonts w:asciiTheme="minorHAnsi" w:hAnsiTheme="minorHAnsi" w:cstheme="minorHAnsi"/>
          <w:bCs/>
          <w:i/>
          <w:iCs/>
          <w:color w:val="000000" w:themeColor="text1"/>
          <w:sz w:val="22"/>
        </w:rPr>
        <w:t>CCQM K1</w:t>
      </w:r>
      <w:r w:rsidRPr="00667E02">
        <w:rPr>
          <w:rFonts w:asciiTheme="minorHAnsi" w:hAnsiTheme="minorHAnsi" w:cstheme="minorHAnsi"/>
          <w:bCs/>
          <w:i/>
          <w:iCs/>
          <w:color w:val="000000" w:themeColor="text1"/>
          <w:sz w:val="22"/>
          <w:lang w:val="en-US" w:eastAsia="zh-CN"/>
        </w:rPr>
        <w:t>81</w:t>
      </w:r>
      <w:r w:rsidRPr="00667E02">
        <w:rPr>
          <w:rFonts w:asciiTheme="minorHAnsi" w:hAnsiTheme="minorHAnsi" w:cstheme="minorHAnsi"/>
          <w:bCs/>
          <w:i/>
          <w:iCs/>
          <w:color w:val="000000" w:themeColor="text1"/>
          <w:sz w:val="22"/>
        </w:rPr>
        <w:t>/P2</w:t>
      </w:r>
      <w:r w:rsidRPr="00667E02">
        <w:rPr>
          <w:rFonts w:asciiTheme="minorHAnsi" w:hAnsiTheme="minorHAnsi" w:cstheme="minorHAnsi"/>
          <w:bCs/>
          <w:i/>
          <w:iCs/>
          <w:color w:val="000000" w:themeColor="text1"/>
          <w:sz w:val="22"/>
          <w:lang w:val="en-US" w:eastAsia="zh-CN"/>
        </w:rPr>
        <w:t>27</w:t>
      </w:r>
      <w:r w:rsidRPr="00667E02">
        <w:rPr>
          <w:rFonts w:asciiTheme="minorHAnsi" w:hAnsiTheme="minorHAnsi" w:cstheme="minorHAnsi"/>
          <w:bCs/>
          <w:i/>
          <w:iCs/>
          <w:color w:val="000000" w:themeColor="text1"/>
          <w:sz w:val="22"/>
        </w:rPr>
        <w:t xml:space="preserve"> (NAWG) SARS-CoV-2 RNA</w:t>
      </w:r>
      <w:r w:rsidRPr="00667E02">
        <w:rPr>
          <w:rFonts w:asciiTheme="minorHAnsi" w:hAnsiTheme="minorHAnsi" w:cstheme="minorHAnsi"/>
          <w:bCs/>
          <w:i/>
          <w:iCs/>
          <w:color w:val="000000" w:themeColor="text1"/>
          <w:sz w:val="22"/>
          <w:lang w:eastAsia="zh-CN"/>
        </w:rPr>
        <w:t xml:space="preserve"> </w:t>
      </w:r>
      <w:r w:rsidRPr="00667E02">
        <w:rPr>
          <w:rFonts w:asciiTheme="minorHAnsi" w:hAnsiTheme="minorHAnsi" w:cstheme="minorHAnsi"/>
          <w:bCs/>
          <w:i/>
          <w:iCs/>
          <w:color w:val="000000" w:themeColor="text1"/>
          <w:sz w:val="22"/>
        </w:rPr>
        <w:t>copy number quantification</w:t>
      </w:r>
    </w:p>
    <w:p w14:paraId="5F1DB7A8" w14:textId="0377850E" w:rsidR="0065374E" w:rsidRPr="00667E02" w:rsidRDefault="0065374E" w:rsidP="00EE3C21">
      <w:pPr>
        <w:spacing w:before="120" w:after="120" w:line="240" w:lineRule="auto"/>
        <w:jc w:val="both"/>
        <w:rPr>
          <w:rFonts w:eastAsia="SimSun" w:cstheme="minorHAnsi"/>
          <w:lang w:val="en-US" w:eastAsia="zh-CN"/>
        </w:rPr>
      </w:pPr>
      <w:r w:rsidRPr="00667E02">
        <w:rPr>
          <w:rFonts w:cstheme="minorHAnsi"/>
        </w:rPr>
        <w:t>CCQM K1</w:t>
      </w:r>
      <w:r w:rsidRPr="00667E02">
        <w:rPr>
          <w:rFonts w:cstheme="minorHAnsi"/>
          <w:lang w:val="en-US" w:eastAsia="zh-CN"/>
        </w:rPr>
        <w:t>81</w:t>
      </w:r>
      <w:r w:rsidRPr="00667E02">
        <w:rPr>
          <w:rFonts w:cstheme="minorHAnsi"/>
        </w:rPr>
        <w:t>/P2</w:t>
      </w:r>
      <w:r w:rsidRPr="00667E02">
        <w:rPr>
          <w:rFonts w:cstheme="minorHAnsi"/>
          <w:lang w:val="en-US" w:eastAsia="zh-CN"/>
        </w:rPr>
        <w:t>27</w:t>
      </w:r>
      <w:r w:rsidRPr="00667E02">
        <w:rPr>
          <w:rFonts w:cstheme="minorHAnsi"/>
        </w:rPr>
        <w:t xml:space="preserve"> was </w:t>
      </w:r>
      <w:r w:rsidRPr="00667E02">
        <w:rPr>
          <w:rFonts w:cstheme="minorHAnsi"/>
          <w:lang w:val="en-US" w:eastAsia="zh-CN"/>
        </w:rPr>
        <w:t xml:space="preserve">a follow up study of CCQM </w:t>
      </w:r>
      <w:r w:rsidR="00436D3F">
        <w:rPr>
          <w:rFonts w:cstheme="minorHAnsi"/>
          <w:lang w:val="en-US" w:eastAsia="zh-CN"/>
        </w:rPr>
        <w:t xml:space="preserve">P199 and </w:t>
      </w:r>
      <w:r w:rsidRPr="00667E02">
        <w:rPr>
          <w:rFonts w:cstheme="minorHAnsi"/>
          <w:lang w:val="en-US" w:eastAsia="zh-CN"/>
        </w:rPr>
        <w:t>P199.b and focuses on virus RNA sequence copy number concentration measurement</w:t>
      </w:r>
      <w:r w:rsidRPr="00667E02">
        <w:rPr>
          <w:rFonts w:cstheme="minorHAnsi"/>
        </w:rPr>
        <w:t xml:space="preserve"> to </w:t>
      </w:r>
      <w:r w:rsidR="001E4E37" w:rsidRPr="00667E02">
        <w:rPr>
          <w:rFonts w:cstheme="minorHAnsi"/>
        </w:rPr>
        <w:t xml:space="preserve">support calibration and measurement claims </w:t>
      </w:r>
      <w:r w:rsidRPr="00667E02">
        <w:rPr>
          <w:rFonts w:cstheme="minorHAnsi"/>
        </w:rPr>
        <w:t>when measur</w:t>
      </w:r>
      <w:r w:rsidR="001E4E37" w:rsidRPr="00667E02">
        <w:rPr>
          <w:rFonts w:cstheme="minorHAnsi"/>
        </w:rPr>
        <w:t>ing</w:t>
      </w:r>
      <w:r w:rsidRPr="00667E02">
        <w:rPr>
          <w:rFonts w:cstheme="minorHAnsi"/>
        </w:rPr>
        <w:t xml:space="preserve"> </w:t>
      </w:r>
      <w:r w:rsidR="003B601B">
        <w:rPr>
          <w:rFonts w:cstheme="minorHAnsi"/>
        </w:rPr>
        <w:t xml:space="preserve">viral load, or </w:t>
      </w:r>
      <w:r w:rsidRPr="00667E02">
        <w:rPr>
          <w:rFonts w:cstheme="minorHAnsi"/>
        </w:rPr>
        <w:t>copy</w:t>
      </w:r>
      <w:r w:rsidRPr="00667E02">
        <w:rPr>
          <w:rFonts w:eastAsia="SimSun" w:cstheme="minorHAnsi"/>
          <w:lang w:val="en-US" w:eastAsia="zh-CN"/>
        </w:rPr>
        <w:t xml:space="preserve"> number concentration of RNA molecule</w:t>
      </w:r>
      <w:r w:rsidR="00D73262" w:rsidRPr="00667E02">
        <w:rPr>
          <w:rFonts w:eastAsia="SimSun" w:cstheme="minorHAnsi"/>
          <w:lang w:val="en-US" w:eastAsia="zh-CN"/>
        </w:rPr>
        <w:t>s</w:t>
      </w:r>
      <w:r w:rsidRPr="00667E02">
        <w:rPr>
          <w:rFonts w:eastAsia="SimSun" w:cstheme="minorHAnsi"/>
          <w:lang w:val="en-US" w:eastAsia="zh-CN"/>
        </w:rPr>
        <w:t xml:space="preserve"> containing SARS-CoV-2 </w:t>
      </w:r>
      <w:r w:rsidR="00133376" w:rsidRPr="00667E02">
        <w:rPr>
          <w:rFonts w:eastAsia="SimSun" w:cstheme="minorHAnsi"/>
          <w:lang w:val="en-US" w:eastAsia="zh-CN"/>
        </w:rPr>
        <w:t xml:space="preserve">(the pathogenic cause of COVID-19) </w:t>
      </w:r>
      <w:r w:rsidRPr="00667E02">
        <w:rPr>
          <w:rFonts w:eastAsia="SimSun" w:cstheme="minorHAnsi"/>
          <w:lang w:val="en-US" w:eastAsia="zh-CN"/>
        </w:rPr>
        <w:t>gene sequences</w:t>
      </w:r>
      <w:r w:rsidR="008E2668" w:rsidRPr="00667E02">
        <w:rPr>
          <w:rFonts w:eastAsia="SimSun" w:cstheme="minorHAnsi"/>
          <w:lang w:val="en-US" w:eastAsia="zh-CN"/>
        </w:rPr>
        <w:t xml:space="preserve">. </w:t>
      </w:r>
      <w:r w:rsidR="00E404B4" w:rsidRPr="00667E02">
        <w:rPr>
          <w:rFonts w:eastAsia="SimSun" w:cstheme="minorHAnsi"/>
          <w:lang w:val="en-US" w:eastAsia="zh-CN"/>
        </w:rPr>
        <w:t>17</w:t>
      </w:r>
      <w:r w:rsidR="00D54AC2" w:rsidRPr="00667E02">
        <w:rPr>
          <w:rFonts w:eastAsia="SimSun" w:cstheme="minorHAnsi"/>
          <w:lang w:val="en-US" w:eastAsia="zh-CN"/>
        </w:rPr>
        <w:t xml:space="preserve"> NMIs </w:t>
      </w:r>
      <w:r w:rsidR="00870685" w:rsidRPr="00667E02">
        <w:rPr>
          <w:rFonts w:eastAsia="SimSun" w:cstheme="minorHAnsi"/>
          <w:lang w:val="en-US" w:eastAsia="zh-CN"/>
        </w:rPr>
        <w:t xml:space="preserve">successfully </w:t>
      </w:r>
      <w:r w:rsidR="00D54AC2" w:rsidRPr="00667E02">
        <w:rPr>
          <w:rFonts w:eastAsia="SimSun" w:cstheme="minorHAnsi"/>
          <w:lang w:val="en-US" w:eastAsia="zh-CN"/>
        </w:rPr>
        <w:t>participated</w:t>
      </w:r>
      <w:r w:rsidR="008E2668" w:rsidRPr="00667E02">
        <w:rPr>
          <w:rFonts w:eastAsia="SimSun" w:cstheme="minorHAnsi"/>
          <w:lang w:val="en-US" w:eastAsia="zh-CN"/>
        </w:rPr>
        <w:t xml:space="preserve"> in CCQM-K181 </w:t>
      </w:r>
      <w:r w:rsidR="009E0810" w:rsidRPr="00667E02">
        <w:rPr>
          <w:rFonts w:eastAsia="SimSun" w:cstheme="minorHAnsi"/>
          <w:lang w:val="en-US" w:eastAsia="zh-CN"/>
        </w:rPr>
        <w:t xml:space="preserve">to support </w:t>
      </w:r>
      <w:r w:rsidR="008E2668" w:rsidRPr="00667E02">
        <w:rPr>
          <w:rFonts w:eastAsia="SimSun" w:cstheme="minorHAnsi"/>
          <w:lang w:val="en-US" w:eastAsia="zh-CN"/>
        </w:rPr>
        <w:t xml:space="preserve">CMC </w:t>
      </w:r>
      <w:r w:rsidR="009E0810" w:rsidRPr="00667E02">
        <w:rPr>
          <w:rFonts w:eastAsia="SimSun" w:cstheme="minorHAnsi"/>
          <w:lang w:val="en-US" w:eastAsia="zh-CN"/>
        </w:rPr>
        <w:t xml:space="preserve">claims associated with </w:t>
      </w:r>
      <w:r w:rsidR="008E2668" w:rsidRPr="00667E02">
        <w:rPr>
          <w:rFonts w:eastAsia="SimSun" w:cstheme="minorHAnsi"/>
          <w:lang w:val="en-US" w:eastAsia="zh-CN"/>
        </w:rPr>
        <w:t xml:space="preserve">determining RNA copy number concentration </w:t>
      </w:r>
      <w:r w:rsidR="003B601B">
        <w:rPr>
          <w:rFonts w:eastAsia="SimSun" w:cstheme="minorHAnsi"/>
          <w:lang w:val="en-US" w:eastAsia="zh-CN"/>
        </w:rPr>
        <w:t xml:space="preserve">in the </w:t>
      </w:r>
      <w:r w:rsidR="008E2668" w:rsidRPr="00667E02">
        <w:rPr>
          <w:rFonts w:eastAsia="SimSun" w:cstheme="minorHAnsi"/>
          <w:lang w:val="en-US" w:eastAsia="zh-CN"/>
        </w:rPr>
        <w:t>range from 10</w:t>
      </w:r>
      <w:r w:rsidR="008E2668" w:rsidRPr="00667E02">
        <w:rPr>
          <w:rFonts w:eastAsia="SimSun" w:cstheme="minorHAnsi"/>
          <w:vertAlign w:val="superscript"/>
          <w:lang w:val="en-US" w:eastAsia="zh-CN"/>
        </w:rPr>
        <w:t>1</w:t>
      </w:r>
      <w:r w:rsidR="008E2668" w:rsidRPr="00667E02">
        <w:rPr>
          <w:rFonts w:eastAsia="SimSun" w:cstheme="minorHAnsi"/>
          <w:lang w:val="en-US" w:eastAsia="zh-CN"/>
        </w:rPr>
        <w:t xml:space="preserve"> μL</w:t>
      </w:r>
      <w:r w:rsidR="008E2668" w:rsidRPr="00667E02">
        <w:rPr>
          <w:rFonts w:eastAsia="SimSun" w:cstheme="minorHAnsi"/>
          <w:vertAlign w:val="superscript"/>
          <w:lang w:val="en-US" w:eastAsia="zh-CN"/>
        </w:rPr>
        <w:t>-1</w:t>
      </w:r>
      <w:r w:rsidR="008E2668" w:rsidRPr="00667E02">
        <w:rPr>
          <w:rFonts w:eastAsia="SimSun" w:cstheme="minorHAnsi"/>
          <w:lang w:val="en-US" w:eastAsia="zh-CN"/>
        </w:rPr>
        <w:t xml:space="preserve"> to 10</w:t>
      </w:r>
      <w:r w:rsidR="008E2668" w:rsidRPr="00667E02">
        <w:rPr>
          <w:rFonts w:eastAsia="SimSun" w:cstheme="minorHAnsi"/>
          <w:vertAlign w:val="superscript"/>
          <w:lang w:val="en-US" w:eastAsia="zh-CN"/>
        </w:rPr>
        <w:t>6</w:t>
      </w:r>
      <w:r w:rsidR="008E2668" w:rsidRPr="00667E02">
        <w:rPr>
          <w:rFonts w:eastAsia="SimSun" w:cstheme="minorHAnsi"/>
          <w:lang w:val="en-US" w:eastAsia="zh-CN"/>
        </w:rPr>
        <w:t xml:space="preserve"> μL</w:t>
      </w:r>
      <w:r w:rsidR="008E2668" w:rsidRPr="00667E02">
        <w:rPr>
          <w:rFonts w:eastAsia="SimSun" w:cstheme="minorHAnsi"/>
          <w:vertAlign w:val="superscript"/>
          <w:lang w:val="en-US" w:eastAsia="zh-CN"/>
        </w:rPr>
        <w:t>-1</w:t>
      </w:r>
      <w:r w:rsidR="008E2668" w:rsidRPr="00667E02">
        <w:rPr>
          <w:rFonts w:eastAsia="SimSun" w:cstheme="minorHAnsi"/>
          <w:lang w:val="en-US" w:eastAsia="zh-CN"/>
        </w:rPr>
        <w:t xml:space="preserve"> SARS-CoV-2 target sequences in a</w:t>
      </w:r>
      <w:r w:rsidR="00B35BBD" w:rsidRPr="00667E02">
        <w:t xml:space="preserve"> </w:t>
      </w:r>
      <w:r w:rsidR="00B35BBD" w:rsidRPr="00667E02">
        <w:rPr>
          <w:rFonts w:eastAsia="SimSun" w:cstheme="minorHAnsi"/>
          <w:lang w:val="en-US" w:eastAsia="zh-CN"/>
        </w:rPr>
        <w:t xml:space="preserve">non-target RNA matrix or as a single template in aqueous solution. </w:t>
      </w:r>
      <w:bookmarkEnd w:id="0"/>
      <w:bookmarkEnd w:id="1"/>
      <w:bookmarkEnd w:id="2"/>
    </w:p>
    <w:p w14:paraId="3A15D880" w14:textId="77777777" w:rsidR="003C3454" w:rsidRPr="00667E02" w:rsidRDefault="004858D9" w:rsidP="00EE3C21">
      <w:pPr>
        <w:spacing w:before="120" w:after="120" w:line="240" w:lineRule="auto"/>
        <w:jc w:val="both"/>
        <w:rPr>
          <w:rFonts w:cstheme="minorHAnsi"/>
          <w:color w:val="000000" w:themeColor="text1"/>
        </w:rPr>
      </w:pPr>
      <w:r w:rsidRPr="00667E02">
        <w:rPr>
          <w:rFonts w:cstheme="minorHAnsi"/>
          <w:color w:val="000000" w:themeColor="text1"/>
        </w:rPr>
        <w:t>The final report for CCQM-K181 is complete and awaiting a DOI</w:t>
      </w:r>
    </w:p>
    <w:p w14:paraId="1C343067" w14:textId="2A3B2562" w:rsidR="00DA250E" w:rsidRPr="00667E02" w:rsidRDefault="004858D9" w:rsidP="00EE3C21">
      <w:pPr>
        <w:spacing w:before="120" w:after="120" w:line="240" w:lineRule="auto"/>
        <w:jc w:val="both"/>
        <w:rPr>
          <w:rFonts w:cstheme="minorHAnsi"/>
          <w:color w:val="000000" w:themeColor="text1"/>
        </w:rPr>
      </w:pPr>
      <w:r w:rsidRPr="00667E02">
        <w:rPr>
          <w:rFonts w:cstheme="minorHAnsi"/>
          <w:color w:val="000000" w:themeColor="text1"/>
        </w:rPr>
        <w:t xml:space="preserve"> </w:t>
      </w:r>
    </w:p>
    <w:p w14:paraId="4FE050F1" w14:textId="77777777" w:rsidR="003E342F" w:rsidRPr="00667E02" w:rsidRDefault="00FA08DF" w:rsidP="00EE3C21">
      <w:pPr>
        <w:pStyle w:val="Heading1"/>
        <w:numPr>
          <w:ilvl w:val="0"/>
          <w:numId w:val="4"/>
        </w:numPr>
        <w:spacing w:before="120" w:after="120" w:line="240" w:lineRule="auto"/>
        <w:ind w:left="284" w:hanging="295"/>
        <w:rPr>
          <w:rFonts w:asciiTheme="minorHAnsi" w:hAnsiTheme="minorHAnsi" w:cstheme="minorHAnsi"/>
          <w:color w:val="000000" w:themeColor="text1"/>
          <w:sz w:val="22"/>
          <w:szCs w:val="22"/>
        </w:rPr>
      </w:pPr>
      <w:r w:rsidRPr="00667E02">
        <w:rPr>
          <w:rFonts w:asciiTheme="minorHAnsi" w:hAnsiTheme="minorHAnsi" w:cstheme="minorHAnsi"/>
          <w:color w:val="000000" w:themeColor="text1"/>
          <w:sz w:val="22"/>
          <w:szCs w:val="22"/>
        </w:rPr>
        <w:t xml:space="preserve">Ongoing </w:t>
      </w:r>
      <w:r w:rsidR="003E342F" w:rsidRPr="00667E02">
        <w:rPr>
          <w:rFonts w:asciiTheme="minorHAnsi" w:hAnsiTheme="minorHAnsi" w:cstheme="minorHAnsi"/>
          <w:color w:val="000000" w:themeColor="text1"/>
          <w:sz w:val="22"/>
          <w:szCs w:val="22"/>
        </w:rPr>
        <w:t>Key Comparisons and pilot studies</w:t>
      </w:r>
    </w:p>
    <w:p w14:paraId="65CD0A47" w14:textId="45DD0E9A" w:rsidR="005140E5" w:rsidRPr="00667E02" w:rsidRDefault="005140E5" w:rsidP="009A1391">
      <w:pPr>
        <w:pStyle w:val="ListParagraph"/>
        <w:numPr>
          <w:ilvl w:val="1"/>
          <w:numId w:val="4"/>
        </w:numPr>
        <w:spacing w:before="120" w:after="120" w:line="240" w:lineRule="auto"/>
        <w:ind w:left="426"/>
        <w:rPr>
          <w:rFonts w:asciiTheme="minorHAnsi" w:hAnsiTheme="minorHAnsi" w:cstheme="minorHAnsi"/>
          <w:bCs/>
          <w:i/>
          <w:iCs/>
          <w:color w:val="000000" w:themeColor="text1"/>
          <w:sz w:val="22"/>
        </w:rPr>
      </w:pPr>
      <w:bookmarkStart w:id="3" w:name="_Hlk101426310"/>
      <w:r w:rsidRPr="00667E02">
        <w:rPr>
          <w:rFonts w:asciiTheme="minorHAnsi" w:hAnsiTheme="minorHAnsi" w:cstheme="minorHAnsi"/>
          <w:bCs/>
          <w:i/>
          <w:iCs/>
          <w:color w:val="000000" w:themeColor="text1"/>
          <w:sz w:val="22"/>
        </w:rPr>
        <w:t>CCQM-K189/P242 Measurement of Single Nucleotide Variation (SNV) and Small Deletion in Cancer</w:t>
      </w:r>
      <w:r w:rsidR="00A011D7" w:rsidRPr="00667E02">
        <w:rPr>
          <w:rFonts w:asciiTheme="minorHAnsi" w:hAnsiTheme="minorHAnsi" w:cstheme="minorHAnsi"/>
          <w:bCs/>
          <w:i/>
          <w:iCs/>
          <w:color w:val="000000" w:themeColor="text1"/>
          <w:sz w:val="22"/>
        </w:rPr>
        <w:t xml:space="preserve"> </w:t>
      </w:r>
      <w:r w:rsidRPr="00667E02">
        <w:rPr>
          <w:rFonts w:asciiTheme="minorHAnsi" w:hAnsiTheme="minorHAnsi" w:cstheme="minorHAnsi"/>
          <w:bCs/>
          <w:i/>
          <w:iCs/>
          <w:color w:val="000000" w:themeColor="text1"/>
          <w:sz w:val="22"/>
        </w:rPr>
        <w:t>Biomarker of PIK3CA and EGFR</w:t>
      </w:r>
    </w:p>
    <w:p w14:paraId="33560AA0" w14:textId="1BCFEAB1" w:rsidR="009A1391" w:rsidRPr="00667E02" w:rsidRDefault="0070228F" w:rsidP="0070228F">
      <w:pPr>
        <w:spacing w:before="120" w:after="120" w:line="240" w:lineRule="auto"/>
        <w:ind w:left="66"/>
        <w:rPr>
          <w:rFonts w:cstheme="minorHAnsi"/>
          <w:bCs/>
          <w:color w:val="000000" w:themeColor="text1"/>
        </w:rPr>
      </w:pPr>
      <w:r w:rsidRPr="00667E02">
        <w:rPr>
          <w:rFonts w:cstheme="minorHAnsi"/>
          <w:bCs/>
          <w:color w:val="000000" w:themeColor="text1"/>
        </w:rPr>
        <w:t xml:space="preserve">The aim of </w:t>
      </w:r>
      <w:r w:rsidR="00974253" w:rsidRPr="00667E02">
        <w:rPr>
          <w:rFonts w:cstheme="minorHAnsi"/>
          <w:bCs/>
          <w:color w:val="000000" w:themeColor="text1"/>
        </w:rPr>
        <w:t xml:space="preserve">K189 </w:t>
      </w:r>
      <w:r w:rsidRPr="00667E02">
        <w:rPr>
          <w:rFonts w:cstheme="minorHAnsi"/>
          <w:bCs/>
          <w:color w:val="000000" w:themeColor="text1"/>
        </w:rPr>
        <w:t>is to measure number concentration</w:t>
      </w:r>
      <w:r w:rsidR="00974253" w:rsidRPr="00667E02">
        <w:rPr>
          <w:rFonts w:cstheme="minorHAnsi"/>
          <w:bCs/>
          <w:color w:val="000000" w:themeColor="text1"/>
        </w:rPr>
        <w:t xml:space="preserve"> and </w:t>
      </w:r>
      <w:r w:rsidRPr="00667E02">
        <w:rPr>
          <w:rFonts w:cstheme="minorHAnsi"/>
          <w:bCs/>
          <w:color w:val="000000" w:themeColor="text1"/>
        </w:rPr>
        <w:t xml:space="preserve">fractional abundance of </w:t>
      </w:r>
      <w:r w:rsidR="00B50137" w:rsidRPr="00667E02">
        <w:rPr>
          <w:rFonts w:cstheme="minorHAnsi"/>
          <w:bCs/>
          <w:color w:val="000000" w:themeColor="text1"/>
        </w:rPr>
        <w:t xml:space="preserve">mixtures of the </w:t>
      </w:r>
      <w:r w:rsidR="001625AE" w:rsidRPr="00667E02">
        <w:rPr>
          <w:rFonts w:cstheme="minorHAnsi"/>
          <w:bCs/>
          <w:color w:val="000000" w:themeColor="text1"/>
        </w:rPr>
        <w:t xml:space="preserve">sequences </w:t>
      </w:r>
      <w:r w:rsidR="00FC34D1" w:rsidRPr="00667E02">
        <w:rPr>
          <w:rFonts w:cstheme="minorHAnsi"/>
          <w:bCs/>
          <w:color w:val="000000" w:themeColor="text1"/>
        </w:rPr>
        <w:t xml:space="preserve">variants to </w:t>
      </w:r>
      <w:r w:rsidRPr="00667E02">
        <w:rPr>
          <w:rFonts w:cstheme="minorHAnsi"/>
          <w:bCs/>
          <w:color w:val="000000" w:themeColor="text1"/>
        </w:rPr>
        <w:t xml:space="preserve">provide </w:t>
      </w:r>
      <w:r w:rsidR="005041A8">
        <w:rPr>
          <w:rFonts w:cstheme="minorHAnsi"/>
          <w:bCs/>
          <w:color w:val="000000" w:themeColor="text1"/>
        </w:rPr>
        <w:t>support  f</w:t>
      </w:r>
      <w:r w:rsidRPr="00667E02">
        <w:rPr>
          <w:rFonts w:cstheme="minorHAnsi"/>
          <w:bCs/>
          <w:color w:val="000000" w:themeColor="text1"/>
        </w:rPr>
        <w:t xml:space="preserve">or CMC claims when measuring </w:t>
      </w:r>
      <w:r w:rsidR="001625AE" w:rsidRPr="00667E02">
        <w:rPr>
          <w:rFonts w:cstheme="minorHAnsi"/>
          <w:bCs/>
          <w:color w:val="000000" w:themeColor="text1"/>
        </w:rPr>
        <w:t xml:space="preserve">variants in </w:t>
      </w:r>
      <w:r w:rsidRPr="00667E02">
        <w:rPr>
          <w:rFonts w:cstheme="minorHAnsi"/>
          <w:bCs/>
          <w:color w:val="000000" w:themeColor="text1"/>
        </w:rPr>
        <w:t>purified genomic DNA.</w:t>
      </w:r>
      <w:r w:rsidR="001625AE" w:rsidRPr="00667E02">
        <w:rPr>
          <w:rFonts w:cstheme="minorHAnsi"/>
          <w:bCs/>
          <w:color w:val="000000" w:themeColor="text1"/>
        </w:rPr>
        <w:t xml:space="preserve"> The variants in question </w:t>
      </w:r>
      <w:r w:rsidR="00597518" w:rsidRPr="00667E02">
        <w:rPr>
          <w:rFonts w:cstheme="minorHAnsi"/>
          <w:bCs/>
          <w:color w:val="000000" w:themeColor="text1"/>
        </w:rPr>
        <w:t xml:space="preserve">represent actionable sequences </w:t>
      </w:r>
      <w:r w:rsidR="00B91FAA" w:rsidRPr="00667E02">
        <w:rPr>
          <w:rFonts w:cstheme="minorHAnsi"/>
          <w:bCs/>
          <w:color w:val="000000" w:themeColor="text1"/>
        </w:rPr>
        <w:t xml:space="preserve">the presence of which is </w:t>
      </w:r>
      <w:r w:rsidR="00597518" w:rsidRPr="00667E02">
        <w:rPr>
          <w:rFonts w:cstheme="minorHAnsi"/>
          <w:bCs/>
          <w:color w:val="000000" w:themeColor="text1"/>
        </w:rPr>
        <w:t xml:space="preserve">used to guide </w:t>
      </w:r>
      <w:r w:rsidR="009172D6">
        <w:rPr>
          <w:rFonts w:cstheme="minorHAnsi"/>
          <w:bCs/>
          <w:color w:val="000000" w:themeColor="text1"/>
        </w:rPr>
        <w:t xml:space="preserve">diagnostic and </w:t>
      </w:r>
      <w:r w:rsidR="00597518" w:rsidRPr="00667E02">
        <w:rPr>
          <w:rFonts w:cstheme="minorHAnsi"/>
          <w:bCs/>
          <w:color w:val="000000" w:themeColor="text1"/>
        </w:rPr>
        <w:t xml:space="preserve">treatment in </w:t>
      </w:r>
      <w:r w:rsidR="00B91FAA" w:rsidRPr="00667E02">
        <w:rPr>
          <w:rFonts w:cstheme="minorHAnsi"/>
          <w:bCs/>
          <w:color w:val="000000" w:themeColor="text1"/>
        </w:rPr>
        <w:t>lung cancer. These targets are more challenging to measure tha</w:t>
      </w:r>
      <w:r w:rsidR="001A76C9" w:rsidRPr="00667E02">
        <w:rPr>
          <w:rFonts w:cstheme="minorHAnsi"/>
          <w:bCs/>
          <w:color w:val="000000" w:themeColor="text1"/>
        </w:rPr>
        <w:t>n</w:t>
      </w:r>
      <w:r w:rsidR="00B91FAA" w:rsidRPr="00667E02">
        <w:rPr>
          <w:rFonts w:cstheme="minorHAnsi"/>
          <w:bCs/>
          <w:color w:val="000000" w:themeColor="text1"/>
        </w:rPr>
        <w:t xml:space="preserve"> those evaluated by K176 (see above) as they </w:t>
      </w:r>
      <w:r w:rsidR="00E32799" w:rsidRPr="00667E02">
        <w:rPr>
          <w:rFonts w:cstheme="minorHAnsi"/>
          <w:bCs/>
          <w:color w:val="000000" w:themeColor="text1"/>
        </w:rPr>
        <w:t xml:space="preserve">must be distinguished from closely related </w:t>
      </w:r>
      <w:r w:rsidR="00054D1A" w:rsidRPr="00667E02">
        <w:rPr>
          <w:rFonts w:cstheme="minorHAnsi"/>
          <w:bCs/>
          <w:color w:val="000000" w:themeColor="text1"/>
        </w:rPr>
        <w:t xml:space="preserve">variants </w:t>
      </w:r>
      <w:r w:rsidR="00E32799" w:rsidRPr="00667E02">
        <w:rPr>
          <w:rFonts w:cstheme="minorHAnsi"/>
          <w:bCs/>
          <w:color w:val="000000" w:themeColor="text1"/>
        </w:rPr>
        <w:t xml:space="preserve">that represent the predominant </w:t>
      </w:r>
      <w:r w:rsidR="009172D6">
        <w:rPr>
          <w:rFonts w:cstheme="minorHAnsi"/>
          <w:bCs/>
          <w:color w:val="000000" w:themeColor="text1"/>
        </w:rPr>
        <w:t xml:space="preserve">human genome </w:t>
      </w:r>
      <w:r w:rsidR="00054D1A" w:rsidRPr="00667E02">
        <w:rPr>
          <w:rFonts w:cstheme="minorHAnsi"/>
          <w:bCs/>
          <w:color w:val="000000" w:themeColor="text1"/>
        </w:rPr>
        <w:t xml:space="preserve">sequence. </w:t>
      </w:r>
      <w:r w:rsidR="00B91FAA" w:rsidRPr="00667E02">
        <w:rPr>
          <w:rFonts w:cstheme="minorHAnsi"/>
          <w:bCs/>
          <w:color w:val="000000" w:themeColor="text1"/>
        </w:rPr>
        <w:t xml:space="preserve"> </w:t>
      </w:r>
      <w:r w:rsidR="00597518" w:rsidRPr="00667E02">
        <w:rPr>
          <w:rFonts w:cstheme="minorHAnsi"/>
          <w:bCs/>
          <w:color w:val="000000" w:themeColor="text1"/>
        </w:rPr>
        <w:t xml:space="preserve"> </w:t>
      </w:r>
    </w:p>
    <w:p w14:paraId="3E970D91" w14:textId="379001A4" w:rsidR="00C76CD2" w:rsidRPr="00667E02" w:rsidRDefault="00C76CD2" w:rsidP="00C76CD2">
      <w:pPr>
        <w:spacing w:before="120" w:after="120" w:line="240" w:lineRule="auto"/>
        <w:jc w:val="both"/>
        <w:rPr>
          <w:rFonts w:cstheme="minorHAnsi"/>
        </w:rPr>
      </w:pPr>
      <w:r w:rsidRPr="00667E02">
        <w:rPr>
          <w:rFonts w:cstheme="minorHAnsi"/>
        </w:rPr>
        <w:t xml:space="preserve">The NAWG would like to thank </w:t>
      </w:r>
      <w:r w:rsidR="00B727BC" w:rsidRPr="00667E02">
        <w:rPr>
          <w:rFonts w:cstheme="minorHAnsi"/>
        </w:rPr>
        <w:t xml:space="preserve">Lianhua Dong </w:t>
      </w:r>
      <w:r w:rsidRPr="00667E02">
        <w:rPr>
          <w:rFonts w:cstheme="minorHAnsi"/>
        </w:rPr>
        <w:t xml:space="preserve">and colleagues at </w:t>
      </w:r>
      <w:r w:rsidR="004204B0" w:rsidRPr="00667E02">
        <w:rPr>
          <w:rFonts w:cstheme="minorHAnsi"/>
        </w:rPr>
        <w:t>N</w:t>
      </w:r>
      <w:r w:rsidR="00123DF5" w:rsidRPr="00667E02">
        <w:rPr>
          <w:rFonts w:cstheme="minorHAnsi"/>
        </w:rPr>
        <w:t xml:space="preserve">IM </w:t>
      </w:r>
      <w:r w:rsidR="009172D6">
        <w:rPr>
          <w:rFonts w:cstheme="minorHAnsi"/>
        </w:rPr>
        <w:t xml:space="preserve">China </w:t>
      </w:r>
      <w:r w:rsidR="00123DF5" w:rsidRPr="00667E02">
        <w:rPr>
          <w:rFonts w:cstheme="minorHAnsi"/>
        </w:rPr>
        <w:t xml:space="preserve">for leading this study with support from </w:t>
      </w:r>
      <w:r w:rsidR="004204B0" w:rsidRPr="00667E02">
        <w:rPr>
          <w:rFonts w:cstheme="minorHAnsi"/>
        </w:rPr>
        <w:t xml:space="preserve">Alison Devonshire </w:t>
      </w:r>
      <w:r w:rsidRPr="00667E02">
        <w:rPr>
          <w:rFonts w:cstheme="minorHAnsi"/>
        </w:rPr>
        <w:t xml:space="preserve">and colleagues at </w:t>
      </w:r>
      <w:r w:rsidR="004204B0" w:rsidRPr="00667E02">
        <w:rPr>
          <w:rFonts w:cstheme="minorHAnsi"/>
        </w:rPr>
        <w:t xml:space="preserve">NML </w:t>
      </w:r>
      <w:r w:rsidR="00123DF5" w:rsidRPr="00667E02">
        <w:rPr>
          <w:rFonts w:cstheme="minorHAnsi"/>
        </w:rPr>
        <w:t>and Young-Kyung Bae and colleagues at KRISS</w:t>
      </w:r>
      <w:r w:rsidRPr="00667E02">
        <w:rPr>
          <w:rFonts w:cstheme="minorHAnsi"/>
        </w:rPr>
        <w:t xml:space="preserve">. </w:t>
      </w:r>
    </w:p>
    <w:p w14:paraId="39A65EFE" w14:textId="77777777" w:rsidR="00C76CD2" w:rsidRPr="00667E02" w:rsidRDefault="00C76CD2" w:rsidP="0070228F">
      <w:pPr>
        <w:spacing w:before="120" w:after="120" w:line="240" w:lineRule="auto"/>
        <w:ind w:left="66"/>
        <w:rPr>
          <w:rFonts w:cstheme="minorHAnsi"/>
          <w:bCs/>
          <w:color w:val="000000" w:themeColor="text1"/>
        </w:rPr>
      </w:pPr>
    </w:p>
    <w:p w14:paraId="06A12E5E" w14:textId="18FAA3BA" w:rsidR="00A011D7" w:rsidRPr="00667E02" w:rsidRDefault="00A011D7" w:rsidP="00A011D7">
      <w:pPr>
        <w:pStyle w:val="ListParagraph"/>
        <w:numPr>
          <w:ilvl w:val="1"/>
          <w:numId w:val="4"/>
        </w:numPr>
        <w:spacing w:before="120" w:after="120" w:line="240" w:lineRule="auto"/>
        <w:ind w:left="426"/>
        <w:rPr>
          <w:rFonts w:asciiTheme="minorHAnsi" w:hAnsiTheme="minorHAnsi" w:cstheme="minorHAnsi"/>
          <w:bCs/>
          <w:i/>
          <w:iCs/>
          <w:color w:val="000000" w:themeColor="text1"/>
          <w:sz w:val="22"/>
        </w:rPr>
      </w:pPr>
      <w:r w:rsidRPr="00667E02">
        <w:rPr>
          <w:rFonts w:asciiTheme="minorHAnsi" w:hAnsiTheme="minorHAnsi" w:cstheme="minorHAnsi"/>
          <w:bCs/>
          <w:i/>
          <w:iCs/>
          <w:color w:val="000000" w:themeColor="text1"/>
          <w:sz w:val="22"/>
        </w:rPr>
        <w:t>CCQM P231: The specific meat composition determination of DNA extracted from meat</w:t>
      </w:r>
    </w:p>
    <w:p w14:paraId="707C88D6" w14:textId="27C14718" w:rsidR="00A011D7" w:rsidRPr="00667E02" w:rsidRDefault="00A011D7" w:rsidP="00A011D7">
      <w:pPr>
        <w:spacing w:before="120" w:after="120" w:line="240" w:lineRule="auto"/>
        <w:ind w:left="66"/>
        <w:jc w:val="both"/>
        <w:rPr>
          <w:rFonts w:cstheme="minorHAnsi"/>
          <w:bCs/>
          <w:color w:val="000000" w:themeColor="text1"/>
        </w:rPr>
      </w:pPr>
      <w:r w:rsidRPr="00667E02">
        <w:rPr>
          <w:rFonts w:cstheme="minorHAnsi"/>
          <w:bCs/>
          <w:color w:val="000000" w:themeColor="text1"/>
        </w:rPr>
        <w:t>The study rationale is to support qualitative analysis (species-specific sequence presence/absence ‘nominal</w:t>
      </w:r>
      <w:r w:rsidR="009172D6">
        <w:rPr>
          <w:rFonts w:cstheme="minorHAnsi"/>
          <w:bCs/>
          <w:color w:val="000000" w:themeColor="text1"/>
        </w:rPr>
        <w:t xml:space="preserve"> property</w:t>
      </w:r>
      <w:r w:rsidRPr="00667E02">
        <w:rPr>
          <w:rFonts w:cstheme="minorHAnsi"/>
          <w:bCs/>
          <w:color w:val="000000" w:themeColor="text1"/>
        </w:rPr>
        <w:t xml:space="preserve">’ examination) by the results of DNA sequence analysis and quantitative analysis of animal species DNA presence using the species-specific gene sequence in a single or mixture of samples which are the lyophilized DNA extract of unknown meat species. </w:t>
      </w:r>
      <w:r w:rsidR="000B17DC" w:rsidRPr="00667E02">
        <w:rPr>
          <w:rFonts w:cstheme="minorHAnsi"/>
          <w:bCs/>
          <w:color w:val="000000" w:themeColor="text1"/>
        </w:rPr>
        <w:t xml:space="preserve">This included single species (chicken) and mixtures </w:t>
      </w:r>
      <w:r w:rsidR="00892F60" w:rsidRPr="00667E02">
        <w:rPr>
          <w:rFonts w:cstheme="minorHAnsi"/>
          <w:bCs/>
          <w:color w:val="000000" w:themeColor="text1"/>
        </w:rPr>
        <w:t xml:space="preserve">of different species </w:t>
      </w:r>
      <w:r w:rsidR="000B17DC" w:rsidRPr="00667E02">
        <w:rPr>
          <w:rFonts w:cstheme="minorHAnsi"/>
          <w:bCs/>
          <w:color w:val="000000" w:themeColor="text1"/>
        </w:rPr>
        <w:t>(</w:t>
      </w:r>
      <w:r w:rsidR="00E847AA" w:rsidRPr="00667E02">
        <w:rPr>
          <w:rFonts w:cstheme="minorHAnsi"/>
          <w:bCs/>
          <w:color w:val="000000" w:themeColor="text1"/>
        </w:rPr>
        <w:t>pork, goat and horse</w:t>
      </w:r>
      <w:r w:rsidR="000B17DC" w:rsidRPr="00667E02">
        <w:rPr>
          <w:rFonts w:cstheme="minorHAnsi"/>
          <w:bCs/>
          <w:color w:val="000000" w:themeColor="text1"/>
        </w:rPr>
        <w:t>)</w:t>
      </w:r>
      <w:r w:rsidR="009172D6">
        <w:rPr>
          <w:rFonts w:cstheme="minorHAnsi"/>
          <w:bCs/>
          <w:color w:val="000000" w:themeColor="text1"/>
        </w:rPr>
        <w:t>.</w:t>
      </w:r>
      <w:r w:rsidR="000B17DC" w:rsidRPr="00667E02">
        <w:rPr>
          <w:rFonts w:cstheme="minorHAnsi"/>
          <w:bCs/>
          <w:color w:val="000000" w:themeColor="text1"/>
        </w:rPr>
        <w:t xml:space="preserve"> </w:t>
      </w:r>
      <w:r w:rsidRPr="00667E02">
        <w:rPr>
          <w:rFonts w:cstheme="minorHAnsi"/>
          <w:bCs/>
          <w:color w:val="000000" w:themeColor="text1"/>
        </w:rPr>
        <w:t xml:space="preserve">CCQM P231 </w:t>
      </w:r>
      <w:r w:rsidR="000872EA" w:rsidRPr="00667E02">
        <w:rPr>
          <w:rFonts w:cstheme="minorHAnsi"/>
          <w:bCs/>
          <w:color w:val="000000" w:themeColor="text1"/>
        </w:rPr>
        <w:t>results were presented at the 19</w:t>
      </w:r>
      <w:r w:rsidR="000872EA" w:rsidRPr="00667E02">
        <w:rPr>
          <w:rFonts w:cstheme="minorHAnsi"/>
          <w:bCs/>
          <w:color w:val="000000" w:themeColor="text1"/>
          <w:vertAlign w:val="superscript"/>
        </w:rPr>
        <w:t>th</w:t>
      </w:r>
      <w:r w:rsidR="000872EA" w:rsidRPr="00667E02">
        <w:rPr>
          <w:rFonts w:cstheme="minorHAnsi"/>
          <w:bCs/>
          <w:color w:val="000000" w:themeColor="text1"/>
        </w:rPr>
        <w:t xml:space="preserve"> NAWG meeting </w:t>
      </w:r>
      <w:r w:rsidR="00473102" w:rsidRPr="00667E02">
        <w:rPr>
          <w:rFonts w:cstheme="minorHAnsi"/>
          <w:bCs/>
          <w:color w:val="000000" w:themeColor="text1"/>
        </w:rPr>
        <w:t xml:space="preserve">(Figure 1) </w:t>
      </w:r>
      <w:r w:rsidR="000872EA" w:rsidRPr="00667E02">
        <w:rPr>
          <w:rFonts w:cstheme="minorHAnsi"/>
          <w:bCs/>
          <w:color w:val="000000" w:themeColor="text1"/>
        </w:rPr>
        <w:t xml:space="preserve">and the pilot report </w:t>
      </w:r>
      <w:r w:rsidR="006326C1" w:rsidRPr="00667E02">
        <w:rPr>
          <w:rFonts w:cstheme="minorHAnsi"/>
          <w:bCs/>
          <w:color w:val="000000" w:themeColor="text1"/>
        </w:rPr>
        <w:t>drafting is in progress</w:t>
      </w:r>
      <w:r w:rsidRPr="00667E02">
        <w:rPr>
          <w:rFonts w:cstheme="minorHAnsi"/>
          <w:bCs/>
          <w:color w:val="000000" w:themeColor="text1"/>
        </w:rPr>
        <w:t>.</w:t>
      </w:r>
      <w:r w:rsidR="006326C1" w:rsidRPr="00667E02">
        <w:rPr>
          <w:rFonts w:cstheme="minorHAnsi"/>
          <w:bCs/>
          <w:color w:val="000000" w:themeColor="text1"/>
        </w:rPr>
        <w:t xml:space="preserve"> </w:t>
      </w:r>
      <w:r w:rsidR="00E0122E" w:rsidRPr="00667E02">
        <w:rPr>
          <w:rFonts w:cstheme="minorHAnsi"/>
          <w:bCs/>
          <w:color w:val="000000" w:themeColor="text1"/>
        </w:rPr>
        <w:t xml:space="preserve">In all cases the correct species were identified from the respective materials </w:t>
      </w:r>
      <w:r w:rsidR="00AD1134" w:rsidRPr="00667E02">
        <w:rPr>
          <w:rFonts w:cstheme="minorHAnsi"/>
          <w:bCs/>
          <w:color w:val="000000" w:themeColor="text1"/>
        </w:rPr>
        <w:t xml:space="preserve">by all participants with </w:t>
      </w:r>
      <w:r w:rsidR="00D119A7" w:rsidRPr="00667E02">
        <w:rPr>
          <w:rFonts w:cstheme="minorHAnsi"/>
          <w:bCs/>
          <w:color w:val="000000" w:themeColor="text1"/>
        </w:rPr>
        <w:t>most</w:t>
      </w:r>
      <w:r w:rsidR="00AD1134" w:rsidRPr="00667E02">
        <w:rPr>
          <w:rFonts w:cstheme="minorHAnsi"/>
          <w:bCs/>
          <w:color w:val="000000" w:themeColor="text1"/>
        </w:rPr>
        <w:t xml:space="preserve"> laboratories </w:t>
      </w:r>
      <w:r w:rsidR="000C6F04" w:rsidRPr="00667E02">
        <w:rPr>
          <w:rFonts w:cstheme="minorHAnsi"/>
          <w:bCs/>
          <w:color w:val="000000" w:themeColor="text1"/>
        </w:rPr>
        <w:t xml:space="preserve">providing </w:t>
      </w:r>
      <w:r w:rsidR="00617C6C" w:rsidRPr="00667E02">
        <w:rPr>
          <w:rFonts w:cstheme="minorHAnsi"/>
          <w:bCs/>
          <w:color w:val="000000" w:themeColor="text1"/>
        </w:rPr>
        <w:t>agreed proportions of relative mixtures</w:t>
      </w:r>
      <w:r w:rsidR="00A40D7D" w:rsidRPr="00667E02">
        <w:rPr>
          <w:rFonts w:cstheme="minorHAnsi"/>
          <w:bCs/>
          <w:color w:val="000000" w:themeColor="text1"/>
        </w:rPr>
        <w:t xml:space="preserve"> for the material</w:t>
      </w:r>
      <w:r w:rsidR="0035481A" w:rsidRPr="00667E02">
        <w:rPr>
          <w:rFonts w:cstheme="minorHAnsi"/>
          <w:bCs/>
          <w:color w:val="000000" w:themeColor="text1"/>
        </w:rPr>
        <w:t xml:space="preserve"> comprising mixtures of species.</w:t>
      </w:r>
      <w:r w:rsidR="00617C6C" w:rsidRPr="00667E02">
        <w:rPr>
          <w:rFonts w:cstheme="minorHAnsi"/>
          <w:bCs/>
          <w:color w:val="000000" w:themeColor="text1"/>
        </w:rPr>
        <w:t xml:space="preserve"> </w:t>
      </w:r>
    </w:p>
    <w:tbl>
      <w:tblPr>
        <w:tblStyle w:val="TableGrid"/>
        <w:tblW w:w="0" w:type="auto"/>
        <w:tblLook w:val="04A0" w:firstRow="1" w:lastRow="0" w:firstColumn="1" w:lastColumn="0" w:noHBand="0" w:noVBand="1"/>
      </w:tblPr>
      <w:tblGrid>
        <w:gridCol w:w="9016"/>
      </w:tblGrid>
      <w:tr w:rsidR="00E00789" w:rsidRPr="00667E02" w14:paraId="2D3B08E9" w14:textId="77777777" w:rsidTr="00CA4EAB">
        <w:tc>
          <w:tcPr>
            <w:tcW w:w="9016" w:type="dxa"/>
          </w:tcPr>
          <w:p w14:paraId="31C9FEA7" w14:textId="4C48C091" w:rsidR="00E00789" w:rsidRPr="00667E02" w:rsidRDefault="000B17DC" w:rsidP="00CA4EAB">
            <w:pPr>
              <w:jc w:val="center"/>
              <w:rPr>
                <w:rFonts w:cstheme="minorHAnsi"/>
              </w:rPr>
            </w:pPr>
            <w:r w:rsidRPr="00667E02">
              <w:rPr>
                <w:rFonts w:cs="Times New Roman"/>
                <w:noProof/>
                <w:lang w:val="ru-RU" w:eastAsia="ru-RU"/>
              </w:rPr>
              <w:drawing>
                <wp:inline distT="0" distB="0" distL="0" distR="0" wp14:anchorId="17009D71" wp14:editId="5AAD2319">
                  <wp:extent cx="1741016" cy="1908000"/>
                  <wp:effectExtent l="0" t="0" r="0" b="0"/>
                  <wp:docPr id="1135" name="Resim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016" cy="1908000"/>
                          </a:xfrm>
                          <a:prstGeom prst="rect">
                            <a:avLst/>
                          </a:prstGeom>
                          <a:noFill/>
                        </pic:spPr>
                      </pic:pic>
                    </a:graphicData>
                  </a:graphic>
                </wp:inline>
              </w:drawing>
            </w:r>
            <w:r w:rsidR="00473008" w:rsidRPr="00667E02">
              <w:rPr>
                <w:rFonts w:cs="Times New Roman"/>
                <w:noProof/>
                <w:lang w:val="ru-RU" w:eastAsia="ru-RU"/>
              </w:rPr>
              <w:drawing>
                <wp:inline distT="0" distB="0" distL="0" distR="0" wp14:anchorId="615ECF05" wp14:editId="06DCAB88">
                  <wp:extent cx="1776024" cy="1908000"/>
                  <wp:effectExtent l="0" t="0" r="0" b="0"/>
                  <wp:docPr id="1147" name="Resim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6024" cy="1908000"/>
                          </a:xfrm>
                          <a:prstGeom prst="rect">
                            <a:avLst/>
                          </a:prstGeom>
                          <a:noFill/>
                        </pic:spPr>
                      </pic:pic>
                    </a:graphicData>
                  </a:graphic>
                </wp:inline>
              </w:drawing>
            </w:r>
            <w:r w:rsidR="00F72F65" w:rsidRPr="00667E02">
              <w:rPr>
                <w:rFonts w:cs="Times New Roman"/>
                <w:noProof/>
                <w:lang w:val="ru-RU" w:eastAsia="ru-RU"/>
              </w:rPr>
              <w:drawing>
                <wp:inline distT="0" distB="0" distL="0" distR="0" wp14:anchorId="1E1055B7" wp14:editId="25C16216">
                  <wp:extent cx="1723469" cy="1908000"/>
                  <wp:effectExtent l="0" t="0" r="0" b="0"/>
                  <wp:docPr id="4101" name="Resim 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3469" cy="1908000"/>
                          </a:xfrm>
                          <a:prstGeom prst="rect">
                            <a:avLst/>
                          </a:prstGeom>
                          <a:noFill/>
                        </pic:spPr>
                      </pic:pic>
                    </a:graphicData>
                  </a:graphic>
                </wp:inline>
              </w:drawing>
            </w:r>
          </w:p>
        </w:tc>
      </w:tr>
      <w:tr w:rsidR="00E00789" w:rsidRPr="00667E02" w14:paraId="230C6022" w14:textId="77777777" w:rsidTr="00CA4EAB">
        <w:tc>
          <w:tcPr>
            <w:tcW w:w="9016" w:type="dxa"/>
          </w:tcPr>
          <w:p w14:paraId="4CD1ADFB" w14:textId="32D8F0F8" w:rsidR="00E00789" w:rsidRPr="00667E02" w:rsidRDefault="000B17DC" w:rsidP="00CA4EAB">
            <w:pPr>
              <w:jc w:val="both"/>
              <w:rPr>
                <w:rFonts w:cstheme="minorHAnsi"/>
              </w:rPr>
            </w:pPr>
            <w:r w:rsidRPr="00667E02">
              <w:rPr>
                <w:rFonts w:cstheme="minorHAnsi"/>
              </w:rPr>
              <w:t xml:space="preserve">Figure 1. </w:t>
            </w:r>
            <w:r w:rsidR="00F72F65" w:rsidRPr="00667E02">
              <w:rPr>
                <w:rFonts w:cstheme="minorHAnsi"/>
              </w:rPr>
              <w:t>R</w:t>
            </w:r>
            <w:r w:rsidRPr="00667E02">
              <w:rPr>
                <w:rFonts w:cstheme="minorHAnsi"/>
              </w:rPr>
              <w:t xml:space="preserve">esult from </w:t>
            </w:r>
            <w:r w:rsidR="00DC0941" w:rsidRPr="00667E02">
              <w:rPr>
                <w:rFonts w:cstheme="minorHAnsi"/>
              </w:rPr>
              <w:t xml:space="preserve">material with </w:t>
            </w:r>
            <w:r w:rsidRPr="00667E02">
              <w:rPr>
                <w:rFonts w:cstheme="minorHAnsi"/>
              </w:rPr>
              <w:t>mixture</w:t>
            </w:r>
            <w:r w:rsidR="00DC0941" w:rsidRPr="00667E02">
              <w:rPr>
                <w:rFonts w:cstheme="minorHAnsi"/>
              </w:rPr>
              <w:t xml:space="preserve">s of three different species. </w:t>
            </w:r>
            <w:r w:rsidRPr="00667E02">
              <w:rPr>
                <w:rFonts w:cstheme="minorHAnsi"/>
              </w:rPr>
              <w:t xml:space="preserve"> </w:t>
            </w:r>
          </w:p>
        </w:tc>
      </w:tr>
    </w:tbl>
    <w:p w14:paraId="32F6AEDC" w14:textId="75816E43" w:rsidR="00AA286B" w:rsidRPr="00667E02" w:rsidRDefault="00AA286B" w:rsidP="00A011D7">
      <w:pPr>
        <w:spacing w:before="120" w:after="120" w:line="240" w:lineRule="auto"/>
        <w:ind w:left="66"/>
        <w:jc w:val="both"/>
        <w:rPr>
          <w:rFonts w:cstheme="minorHAnsi"/>
          <w:bCs/>
          <w:color w:val="000000" w:themeColor="text1"/>
        </w:rPr>
      </w:pPr>
      <w:r w:rsidRPr="00667E02">
        <w:rPr>
          <w:rFonts w:cstheme="minorHAnsi"/>
          <w:bCs/>
          <w:color w:val="000000" w:themeColor="text1"/>
        </w:rPr>
        <w:t xml:space="preserve">This study differs from previous KCs and pilots </w:t>
      </w:r>
      <w:r w:rsidR="00351473" w:rsidRPr="00667E02">
        <w:rPr>
          <w:rFonts w:cstheme="minorHAnsi"/>
          <w:bCs/>
          <w:color w:val="000000" w:themeColor="text1"/>
        </w:rPr>
        <w:t xml:space="preserve">studies </w:t>
      </w:r>
      <w:r w:rsidRPr="00667E02">
        <w:rPr>
          <w:rFonts w:cstheme="minorHAnsi"/>
          <w:bCs/>
          <w:color w:val="000000" w:themeColor="text1"/>
        </w:rPr>
        <w:t xml:space="preserve">in food testing </w:t>
      </w:r>
      <w:r w:rsidR="00351473" w:rsidRPr="00667E02">
        <w:rPr>
          <w:rFonts w:cstheme="minorHAnsi"/>
          <w:bCs/>
          <w:color w:val="000000" w:themeColor="text1"/>
        </w:rPr>
        <w:t xml:space="preserve">area as it </w:t>
      </w:r>
      <w:r w:rsidR="007A701E" w:rsidRPr="00667E02">
        <w:rPr>
          <w:rFonts w:cstheme="minorHAnsi"/>
          <w:bCs/>
          <w:color w:val="000000" w:themeColor="text1"/>
        </w:rPr>
        <w:t xml:space="preserve">introduces the notion of uncertainty when considering identity while also </w:t>
      </w:r>
      <w:r w:rsidR="00131B9E" w:rsidRPr="00667E02">
        <w:rPr>
          <w:rFonts w:cstheme="minorHAnsi"/>
          <w:bCs/>
          <w:color w:val="000000" w:themeColor="text1"/>
        </w:rPr>
        <w:t xml:space="preserve">tests </w:t>
      </w:r>
      <w:r w:rsidRPr="00667E02">
        <w:rPr>
          <w:rFonts w:cstheme="minorHAnsi"/>
          <w:bCs/>
          <w:color w:val="000000" w:themeColor="text1"/>
        </w:rPr>
        <w:t xml:space="preserve">participants </w:t>
      </w:r>
      <w:r w:rsidR="00131B9E" w:rsidRPr="00667E02">
        <w:rPr>
          <w:rFonts w:cstheme="minorHAnsi"/>
          <w:bCs/>
          <w:color w:val="000000" w:themeColor="text1"/>
        </w:rPr>
        <w:t>ability to measure sequence quantit</w:t>
      </w:r>
      <w:r w:rsidR="00F403C4" w:rsidRPr="00667E02">
        <w:rPr>
          <w:rFonts w:cstheme="minorHAnsi"/>
          <w:bCs/>
          <w:color w:val="000000" w:themeColor="text1"/>
        </w:rPr>
        <w:t>y</w:t>
      </w:r>
      <w:r w:rsidR="00131B9E" w:rsidRPr="00667E02">
        <w:rPr>
          <w:rFonts w:cstheme="minorHAnsi"/>
          <w:bCs/>
          <w:color w:val="000000" w:themeColor="text1"/>
        </w:rPr>
        <w:t xml:space="preserve"> </w:t>
      </w:r>
      <w:r w:rsidR="00F403C4" w:rsidRPr="00667E02">
        <w:rPr>
          <w:rFonts w:cstheme="minorHAnsi"/>
          <w:bCs/>
          <w:color w:val="000000" w:themeColor="text1"/>
        </w:rPr>
        <w:t xml:space="preserve">without knowing </w:t>
      </w:r>
      <w:r w:rsidR="00DC0941" w:rsidRPr="00667E02">
        <w:rPr>
          <w:rFonts w:cstheme="minorHAnsi"/>
          <w:bCs/>
          <w:color w:val="000000" w:themeColor="text1"/>
        </w:rPr>
        <w:t xml:space="preserve">what species </w:t>
      </w:r>
      <w:r w:rsidR="00F403C4" w:rsidRPr="00667E02">
        <w:rPr>
          <w:rFonts w:cstheme="minorHAnsi"/>
          <w:bCs/>
          <w:color w:val="000000" w:themeColor="text1"/>
        </w:rPr>
        <w:t xml:space="preserve">is </w:t>
      </w:r>
      <w:r w:rsidR="00DC0941" w:rsidRPr="00667E02">
        <w:rPr>
          <w:rFonts w:cstheme="minorHAnsi"/>
          <w:bCs/>
          <w:color w:val="000000" w:themeColor="text1"/>
        </w:rPr>
        <w:t xml:space="preserve">present in the samples. </w:t>
      </w:r>
    </w:p>
    <w:p w14:paraId="374D9DE1" w14:textId="28FD6142" w:rsidR="008D4F0D" w:rsidRPr="00667E02" w:rsidRDefault="008D4F0D" w:rsidP="008D4F0D">
      <w:pPr>
        <w:spacing w:before="120" w:after="120" w:line="240" w:lineRule="auto"/>
        <w:jc w:val="both"/>
        <w:rPr>
          <w:rFonts w:cstheme="minorHAnsi"/>
        </w:rPr>
      </w:pPr>
      <w:r w:rsidRPr="00667E02">
        <w:rPr>
          <w:rFonts w:cstheme="minorHAnsi"/>
        </w:rPr>
        <w:t xml:space="preserve">The NAWG would like to thank </w:t>
      </w:r>
      <w:r w:rsidR="00F2092D" w:rsidRPr="00667E02">
        <w:rPr>
          <w:rFonts w:cstheme="minorHAnsi"/>
        </w:rPr>
        <w:t xml:space="preserve">Burhanettin YALÇINKAYA, </w:t>
      </w:r>
      <w:r w:rsidR="008600C5" w:rsidRPr="00667E02">
        <w:rPr>
          <w:rFonts w:cstheme="minorHAnsi"/>
        </w:rPr>
        <w:t xml:space="preserve">Müslüm Akgöz </w:t>
      </w:r>
      <w:r w:rsidRPr="00667E02">
        <w:rPr>
          <w:rFonts w:cstheme="minorHAnsi"/>
        </w:rPr>
        <w:t xml:space="preserve">and colleagues at Tubitak UME and </w:t>
      </w:r>
      <w:r w:rsidR="00105F05" w:rsidRPr="00667E02">
        <w:rPr>
          <w:rFonts w:cstheme="minorHAnsi"/>
        </w:rPr>
        <w:t xml:space="preserve">Phattaraporn Morris </w:t>
      </w:r>
      <w:r w:rsidRPr="00667E02">
        <w:rPr>
          <w:rFonts w:cstheme="minorHAnsi"/>
        </w:rPr>
        <w:t xml:space="preserve">and colleagues at </w:t>
      </w:r>
      <w:r w:rsidR="00105F05" w:rsidRPr="00667E02">
        <w:rPr>
          <w:rFonts w:cstheme="minorHAnsi"/>
        </w:rPr>
        <w:t xml:space="preserve">NIMT </w:t>
      </w:r>
      <w:r w:rsidRPr="00667E02">
        <w:rPr>
          <w:rFonts w:cstheme="minorHAnsi"/>
        </w:rPr>
        <w:t xml:space="preserve">for leading </w:t>
      </w:r>
      <w:r w:rsidR="000C5B1C" w:rsidRPr="00667E02">
        <w:rPr>
          <w:rFonts w:cstheme="minorHAnsi"/>
        </w:rPr>
        <w:t xml:space="preserve">this </w:t>
      </w:r>
      <w:r w:rsidRPr="00667E02">
        <w:rPr>
          <w:rFonts w:cstheme="minorHAnsi"/>
        </w:rPr>
        <w:t xml:space="preserve">study. </w:t>
      </w:r>
    </w:p>
    <w:p w14:paraId="59373DE0" w14:textId="77777777" w:rsidR="008D4F0D" w:rsidRPr="00667E02" w:rsidRDefault="008D4F0D" w:rsidP="00A011D7">
      <w:pPr>
        <w:spacing w:before="120" w:after="120" w:line="240" w:lineRule="auto"/>
        <w:ind w:left="66"/>
        <w:jc w:val="both"/>
        <w:rPr>
          <w:rFonts w:cstheme="minorHAnsi"/>
          <w:bCs/>
          <w:color w:val="000000" w:themeColor="text1"/>
        </w:rPr>
      </w:pPr>
    </w:p>
    <w:p w14:paraId="4FE050FE" w14:textId="77777777" w:rsidR="002035FA" w:rsidRPr="00667E02" w:rsidRDefault="00DC54D2" w:rsidP="009A1391">
      <w:pPr>
        <w:pStyle w:val="ListParagraph"/>
        <w:numPr>
          <w:ilvl w:val="1"/>
          <w:numId w:val="4"/>
        </w:numPr>
        <w:spacing w:before="120" w:after="120" w:line="240" w:lineRule="auto"/>
        <w:ind w:left="426"/>
        <w:rPr>
          <w:rFonts w:asciiTheme="minorHAnsi" w:hAnsiTheme="minorHAnsi" w:cstheme="minorHAnsi"/>
          <w:bCs/>
          <w:i/>
          <w:iCs/>
          <w:color w:val="000000" w:themeColor="text1"/>
          <w:sz w:val="22"/>
        </w:rPr>
      </w:pPr>
      <w:r w:rsidRPr="00667E02">
        <w:rPr>
          <w:rFonts w:asciiTheme="minorHAnsi" w:hAnsiTheme="minorHAnsi" w:cstheme="minorHAnsi"/>
          <w:bCs/>
          <w:i/>
          <w:iCs/>
          <w:color w:val="000000" w:themeColor="text1"/>
          <w:sz w:val="22"/>
        </w:rPr>
        <w:t xml:space="preserve">CCQM </w:t>
      </w:r>
      <w:r w:rsidR="002035FA" w:rsidRPr="00667E02">
        <w:rPr>
          <w:rFonts w:asciiTheme="minorHAnsi" w:hAnsiTheme="minorHAnsi" w:cstheme="minorHAnsi"/>
          <w:bCs/>
          <w:i/>
          <w:iCs/>
          <w:color w:val="000000" w:themeColor="text1"/>
          <w:sz w:val="22"/>
        </w:rPr>
        <w:t>P94.3 Quantitative analysis of DNA methylation of a defined human genomic DNA region</w:t>
      </w:r>
    </w:p>
    <w:p w14:paraId="2B6D84B8" w14:textId="3F66A8E6" w:rsidR="0020182A" w:rsidRDefault="00712800" w:rsidP="00E323C5">
      <w:pPr>
        <w:spacing w:before="120" w:after="120" w:line="240" w:lineRule="auto"/>
        <w:jc w:val="both"/>
        <w:rPr>
          <w:rFonts w:cstheme="minorHAnsi"/>
        </w:rPr>
      </w:pPr>
      <w:r w:rsidRPr="00667E02">
        <w:rPr>
          <w:rFonts w:cstheme="minorHAnsi"/>
          <w:bCs/>
          <w:color w:val="000000" w:themeColor="text1"/>
        </w:rPr>
        <w:t xml:space="preserve">Nucleic Acid </w:t>
      </w:r>
      <w:r w:rsidR="0040361D" w:rsidRPr="00667E02">
        <w:rPr>
          <w:rFonts w:cstheme="minorHAnsi"/>
          <w:bCs/>
          <w:color w:val="000000" w:themeColor="text1"/>
        </w:rPr>
        <w:t>m</w:t>
      </w:r>
      <w:r w:rsidRPr="00667E02">
        <w:rPr>
          <w:rFonts w:cstheme="minorHAnsi"/>
          <w:bCs/>
          <w:color w:val="000000" w:themeColor="text1"/>
        </w:rPr>
        <w:t xml:space="preserve">ethylation </w:t>
      </w:r>
      <w:r w:rsidR="0040361D" w:rsidRPr="00667E02">
        <w:rPr>
          <w:rFonts w:cstheme="minorHAnsi"/>
          <w:bCs/>
          <w:color w:val="000000" w:themeColor="text1"/>
        </w:rPr>
        <w:t xml:space="preserve">occurs with the </w:t>
      </w:r>
      <w:r w:rsidR="00F76838" w:rsidRPr="00667E02">
        <w:rPr>
          <w:rFonts w:cstheme="minorHAnsi"/>
          <w:bCs/>
          <w:color w:val="000000" w:themeColor="text1"/>
        </w:rPr>
        <w:t>addition of a methyl group</w:t>
      </w:r>
      <w:r w:rsidR="0040361D" w:rsidRPr="00667E02">
        <w:rPr>
          <w:rFonts w:cstheme="minorHAnsi"/>
          <w:bCs/>
          <w:color w:val="000000" w:themeColor="text1"/>
        </w:rPr>
        <w:t>s</w:t>
      </w:r>
      <w:r w:rsidR="00F76838" w:rsidRPr="00667E02">
        <w:rPr>
          <w:rFonts w:cstheme="minorHAnsi"/>
          <w:bCs/>
          <w:color w:val="000000" w:themeColor="text1"/>
        </w:rPr>
        <w:t xml:space="preserve"> </w:t>
      </w:r>
      <w:r w:rsidR="00A21949" w:rsidRPr="00667E02">
        <w:rPr>
          <w:rFonts w:cstheme="minorHAnsi"/>
          <w:bCs/>
          <w:color w:val="000000" w:themeColor="text1"/>
        </w:rPr>
        <w:t xml:space="preserve">to </w:t>
      </w:r>
      <w:r w:rsidR="009172D6">
        <w:rPr>
          <w:rFonts w:cstheme="minorHAnsi"/>
          <w:bCs/>
          <w:color w:val="000000" w:themeColor="text1"/>
        </w:rPr>
        <w:t xml:space="preserve">some nucleotides in </w:t>
      </w:r>
      <w:r w:rsidR="00A21949" w:rsidRPr="00667E02">
        <w:rPr>
          <w:rFonts w:cstheme="minorHAnsi"/>
          <w:bCs/>
          <w:color w:val="000000" w:themeColor="text1"/>
        </w:rPr>
        <w:t xml:space="preserve">the </w:t>
      </w:r>
      <w:r w:rsidR="00AA11FB" w:rsidRPr="00667E02">
        <w:rPr>
          <w:rFonts w:cstheme="minorHAnsi"/>
          <w:bCs/>
          <w:color w:val="000000" w:themeColor="text1"/>
        </w:rPr>
        <w:t>Nucleic Acid</w:t>
      </w:r>
      <w:r w:rsidR="0040361D" w:rsidRPr="00667E02">
        <w:rPr>
          <w:rFonts w:cstheme="minorHAnsi"/>
          <w:bCs/>
          <w:color w:val="000000" w:themeColor="text1"/>
        </w:rPr>
        <w:t xml:space="preserve"> sequences</w:t>
      </w:r>
      <w:r w:rsidR="00AA11FB" w:rsidRPr="00667E02">
        <w:rPr>
          <w:rFonts w:cstheme="minorHAnsi"/>
          <w:bCs/>
          <w:color w:val="000000" w:themeColor="text1"/>
        </w:rPr>
        <w:t xml:space="preserve">. This addition </w:t>
      </w:r>
      <w:r w:rsidR="002400DA" w:rsidRPr="00667E02">
        <w:rPr>
          <w:rFonts w:cstheme="minorHAnsi"/>
          <w:bCs/>
          <w:color w:val="000000" w:themeColor="text1"/>
        </w:rPr>
        <w:t xml:space="preserve">is </w:t>
      </w:r>
      <w:r w:rsidR="003A063F" w:rsidRPr="00667E02">
        <w:rPr>
          <w:rFonts w:cstheme="minorHAnsi"/>
          <w:bCs/>
          <w:color w:val="000000" w:themeColor="text1"/>
        </w:rPr>
        <w:t xml:space="preserve">an example of an </w:t>
      </w:r>
      <w:r w:rsidR="002400DA" w:rsidRPr="00667E02">
        <w:rPr>
          <w:rFonts w:cstheme="minorHAnsi"/>
          <w:bCs/>
          <w:color w:val="000000" w:themeColor="text1"/>
        </w:rPr>
        <w:t>epigenetic</w:t>
      </w:r>
      <w:r w:rsidR="003A063F" w:rsidRPr="00667E02">
        <w:rPr>
          <w:rFonts w:cstheme="minorHAnsi"/>
          <w:bCs/>
          <w:color w:val="000000" w:themeColor="text1"/>
        </w:rPr>
        <w:t xml:space="preserve"> modification</w:t>
      </w:r>
      <w:r w:rsidR="005D291D" w:rsidRPr="00667E02">
        <w:rPr>
          <w:rFonts w:cstheme="minorHAnsi"/>
          <w:bCs/>
          <w:color w:val="000000" w:themeColor="text1"/>
        </w:rPr>
        <w:t xml:space="preserve"> </w:t>
      </w:r>
      <w:r w:rsidR="00BC26AF" w:rsidRPr="00667E02">
        <w:rPr>
          <w:rFonts w:cstheme="minorHAnsi"/>
          <w:bCs/>
          <w:color w:val="000000" w:themeColor="text1"/>
        </w:rPr>
        <w:t xml:space="preserve">that are </w:t>
      </w:r>
      <w:r w:rsidR="00F967FF" w:rsidRPr="00667E02">
        <w:rPr>
          <w:rFonts w:cstheme="minorHAnsi"/>
          <w:bCs/>
          <w:color w:val="000000" w:themeColor="text1"/>
        </w:rPr>
        <w:t>used as markers for disease</w:t>
      </w:r>
      <w:r w:rsidR="00C81C12" w:rsidRPr="00667E02">
        <w:rPr>
          <w:rFonts w:cstheme="minorHAnsi"/>
          <w:bCs/>
          <w:color w:val="000000" w:themeColor="text1"/>
        </w:rPr>
        <w:t xml:space="preserve"> </w:t>
      </w:r>
      <w:r w:rsidR="009172D6">
        <w:rPr>
          <w:rFonts w:cstheme="minorHAnsi"/>
          <w:bCs/>
          <w:color w:val="000000" w:themeColor="text1"/>
        </w:rPr>
        <w:t xml:space="preserve">progression </w:t>
      </w:r>
      <w:r w:rsidR="00C81C12" w:rsidRPr="00667E02">
        <w:rPr>
          <w:rFonts w:cstheme="minorHAnsi"/>
          <w:bCs/>
          <w:color w:val="000000" w:themeColor="text1"/>
        </w:rPr>
        <w:t>necessitat</w:t>
      </w:r>
      <w:r w:rsidR="00BC26AF" w:rsidRPr="00667E02">
        <w:rPr>
          <w:rFonts w:cstheme="minorHAnsi"/>
          <w:bCs/>
          <w:color w:val="000000" w:themeColor="text1"/>
        </w:rPr>
        <w:t>ing</w:t>
      </w:r>
      <w:r w:rsidR="00C81C12" w:rsidRPr="00667E02">
        <w:rPr>
          <w:rFonts w:cstheme="minorHAnsi"/>
          <w:bCs/>
          <w:color w:val="000000" w:themeColor="text1"/>
        </w:rPr>
        <w:t xml:space="preserve"> </w:t>
      </w:r>
      <w:r w:rsidR="00F72498" w:rsidRPr="00667E02">
        <w:rPr>
          <w:rFonts w:cstheme="minorHAnsi"/>
          <w:bCs/>
          <w:color w:val="000000" w:themeColor="text1"/>
        </w:rPr>
        <w:t xml:space="preserve">reference </w:t>
      </w:r>
      <w:r w:rsidR="00620974" w:rsidRPr="00667E02">
        <w:rPr>
          <w:rFonts w:cstheme="minorHAnsi"/>
          <w:bCs/>
          <w:color w:val="000000" w:themeColor="text1"/>
        </w:rPr>
        <w:t xml:space="preserve">measurement system </w:t>
      </w:r>
      <w:r w:rsidR="00BC26AF" w:rsidRPr="00667E02">
        <w:rPr>
          <w:rFonts w:cstheme="minorHAnsi"/>
          <w:bCs/>
          <w:color w:val="000000" w:themeColor="text1"/>
        </w:rPr>
        <w:t xml:space="preserve">to support </w:t>
      </w:r>
      <w:r w:rsidR="00620974" w:rsidRPr="00667E02">
        <w:rPr>
          <w:rFonts w:cstheme="minorHAnsi"/>
          <w:bCs/>
          <w:color w:val="000000" w:themeColor="text1"/>
        </w:rPr>
        <w:t>for the quantitative analysis.</w:t>
      </w:r>
      <w:r w:rsidR="00FF63ED" w:rsidRPr="00667E02">
        <w:rPr>
          <w:rFonts w:cstheme="minorHAnsi"/>
          <w:bCs/>
          <w:color w:val="000000" w:themeColor="text1"/>
        </w:rPr>
        <w:t xml:space="preserve"> </w:t>
      </w:r>
      <w:r w:rsidR="008D4F0D" w:rsidRPr="00667E02">
        <w:rPr>
          <w:rFonts w:cstheme="minorHAnsi"/>
          <w:lang w:val="en-US" w:eastAsia="zh-CN"/>
        </w:rPr>
        <w:t xml:space="preserve">This study underscores the importance of validated methods to support low-level DNA methylation analysis and promotes the development of SI-traceable measurement systems for epigenetic biomarkers. Such advancements are particularly relevant in support of evaluation of the performance of diagnostic tests. </w:t>
      </w:r>
      <w:r w:rsidR="00700554" w:rsidRPr="00667E02">
        <w:rPr>
          <w:rFonts w:cstheme="minorHAnsi"/>
        </w:rPr>
        <w:t xml:space="preserve">The NAWG would like to thank </w:t>
      </w:r>
      <w:r w:rsidR="00BE68BF" w:rsidRPr="00667E02">
        <w:rPr>
          <w:rFonts w:cstheme="minorHAnsi"/>
        </w:rPr>
        <w:t xml:space="preserve">Sema </w:t>
      </w:r>
      <w:r w:rsidR="000A676A" w:rsidRPr="00667E02">
        <w:rPr>
          <w:rFonts w:cstheme="minorHAnsi"/>
        </w:rPr>
        <w:t>Ak</w:t>
      </w:r>
      <w:r w:rsidR="0032393F" w:rsidRPr="00667E02">
        <w:rPr>
          <w:rFonts w:cstheme="minorHAnsi"/>
        </w:rPr>
        <w:t xml:space="preserve">yürek </w:t>
      </w:r>
      <w:r w:rsidR="00700554" w:rsidRPr="00667E02">
        <w:rPr>
          <w:rFonts w:cstheme="minorHAnsi"/>
        </w:rPr>
        <w:t xml:space="preserve">and colleagues </w:t>
      </w:r>
      <w:r w:rsidR="00324155" w:rsidRPr="00667E02">
        <w:rPr>
          <w:rFonts w:cstheme="minorHAnsi"/>
        </w:rPr>
        <w:t xml:space="preserve">at </w:t>
      </w:r>
      <w:r w:rsidR="00700554" w:rsidRPr="00667E02">
        <w:rPr>
          <w:rFonts w:cstheme="minorHAnsi"/>
        </w:rPr>
        <w:t xml:space="preserve">Tubitak UME </w:t>
      </w:r>
      <w:r w:rsidR="00CF7E92" w:rsidRPr="00667E02">
        <w:rPr>
          <w:rFonts w:cstheme="minorHAnsi"/>
        </w:rPr>
        <w:t xml:space="preserve">and Inchul Yang </w:t>
      </w:r>
      <w:r w:rsidR="001735CF" w:rsidRPr="00667E02">
        <w:rPr>
          <w:rFonts w:cstheme="minorHAnsi"/>
        </w:rPr>
        <w:t>and colleagues at K</w:t>
      </w:r>
      <w:r w:rsidR="009D3EF3" w:rsidRPr="00667E02">
        <w:rPr>
          <w:rFonts w:cstheme="minorHAnsi"/>
        </w:rPr>
        <w:t>R</w:t>
      </w:r>
      <w:r w:rsidR="001735CF" w:rsidRPr="00667E02">
        <w:rPr>
          <w:rFonts w:cstheme="minorHAnsi"/>
        </w:rPr>
        <w:t xml:space="preserve">ISS </w:t>
      </w:r>
      <w:r w:rsidR="00700554" w:rsidRPr="00667E02">
        <w:rPr>
          <w:rFonts w:cstheme="minorHAnsi"/>
        </w:rPr>
        <w:t xml:space="preserve">for leading </w:t>
      </w:r>
      <w:r w:rsidR="000F5B0F" w:rsidRPr="00667E02">
        <w:rPr>
          <w:rFonts w:cstheme="minorHAnsi"/>
        </w:rPr>
        <w:t xml:space="preserve">study which reflects an increasingly important aspect of nucleic acid analysis </w:t>
      </w:r>
      <w:r w:rsidR="00700554" w:rsidRPr="00667E02">
        <w:rPr>
          <w:rFonts w:cstheme="minorHAnsi"/>
        </w:rPr>
        <w:t xml:space="preserve">and for VNIIM for assisting with the statistical analysis. </w:t>
      </w:r>
      <w:r w:rsidR="00302364" w:rsidRPr="00667E02">
        <w:rPr>
          <w:rFonts w:cstheme="minorHAnsi"/>
        </w:rPr>
        <w:t xml:space="preserve">The final draft of CCQM P94.3 </w:t>
      </w:r>
      <w:r w:rsidR="007026A1" w:rsidRPr="00667E02">
        <w:rPr>
          <w:rFonts w:cstheme="minorHAnsi"/>
        </w:rPr>
        <w:t>is</w:t>
      </w:r>
      <w:r w:rsidR="00302364" w:rsidRPr="00667E02">
        <w:rPr>
          <w:rFonts w:cstheme="minorHAnsi"/>
        </w:rPr>
        <w:t xml:space="preserve"> currently being circulated and the final report is anticipated soon.</w:t>
      </w:r>
    </w:p>
    <w:p w14:paraId="1EBDE3EC" w14:textId="39346E05" w:rsidR="00E323C5" w:rsidRPr="008C770B" w:rsidRDefault="00E323C5" w:rsidP="0020182A">
      <w:pPr>
        <w:pStyle w:val="ListParagraph"/>
        <w:numPr>
          <w:ilvl w:val="1"/>
          <w:numId w:val="4"/>
        </w:numPr>
        <w:spacing w:before="120" w:after="120" w:line="240" w:lineRule="auto"/>
        <w:ind w:left="1418"/>
        <w:rPr>
          <w:rFonts w:asciiTheme="minorHAnsi" w:hAnsiTheme="minorHAnsi" w:cstheme="minorHAnsi"/>
          <w:sz w:val="22"/>
          <w:szCs w:val="20"/>
        </w:rPr>
      </w:pPr>
      <w:r w:rsidRPr="008C770B">
        <w:rPr>
          <w:rFonts w:asciiTheme="minorHAnsi" w:hAnsiTheme="minorHAnsi" w:cstheme="minorHAnsi"/>
          <w:bCs/>
          <w:i/>
          <w:iCs/>
          <w:color w:val="000000" w:themeColor="text1"/>
          <w:sz w:val="22"/>
        </w:rPr>
        <w:t xml:space="preserve">CCQM K86.d/P133.5 (NAWG) </w:t>
      </w:r>
      <w:r w:rsidRPr="008C770B">
        <w:rPr>
          <w:rFonts w:asciiTheme="minorHAnsi" w:hAnsiTheme="minorHAnsi" w:cstheme="minorHAnsi"/>
          <w:bCs/>
          <w:i/>
          <w:iCs/>
          <w:sz w:val="22"/>
        </w:rPr>
        <w:t>Quantification (and fractional abundance) of genomic DNA extracted from a protein matrix</w:t>
      </w:r>
    </w:p>
    <w:p w14:paraId="75DDA009" w14:textId="3AE344CC" w:rsidR="00E323C5" w:rsidRPr="008C770B" w:rsidRDefault="00E323C5" w:rsidP="00E323C5">
      <w:pPr>
        <w:shd w:val="clear" w:color="auto" w:fill="FFFFFF"/>
        <w:spacing w:before="120" w:after="120" w:line="240" w:lineRule="auto"/>
        <w:jc w:val="both"/>
        <w:rPr>
          <w:rFonts w:cstheme="minorHAnsi"/>
        </w:rPr>
      </w:pPr>
      <w:r w:rsidRPr="008C770B">
        <w:rPr>
          <w:rFonts w:cstheme="minorHAnsi"/>
        </w:rPr>
        <w:t xml:space="preserve">CCQM K86.d is led by NIMT and Tubitak UME, with statistical support from VNIIM, and expands the K86 series scope by measuring nucleic acids sequences in a high protein meat matrix (a mix of pork and beef) relevant for processed food. </w:t>
      </w:r>
      <w:r w:rsidR="00E31A6A" w:rsidRPr="008C770B">
        <w:rPr>
          <w:rFonts w:cstheme="minorHAnsi"/>
        </w:rPr>
        <w:t>While t</w:t>
      </w:r>
      <w:r w:rsidRPr="008C770B">
        <w:rPr>
          <w:rFonts w:cstheme="minorHAnsi"/>
        </w:rPr>
        <w:t xml:space="preserve">here have been some delays </w:t>
      </w:r>
      <w:r w:rsidR="00E31A6A" w:rsidRPr="008C770B">
        <w:rPr>
          <w:rFonts w:cstheme="minorHAnsi"/>
        </w:rPr>
        <w:t xml:space="preserve">K86.d </w:t>
      </w:r>
      <w:r w:rsidRPr="008C770B">
        <w:rPr>
          <w:rFonts w:cstheme="minorHAnsi"/>
        </w:rPr>
        <w:t>the draft A</w:t>
      </w:r>
      <w:r w:rsidR="00E31A6A" w:rsidRPr="008C770B">
        <w:rPr>
          <w:rFonts w:cstheme="minorHAnsi"/>
        </w:rPr>
        <w:t xml:space="preserve"> has been circulated</w:t>
      </w:r>
      <w:r w:rsidR="008C770B" w:rsidRPr="008C770B">
        <w:rPr>
          <w:rFonts w:cstheme="minorHAnsi"/>
        </w:rPr>
        <w:t xml:space="preserve"> and the NAWG is grateful to </w:t>
      </w:r>
      <w:r w:rsidR="004B40C3" w:rsidRPr="00667E02">
        <w:rPr>
          <w:rFonts w:cstheme="minorHAnsi"/>
        </w:rPr>
        <w:t>Phattaraporn Morris and colleagues at NIMT</w:t>
      </w:r>
      <w:r w:rsidRPr="008C770B">
        <w:rPr>
          <w:rFonts w:eastAsia="Times New Roman" w:cstheme="minorHAnsi"/>
          <w:color w:val="000000"/>
        </w:rPr>
        <w:t xml:space="preserve"> </w:t>
      </w:r>
      <w:r w:rsidR="004B40C3">
        <w:rPr>
          <w:rFonts w:eastAsia="Times New Roman" w:cstheme="minorHAnsi"/>
          <w:color w:val="000000"/>
        </w:rPr>
        <w:t>,</w:t>
      </w:r>
      <w:r w:rsidRPr="008C770B">
        <w:rPr>
          <w:rFonts w:eastAsia="Times New Roman" w:cstheme="minorHAnsi"/>
          <w:color w:val="000000"/>
        </w:rPr>
        <w:t xml:space="preserve"> TUBITAK UME </w:t>
      </w:r>
      <w:r w:rsidR="004B40C3">
        <w:rPr>
          <w:rFonts w:eastAsia="Times New Roman" w:cstheme="minorHAnsi"/>
          <w:color w:val="000000"/>
        </w:rPr>
        <w:t>and VNIIM for leading this study which is anticipated to be completed in the coming months.</w:t>
      </w:r>
    </w:p>
    <w:p w14:paraId="4FE0510A" w14:textId="0696A7AA" w:rsidR="000D0DA5" w:rsidRPr="00667E02" w:rsidRDefault="000D0DA5" w:rsidP="0020182A">
      <w:pPr>
        <w:pStyle w:val="ListParagraph"/>
        <w:numPr>
          <w:ilvl w:val="1"/>
          <w:numId w:val="4"/>
        </w:numPr>
        <w:spacing w:before="120" w:after="120" w:line="240" w:lineRule="auto"/>
        <w:rPr>
          <w:rFonts w:asciiTheme="minorHAnsi" w:hAnsiTheme="minorHAnsi" w:cstheme="minorHAnsi"/>
          <w:bCs/>
          <w:i/>
          <w:iCs/>
          <w:color w:val="000000" w:themeColor="text1"/>
          <w:sz w:val="22"/>
        </w:rPr>
      </w:pPr>
      <w:r w:rsidRPr="00667E02">
        <w:rPr>
          <w:rFonts w:asciiTheme="minorHAnsi" w:hAnsiTheme="minorHAnsi" w:cstheme="minorHAnsi"/>
          <w:bCs/>
          <w:i/>
          <w:iCs/>
          <w:color w:val="000000" w:themeColor="text1"/>
          <w:sz w:val="22"/>
        </w:rPr>
        <w:lastRenderedPageBreak/>
        <w:t>CCQM P232</w:t>
      </w:r>
      <w:r w:rsidR="00566E25" w:rsidRPr="00667E02">
        <w:rPr>
          <w:rFonts w:asciiTheme="minorHAnsi" w:hAnsiTheme="minorHAnsi" w:cstheme="minorHAnsi"/>
          <w:bCs/>
          <w:i/>
          <w:iCs/>
          <w:color w:val="000000" w:themeColor="text1"/>
          <w:sz w:val="22"/>
        </w:rPr>
        <w:t>:</w:t>
      </w:r>
      <w:r w:rsidRPr="00667E02">
        <w:rPr>
          <w:rFonts w:asciiTheme="minorHAnsi" w:hAnsiTheme="minorHAnsi" w:cstheme="minorHAnsi"/>
          <w:bCs/>
          <w:i/>
          <w:iCs/>
          <w:color w:val="000000" w:themeColor="text1"/>
          <w:sz w:val="22"/>
        </w:rPr>
        <w:t xml:space="preserve"> </w:t>
      </w:r>
      <w:r w:rsidR="00566E25" w:rsidRPr="00667E02">
        <w:rPr>
          <w:rFonts w:asciiTheme="minorHAnsi" w:hAnsiTheme="minorHAnsi" w:cstheme="minorHAnsi"/>
          <w:bCs/>
          <w:i/>
          <w:iCs/>
          <w:color w:val="000000" w:themeColor="text1"/>
          <w:sz w:val="22"/>
        </w:rPr>
        <w:t>Fire Drill Influenza RNA copy number quantification</w:t>
      </w:r>
    </w:p>
    <w:p w14:paraId="4FE05113" w14:textId="19447D8E" w:rsidR="002C1DE2" w:rsidRPr="00667E02" w:rsidRDefault="00B7665E" w:rsidP="007026A1">
      <w:pPr>
        <w:pBdr>
          <w:top w:val="nil"/>
          <w:left w:val="nil"/>
          <w:bottom w:val="nil"/>
          <w:right w:val="nil"/>
          <w:between w:val="nil"/>
        </w:pBdr>
        <w:spacing w:after="0"/>
        <w:jc w:val="both"/>
        <w:rPr>
          <w:rFonts w:cstheme="minorHAnsi"/>
        </w:rPr>
      </w:pPr>
      <w:r w:rsidRPr="00667E02">
        <w:rPr>
          <w:rFonts w:cstheme="minorHAnsi"/>
          <w:iCs/>
          <w:color w:val="000000"/>
        </w:rPr>
        <w:t>The CCQM ‘roadmap to metrology readiness for infectious disease pandemic response’ recommends a series of ‘fire drills’ exercises to explore and develop the capacity within the NMI/DI community to meet th</w:t>
      </w:r>
      <w:r w:rsidR="00F853FF" w:rsidRPr="00667E02">
        <w:rPr>
          <w:rFonts w:cstheme="minorHAnsi"/>
          <w:iCs/>
          <w:color w:val="000000"/>
        </w:rPr>
        <w:t xml:space="preserve">e need for fast development of reference measurement procedure in response to rapid </w:t>
      </w:r>
      <w:r w:rsidRPr="00667E02">
        <w:rPr>
          <w:rFonts w:cstheme="minorHAnsi"/>
          <w:iCs/>
          <w:color w:val="000000"/>
        </w:rPr>
        <w:t xml:space="preserve">diagnostic </w:t>
      </w:r>
      <w:r w:rsidR="00F853FF" w:rsidRPr="00667E02">
        <w:rPr>
          <w:rFonts w:cstheme="minorHAnsi"/>
          <w:iCs/>
          <w:color w:val="000000"/>
        </w:rPr>
        <w:t>deployment</w:t>
      </w:r>
      <w:r w:rsidRPr="00667E02">
        <w:rPr>
          <w:rFonts w:cstheme="minorHAnsi"/>
          <w:iCs/>
          <w:color w:val="000000"/>
        </w:rPr>
        <w:t>.</w:t>
      </w:r>
      <w:r w:rsidR="000A605F" w:rsidRPr="00667E02">
        <w:rPr>
          <w:rFonts w:cstheme="minorHAnsi"/>
          <w:iCs/>
          <w:color w:val="000000"/>
        </w:rPr>
        <w:t xml:space="preserve"> </w:t>
      </w:r>
      <w:r w:rsidR="002106F4" w:rsidRPr="00667E02">
        <w:rPr>
          <w:rFonts w:cstheme="minorHAnsi"/>
          <w:iCs/>
          <w:color w:val="000000"/>
        </w:rPr>
        <w:t>A</w:t>
      </w:r>
      <w:r w:rsidR="002106F4" w:rsidRPr="00667E02">
        <w:rPr>
          <w:rFonts w:cstheme="minorHAnsi"/>
          <w:lang w:eastAsia="zh-CN"/>
        </w:rPr>
        <w:t xml:space="preserve"> variety of analytes (including antigens, antibodies, nucleic acids) will be planned for the </w:t>
      </w:r>
      <w:r w:rsidR="00C0349F" w:rsidRPr="00667E02">
        <w:rPr>
          <w:rFonts w:cstheme="minorHAnsi"/>
          <w:lang w:eastAsia="zh-CN"/>
        </w:rPr>
        <w:t xml:space="preserve">future fire drill activities </w:t>
      </w:r>
      <w:r w:rsidR="00FC4648" w:rsidRPr="00667E02">
        <w:rPr>
          <w:rFonts w:cstheme="minorHAnsi"/>
          <w:lang w:eastAsia="zh-CN"/>
        </w:rPr>
        <w:t xml:space="preserve">as they were </w:t>
      </w:r>
      <w:r w:rsidR="002106F4" w:rsidRPr="00667E02">
        <w:rPr>
          <w:rFonts w:cstheme="minorHAnsi"/>
          <w:lang w:eastAsia="zh-CN"/>
        </w:rPr>
        <w:t xml:space="preserve">targeted in the diagnostic response to COVID-19 and are </w:t>
      </w:r>
      <w:r w:rsidR="00282259">
        <w:rPr>
          <w:rFonts w:cstheme="minorHAnsi"/>
          <w:lang w:eastAsia="zh-CN"/>
        </w:rPr>
        <w:t xml:space="preserve">analyte </w:t>
      </w:r>
      <w:r w:rsidR="002106F4" w:rsidRPr="00667E02">
        <w:rPr>
          <w:rFonts w:cstheme="minorHAnsi"/>
          <w:lang w:eastAsia="zh-CN"/>
        </w:rPr>
        <w:t>candidates for future outbreaks</w:t>
      </w:r>
      <w:r w:rsidR="00FC4648" w:rsidRPr="00667E02">
        <w:rPr>
          <w:rFonts w:cstheme="minorHAnsi"/>
          <w:lang w:eastAsia="zh-CN"/>
        </w:rPr>
        <w:t>.</w:t>
      </w:r>
      <w:r w:rsidR="00A141CC" w:rsidRPr="00667E02">
        <w:rPr>
          <w:rFonts w:cstheme="minorHAnsi"/>
          <w:lang w:eastAsia="zh-CN"/>
        </w:rPr>
        <w:t xml:space="preserve"> CCQM</w:t>
      </w:r>
      <w:r w:rsidR="002106F4" w:rsidRPr="00667E02">
        <w:rPr>
          <w:rFonts w:cstheme="minorHAnsi"/>
          <w:iCs/>
          <w:color w:val="000000"/>
        </w:rPr>
        <w:t xml:space="preserve"> </w:t>
      </w:r>
      <w:r w:rsidR="00F76BA8" w:rsidRPr="00667E02">
        <w:rPr>
          <w:rFonts w:cstheme="minorHAnsi"/>
          <w:iCs/>
          <w:color w:val="000000"/>
        </w:rPr>
        <w:t xml:space="preserve">P232 </w:t>
      </w:r>
      <w:r w:rsidR="0016227F" w:rsidRPr="00667E02">
        <w:rPr>
          <w:rFonts w:cstheme="minorHAnsi"/>
          <w:iCs/>
          <w:color w:val="000000"/>
        </w:rPr>
        <w:t>is led by NML a</w:t>
      </w:r>
      <w:r w:rsidR="008238E2" w:rsidRPr="00667E02">
        <w:rPr>
          <w:rFonts w:cstheme="minorHAnsi"/>
          <w:iCs/>
          <w:color w:val="000000"/>
        </w:rPr>
        <w:t xml:space="preserve">t LGC and NIST and </w:t>
      </w:r>
      <w:r w:rsidR="00FC4648" w:rsidRPr="00667E02">
        <w:rPr>
          <w:rFonts w:cstheme="minorHAnsi"/>
          <w:iCs/>
          <w:color w:val="000000"/>
        </w:rPr>
        <w:t xml:space="preserve">represents the first of the CCQM fire drills and </w:t>
      </w:r>
      <w:r w:rsidR="00A141CC" w:rsidRPr="00667E02">
        <w:rPr>
          <w:rFonts w:cstheme="minorHAnsi"/>
          <w:iCs/>
          <w:color w:val="000000"/>
        </w:rPr>
        <w:t>targets avian influenza (H5N1)</w:t>
      </w:r>
      <w:r w:rsidR="00EE3C21" w:rsidRPr="00667E02">
        <w:rPr>
          <w:rFonts w:cstheme="minorHAnsi"/>
          <w:iCs/>
          <w:color w:val="000000"/>
        </w:rPr>
        <w:t xml:space="preserve"> RNA sequences; which are the target analyte of molecular diagnostic methods like PCR</w:t>
      </w:r>
      <w:r w:rsidRPr="00667E02">
        <w:rPr>
          <w:rFonts w:cstheme="minorHAnsi"/>
          <w:iCs/>
          <w:color w:val="000000"/>
        </w:rPr>
        <w:t xml:space="preserve">. </w:t>
      </w:r>
      <w:r w:rsidR="00A141CC" w:rsidRPr="00667E02">
        <w:rPr>
          <w:rFonts w:cstheme="minorHAnsi"/>
          <w:bCs/>
          <w:color w:val="000000" w:themeColor="text1"/>
        </w:rPr>
        <w:t xml:space="preserve">Two </w:t>
      </w:r>
      <w:r w:rsidR="00265AAB" w:rsidRPr="00667E02">
        <w:rPr>
          <w:rFonts w:cstheme="minorHAnsi"/>
          <w:bCs/>
          <w:color w:val="000000" w:themeColor="text1"/>
        </w:rPr>
        <w:t xml:space="preserve">different purified RNA sequence </w:t>
      </w:r>
      <w:r w:rsidR="00282259">
        <w:rPr>
          <w:rFonts w:cstheme="minorHAnsi"/>
          <w:bCs/>
          <w:color w:val="000000" w:themeColor="text1"/>
        </w:rPr>
        <w:t xml:space="preserve">synthetic </w:t>
      </w:r>
      <w:r w:rsidR="00A141CC" w:rsidRPr="00667E02">
        <w:rPr>
          <w:rFonts w:cstheme="minorHAnsi"/>
          <w:bCs/>
          <w:color w:val="000000" w:themeColor="text1"/>
        </w:rPr>
        <w:t xml:space="preserve">materials </w:t>
      </w:r>
      <w:r w:rsidR="00265AAB" w:rsidRPr="00667E02">
        <w:rPr>
          <w:rFonts w:cstheme="minorHAnsi"/>
          <w:bCs/>
          <w:color w:val="000000" w:themeColor="text1"/>
        </w:rPr>
        <w:t>(</w:t>
      </w:r>
      <w:r w:rsidR="00265AAB" w:rsidRPr="00667E02">
        <w:rPr>
          <w:rFonts w:cstheme="minorHAnsi"/>
          <w:bCs/>
          <w:i/>
          <w:color w:val="000000" w:themeColor="text1"/>
        </w:rPr>
        <w:t>in vitro</w:t>
      </w:r>
      <w:r w:rsidR="00265AAB" w:rsidRPr="00667E02">
        <w:rPr>
          <w:rFonts w:cstheme="minorHAnsi"/>
          <w:bCs/>
          <w:color w:val="000000" w:themeColor="text1"/>
        </w:rPr>
        <w:t xml:space="preserve"> transcribed gene fragments) </w:t>
      </w:r>
      <w:r w:rsidR="008238E2" w:rsidRPr="00667E02">
        <w:rPr>
          <w:rFonts w:cstheme="minorHAnsi"/>
          <w:bCs/>
          <w:color w:val="000000" w:themeColor="text1"/>
        </w:rPr>
        <w:t xml:space="preserve">were shared with 15 participating laboratories </w:t>
      </w:r>
      <w:r w:rsidR="00265AAB" w:rsidRPr="00667E02">
        <w:rPr>
          <w:rFonts w:cstheme="minorHAnsi"/>
          <w:bCs/>
          <w:color w:val="000000" w:themeColor="text1"/>
        </w:rPr>
        <w:t xml:space="preserve">who had to select their </w:t>
      </w:r>
      <w:r w:rsidR="005D291D" w:rsidRPr="00667E02">
        <w:rPr>
          <w:rFonts w:cstheme="minorHAnsi"/>
          <w:bCs/>
          <w:color w:val="000000" w:themeColor="text1"/>
        </w:rPr>
        <w:t xml:space="preserve">in-house </w:t>
      </w:r>
      <w:r w:rsidR="00265AAB" w:rsidRPr="00667E02">
        <w:rPr>
          <w:rFonts w:cstheme="minorHAnsi"/>
          <w:bCs/>
          <w:color w:val="000000" w:themeColor="text1"/>
        </w:rPr>
        <w:t>assays based on the sequence alone.</w:t>
      </w:r>
      <w:r w:rsidR="007026A1" w:rsidRPr="00667E02">
        <w:rPr>
          <w:rFonts w:cstheme="minorHAnsi"/>
          <w:bCs/>
          <w:color w:val="000000" w:themeColor="text1"/>
        </w:rPr>
        <w:t xml:space="preserve"> </w:t>
      </w:r>
      <w:bookmarkEnd w:id="3"/>
      <w:r w:rsidR="002C1DE2" w:rsidRPr="00667E02">
        <w:rPr>
          <w:rFonts w:cstheme="minorHAnsi"/>
        </w:rPr>
        <w:t xml:space="preserve">The NAWG would like to thank Denise </w:t>
      </w:r>
      <w:r w:rsidR="00E47DD3" w:rsidRPr="00667E02">
        <w:rPr>
          <w:rFonts w:cstheme="minorHAnsi"/>
        </w:rPr>
        <w:t>O’Sullivan</w:t>
      </w:r>
      <w:r w:rsidR="002C1DE2" w:rsidRPr="00667E02">
        <w:rPr>
          <w:rFonts w:cstheme="minorHAnsi"/>
        </w:rPr>
        <w:t xml:space="preserve"> and colleagues at NML at LGC and Megan Cleveland and colleagues at NIST for leading study which </w:t>
      </w:r>
      <w:r w:rsidR="00512FFB" w:rsidRPr="00667E02">
        <w:rPr>
          <w:rFonts w:cstheme="minorHAnsi"/>
        </w:rPr>
        <w:t>will contribute to demonstrating the potential future role for NMIs in supporting pandemic diagnostic response</w:t>
      </w:r>
      <w:r w:rsidR="002C1DE2" w:rsidRPr="00667E02">
        <w:rPr>
          <w:rFonts w:cstheme="minorHAnsi"/>
        </w:rPr>
        <w:t xml:space="preserve">. </w:t>
      </w:r>
      <w:r w:rsidR="006D741F" w:rsidRPr="00667E02">
        <w:rPr>
          <w:rFonts w:cstheme="minorHAnsi"/>
        </w:rPr>
        <w:t>The drafts of CCQM P232 has been circulated for comment.</w:t>
      </w:r>
    </w:p>
    <w:p w14:paraId="7FB4E167" w14:textId="77777777" w:rsidR="008152FE" w:rsidRPr="00667E02" w:rsidRDefault="008152FE" w:rsidP="0020182A">
      <w:pPr>
        <w:pStyle w:val="ListParagraph"/>
        <w:numPr>
          <w:ilvl w:val="1"/>
          <w:numId w:val="4"/>
        </w:numPr>
        <w:spacing w:before="120" w:after="120" w:line="240" w:lineRule="auto"/>
        <w:rPr>
          <w:rFonts w:asciiTheme="minorHAnsi" w:hAnsiTheme="minorHAnsi" w:cstheme="minorHAnsi"/>
          <w:bCs/>
          <w:i/>
          <w:iCs/>
          <w:color w:val="000000" w:themeColor="text1"/>
          <w:sz w:val="22"/>
        </w:rPr>
      </w:pPr>
      <w:r w:rsidRPr="00667E02">
        <w:rPr>
          <w:rFonts w:asciiTheme="minorHAnsi" w:hAnsiTheme="minorHAnsi" w:cstheme="minorHAnsi"/>
          <w:bCs/>
          <w:i/>
          <w:iCs/>
          <w:color w:val="000000" w:themeColor="text1"/>
          <w:sz w:val="22"/>
        </w:rPr>
        <w:t>CCQM NAWG P244: Lipid Nanoparticles with Encapsulated RNA</w:t>
      </w:r>
    </w:p>
    <w:p w14:paraId="2A7120FF" w14:textId="20045AB2" w:rsidR="00450095" w:rsidRPr="00667E02" w:rsidRDefault="006C2F02" w:rsidP="00450095">
      <w:pPr>
        <w:spacing w:before="120" w:after="120" w:line="240" w:lineRule="auto"/>
        <w:jc w:val="both"/>
        <w:rPr>
          <w:rFonts w:cstheme="minorHAnsi"/>
        </w:rPr>
      </w:pPr>
      <w:r w:rsidRPr="00667E02">
        <w:rPr>
          <w:rFonts w:cstheme="minorHAnsi"/>
        </w:rPr>
        <w:t xml:space="preserve">P244 explores measurements associated with Lipid Nano Particle </w:t>
      </w:r>
      <w:r w:rsidR="00282259">
        <w:rPr>
          <w:rFonts w:cstheme="minorHAnsi"/>
        </w:rPr>
        <w:t xml:space="preserve">(LNP) </w:t>
      </w:r>
      <w:r w:rsidRPr="00667E02">
        <w:rPr>
          <w:rFonts w:cstheme="minorHAnsi"/>
        </w:rPr>
        <w:t xml:space="preserve">mRNA therapeutics. The first LNP drug was approved in the US in 2018 (Onpattro). In 2020, Covid vaccines using mRNA LNP technology were given emergency use approval. Pharmaceutical companies measure various attributes for LNPs such as size, polydispersity, RNA encapsulation, and RNA content yet these measurements are in their infancy and could benefit from </w:t>
      </w:r>
      <w:r w:rsidR="00364BF0">
        <w:rPr>
          <w:rFonts w:cstheme="minorHAnsi"/>
        </w:rPr>
        <w:t xml:space="preserve">better reference measurement procedures and improved </w:t>
      </w:r>
      <w:r w:rsidRPr="00667E02">
        <w:rPr>
          <w:rFonts w:cstheme="minorHAnsi"/>
        </w:rPr>
        <w:t xml:space="preserve">reference materials/standards. </w:t>
      </w:r>
      <w:r w:rsidR="00EC1FF5" w:rsidRPr="00667E02">
        <w:rPr>
          <w:rFonts w:cstheme="minorHAnsi"/>
        </w:rPr>
        <w:t xml:space="preserve">P244 is </w:t>
      </w:r>
      <w:r w:rsidR="00450095" w:rsidRPr="00667E02">
        <w:rPr>
          <w:rFonts w:cstheme="minorHAnsi"/>
        </w:rPr>
        <w:t>led by NIST</w:t>
      </w:r>
      <w:r w:rsidR="006762F3" w:rsidRPr="00667E02">
        <w:rPr>
          <w:rFonts w:cstheme="minorHAnsi"/>
        </w:rPr>
        <w:t>, with support from NML,</w:t>
      </w:r>
      <w:r w:rsidR="00450095" w:rsidRPr="00667E02">
        <w:rPr>
          <w:rFonts w:cstheme="minorHAnsi"/>
        </w:rPr>
        <w:t xml:space="preserve"> and will explore measurements of mRNA lipid nanoparticles and also include</w:t>
      </w:r>
      <w:r w:rsidR="006762F3" w:rsidRPr="00667E02">
        <w:rPr>
          <w:rFonts w:cstheme="minorHAnsi"/>
        </w:rPr>
        <w:t>s</w:t>
      </w:r>
      <w:r w:rsidR="00450095" w:rsidRPr="00667E02">
        <w:rPr>
          <w:rFonts w:cstheme="minorHAnsi"/>
        </w:rPr>
        <w:t xml:space="preserve"> </w:t>
      </w:r>
      <w:r w:rsidR="006762F3" w:rsidRPr="00667E02">
        <w:rPr>
          <w:rFonts w:cstheme="minorHAnsi"/>
        </w:rPr>
        <w:t>S</w:t>
      </w:r>
      <w:r w:rsidR="00450095" w:rsidRPr="00667E02">
        <w:rPr>
          <w:rFonts w:cstheme="minorHAnsi"/>
        </w:rPr>
        <w:t xml:space="preserve">AWG </w:t>
      </w:r>
      <w:r w:rsidR="006762F3" w:rsidRPr="00667E02">
        <w:rPr>
          <w:rFonts w:cstheme="minorHAnsi"/>
        </w:rPr>
        <w:t xml:space="preserve">and IAWG </w:t>
      </w:r>
      <w:r w:rsidRPr="00667E02">
        <w:rPr>
          <w:rFonts w:cstheme="minorHAnsi"/>
        </w:rPr>
        <w:t>participation</w:t>
      </w:r>
      <w:r w:rsidR="00450095" w:rsidRPr="00667E02">
        <w:rPr>
          <w:rFonts w:cstheme="minorHAnsi"/>
        </w:rPr>
        <w:t xml:space="preserve">. </w:t>
      </w:r>
      <w:r w:rsidR="000D4A1A" w:rsidRPr="00667E02">
        <w:rPr>
          <w:rFonts w:cstheme="minorHAnsi"/>
        </w:rPr>
        <w:t xml:space="preserve">Materials are currently being distributed for </w:t>
      </w:r>
      <w:r w:rsidR="00EC1FF5" w:rsidRPr="00667E02">
        <w:rPr>
          <w:rFonts w:cstheme="minorHAnsi"/>
        </w:rPr>
        <w:t xml:space="preserve">P244 </w:t>
      </w:r>
      <w:r w:rsidR="008F31BE" w:rsidRPr="00667E02">
        <w:rPr>
          <w:rFonts w:cstheme="minorHAnsi"/>
        </w:rPr>
        <w:t xml:space="preserve">which will </w:t>
      </w:r>
      <w:r w:rsidR="00450095" w:rsidRPr="00667E02">
        <w:rPr>
          <w:rFonts w:cstheme="minorHAnsi"/>
        </w:rPr>
        <w:t>allow NAWG members to explore and develop their capacity to assist the growing area of nucleic acid therapeutics</w:t>
      </w:r>
      <w:r w:rsidR="008F31BE" w:rsidRPr="00667E02">
        <w:rPr>
          <w:rFonts w:cstheme="minorHAnsi"/>
        </w:rPr>
        <w:t xml:space="preserve"> including RNA </w:t>
      </w:r>
      <w:r w:rsidR="00ED073D" w:rsidRPr="00667E02">
        <w:rPr>
          <w:rFonts w:cstheme="minorHAnsi"/>
        </w:rPr>
        <w:t>number concentration and LNP encapsulation efficiency</w:t>
      </w:r>
      <w:r w:rsidR="00AC1387">
        <w:rPr>
          <w:rFonts w:cstheme="minorHAnsi"/>
        </w:rPr>
        <w:t xml:space="preserve"> measurements</w:t>
      </w:r>
      <w:r w:rsidR="00450095" w:rsidRPr="00667E02">
        <w:rPr>
          <w:rFonts w:cstheme="minorHAnsi"/>
        </w:rPr>
        <w:t>.</w:t>
      </w:r>
      <w:r w:rsidR="00ED073D" w:rsidRPr="00667E02">
        <w:rPr>
          <w:rFonts w:cstheme="minorHAnsi"/>
        </w:rPr>
        <w:t xml:space="preserve"> It is anticipated P244 result will be reported in September 2025</w:t>
      </w:r>
      <w:r w:rsidR="00450095" w:rsidRPr="00667E02">
        <w:rPr>
          <w:rFonts w:cstheme="minorHAnsi"/>
        </w:rPr>
        <w:t xml:space="preserve"> </w:t>
      </w:r>
    </w:p>
    <w:p w14:paraId="2D5C7DBE" w14:textId="638AA347" w:rsidR="008A1D6C" w:rsidRPr="00667E02" w:rsidRDefault="0063686C" w:rsidP="0020182A">
      <w:pPr>
        <w:pStyle w:val="ListParagraph"/>
        <w:numPr>
          <w:ilvl w:val="1"/>
          <w:numId w:val="4"/>
        </w:numPr>
        <w:spacing w:before="120" w:after="120" w:line="240" w:lineRule="auto"/>
        <w:rPr>
          <w:rFonts w:asciiTheme="minorHAnsi" w:hAnsiTheme="minorHAnsi" w:cstheme="minorHAnsi"/>
          <w:bCs/>
          <w:i/>
          <w:iCs/>
          <w:color w:val="000000" w:themeColor="text1"/>
          <w:sz w:val="22"/>
        </w:rPr>
      </w:pPr>
      <w:r w:rsidRPr="00667E02">
        <w:rPr>
          <w:rFonts w:asciiTheme="minorHAnsi" w:hAnsiTheme="minorHAnsi" w:cstheme="minorHAnsi"/>
          <w:bCs/>
          <w:i/>
          <w:iCs/>
          <w:color w:val="000000" w:themeColor="text1"/>
          <w:sz w:val="22"/>
        </w:rPr>
        <w:t xml:space="preserve">CCQM-K190/CCQM-P249 and </w:t>
      </w:r>
      <w:r w:rsidR="00120E06" w:rsidRPr="00667E02">
        <w:rPr>
          <w:rFonts w:asciiTheme="minorHAnsi" w:hAnsiTheme="minorHAnsi" w:cstheme="minorHAnsi"/>
          <w:bCs/>
          <w:i/>
          <w:iCs/>
          <w:color w:val="000000" w:themeColor="text1"/>
          <w:sz w:val="22"/>
        </w:rPr>
        <w:t>P250</w:t>
      </w:r>
      <w:r w:rsidR="008152FE" w:rsidRPr="00667E02">
        <w:rPr>
          <w:rFonts w:asciiTheme="minorHAnsi" w:hAnsiTheme="minorHAnsi" w:cstheme="minorHAnsi"/>
          <w:bCs/>
          <w:i/>
          <w:iCs/>
          <w:color w:val="000000" w:themeColor="text1"/>
          <w:sz w:val="22"/>
        </w:rPr>
        <w:t xml:space="preserve">: </w:t>
      </w:r>
      <w:r w:rsidR="004E0927" w:rsidRPr="00667E02">
        <w:rPr>
          <w:rFonts w:asciiTheme="minorHAnsi" w:hAnsiTheme="minorHAnsi" w:cstheme="minorHAnsi"/>
          <w:bCs/>
          <w:i/>
          <w:iCs/>
          <w:color w:val="000000" w:themeColor="text1"/>
          <w:sz w:val="22"/>
        </w:rPr>
        <w:t>Whole Virus Key comparison and Pilot Study</w:t>
      </w:r>
    </w:p>
    <w:p w14:paraId="13D80D3D" w14:textId="591253E6" w:rsidR="00450095" w:rsidRPr="00667E02" w:rsidRDefault="00AC1387" w:rsidP="00450095">
      <w:pPr>
        <w:spacing w:before="120" w:after="120" w:line="240" w:lineRule="auto"/>
        <w:rPr>
          <w:rFonts w:cstheme="minorHAnsi"/>
        </w:rPr>
      </w:pPr>
      <w:r>
        <w:rPr>
          <w:rFonts w:cstheme="minorHAnsi"/>
        </w:rPr>
        <w:t>CCQM-</w:t>
      </w:r>
      <w:r w:rsidR="006D08FD" w:rsidRPr="00667E02">
        <w:rPr>
          <w:rFonts w:cstheme="minorHAnsi"/>
        </w:rPr>
        <w:t>K1</w:t>
      </w:r>
      <w:r w:rsidR="00D72B39">
        <w:rPr>
          <w:rFonts w:cstheme="minorHAnsi"/>
        </w:rPr>
        <w:t>9</w:t>
      </w:r>
      <w:r w:rsidR="006D08FD" w:rsidRPr="00667E02">
        <w:rPr>
          <w:rFonts w:cstheme="minorHAnsi"/>
        </w:rPr>
        <w:t xml:space="preserve">0 will </w:t>
      </w:r>
      <w:r w:rsidR="00450095" w:rsidRPr="00667E02">
        <w:rPr>
          <w:rFonts w:cstheme="minorHAnsi"/>
        </w:rPr>
        <w:t xml:space="preserve">support NAWG members in making measurement claims for </w:t>
      </w:r>
      <w:r w:rsidR="006D08FD" w:rsidRPr="00667E02">
        <w:rPr>
          <w:rFonts w:cstheme="minorHAnsi"/>
        </w:rPr>
        <w:t xml:space="preserve">quantification of </w:t>
      </w:r>
      <w:r w:rsidR="00450095" w:rsidRPr="00667E02">
        <w:rPr>
          <w:rFonts w:cstheme="minorHAnsi"/>
        </w:rPr>
        <w:t>viral genomic</w:t>
      </w:r>
      <w:r w:rsidR="006D08FD" w:rsidRPr="00667E02">
        <w:rPr>
          <w:rFonts w:cstheme="minorHAnsi"/>
        </w:rPr>
        <w:t xml:space="preserve"> material</w:t>
      </w:r>
      <w:r w:rsidR="00450095" w:rsidRPr="00667E02">
        <w:rPr>
          <w:rFonts w:cstheme="minorHAnsi"/>
        </w:rPr>
        <w:t xml:space="preserve">. This builds on K181 (and the P199 series) by </w:t>
      </w:r>
      <w:r w:rsidR="001545A6" w:rsidRPr="00667E02">
        <w:rPr>
          <w:rFonts w:cstheme="minorHAnsi"/>
        </w:rPr>
        <w:t xml:space="preserve">necessitating the measurement of RNA from </w:t>
      </w:r>
      <w:r w:rsidR="00450095" w:rsidRPr="00667E02">
        <w:rPr>
          <w:rFonts w:cstheme="minorHAnsi"/>
        </w:rPr>
        <w:t xml:space="preserve">whole virus and thus represents the first KC </w:t>
      </w:r>
      <w:r w:rsidR="001545A6" w:rsidRPr="00667E02">
        <w:rPr>
          <w:rFonts w:cstheme="minorHAnsi"/>
        </w:rPr>
        <w:t xml:space="preserve">measuring a clinically relevant nucleic acid </w:t>
      </w:r>
      <w:r w:rsidR="00450095" w:rsidRPr="00667E02">
        <w:rPr>
          <w:rFonts w:cstheme="minorHAnsi"/>
        </w:rPr>
        <w:t xml:space="preserve">requiring </w:t>
      </w:r>
      <w:r w:rsidR="001545A6" w:rsidRPr="00667E02">
        <w:rPr>
          <w:rFonts w:cstheme="minorHAnsi"/>
        </w:rPr>
        <w:t xml:space="preserve">preprocessing and </w:t>
      </w:r>
      <w:r w:rsidR="00450095" w:rsidRPr="00667E02">
        <w:rPr>
          <w:rFonts w:cstheme="minorHAnsi"/>
        </w:rPr>
        <w:t>extraction. This KC will include an assessment of the lysis and extraction and will also consider relative measurements performed in the clinic relative to the WHO international standard material. This KC will be led by NML at LCG</w:t>
      </w:r>
      <w:r w:rsidR="00DF6AF8" w:rsidRPr="00667E02">
        <w:rPr>
          <w:rFonts w:cstheme="minorHAnsi"/>
        </w:rPr>
        <w:t xml:space="preserve">, </w:t>
      </w:r>
      <w:r w:rsidR="00450095" w:rsidRPr="00667E02">
        <w:rPr>
          <w:rFonts w:cstheme="minorHAnsi"/>
        </w:rPr>
        <w:t>MHRA (</w:t>
      </w:r>
      <w:r w:rsidR="00DF6AF8" w:rsidRPr="00667E02">
        <w:rPr>
          <w:rFonts w:cstheme="minorHAnsi"/>
        </w:rPr>
        <w:t xml:space="preserve">formerly </w:t>
      </w:r>
      <w:r w:rsidR="00450095" w:rsidRPr="00667E02">
        <w:rPr>
          <w:rFonts w:cstheme="minorHAnsi"/>
        </w:rPr>
        <w:t xml:space="preserve">NIBSC) </w:t>
      </w:r>
      <w:r w:rsidR="00DF6AF8" w:rsidRPr="00667E02">
        <w:rPr>
          <w:rFonts w:cstheme="minorHAnsi"/>
        </w:rPr>
        <w:t xml:space="preserve">and NIST and </w:t>
      </w:r>
      <w:r w:rsidR="00450095" w:rsidRPr="00667E02">
        <w:rPr>
          <w:rFonts w:cstheme="minorHAnsi"/>
        </w:rPr>
        <w:t xml:space="preserve">will also begin to explore nucleic acids absolute quantification as </w:t>
      </w:r>
      <w:r w:rsidR="00DF6AF8" w:rsidRPr="00667E02">
        <w:rPr>
          <w:rFonts w:cstheme="minorHAnsi"/>
        </w:rPr>
        <w:t xml:space="preserve">the </w:t>
      </w:r>
      <w:r w:rsidR="00450095" w:rsidRPr="00667E02">
        <w:rPr>
          <w:rFonts w:cstheme="minorHAnsi"/>
        </w:rPr>
        <w:t xml:space="preserve">pilot study </w:t>
      </w:r>
      <w:r w:rsidR="00C605C3" w:rsidRPr="00667E02">
        <w:rPr>
          <w:rFonts w:cstheme="minorHAnsi"/>
        </w:rPr>
        <w:t xml:space="preserve">P250 </w:t>
      </w:r>
      <w:r w:rsidR="00450095" w:rsidRPr="00667E02">
        <w:rPr>
          <w:rFonts w:cstheme="minorHAnsi"/>
        </w:rPr>
        <w:t xml:space="preserve">in the whole biological material matrix as detailed in the NAWG strategy. </w:t>
      </w:r>
      <w:r w:rsidR="00C605C3" w:rsidRPr="00667E02">
        <w:rPr>
          <w:rFonts w:cstheme="minorHAnsi"/>
        </w:rPr>
        <w:t xml:space="preserve">Materials are currently being characterised </w:t>
      </w:r>
      <w:r w:rsidR="00C042F2" w:rsidRPr="00667E02">
        <w:rPr>
          <w:rFonts w:cstheme="minorHAnsi"/>
        </w:rPr>
        <w:t xml:space="preserve">(figure 2) </w:t>
      </w:r>
      <w:r w:rsidR="00C605C3" w:rsidRPr="00667E02">
        <w:rPr>
          <w:rFonts w:cstheme="minorHAnsi"/>
        </w:rPr>
        <w:t xml:space="preserve">and it is anticipated that </w:t>
      </w:r>
      <w:r w:rsidR="00C042F2" w:rsidRPr="00667E02">
        <w:rPr>
          <w:rFonts w:cstheme="minorHAnsi"/>
        </w:rPr>
        <w:t xml:space="preserve">distribution will occur later in 2025. </w:t>
      </w:r>
    </w:p>
    <w:tbl>
      <w:tblPr>
        <w:tblStyle w:val="TableGrid"/>
        <w:tblW w:w="0" w:type="auto"/>
        <w:tblLook w:val="04A0" w:firstRow="1" w:lastRow="0" w:firstColumn="1" w:lastColumn="0" w:noHBand="0" w:noVBand="1"/>
      </w:tblPr>
      <w:tblGrid>
        <w:gridCol w:w="9016"/>
      </w:tblGrid>
      <w:tr w:rsidR="00C53E87" w:rsidRPr="00667E02" w14:paraId="77E482A5" w14:textId="77777777" w:rsidTr="00C53E87">
        <w:tc>
          <w:tcPr>
            <w:tcW w:w="9016" w:type="dxa"/>
          </w:tcPr>
          <w:p w14:paraId="3D5B7000" w14:textId="196B90F2" w:rsidR="00C53E87" w:rsidRPr="00667E02" w:rsidRDefault="00C53E87" w:rsidP="00857598">
            <w:pPr>
              <w:jc w:val="center"/>
              <w:rPr>
                <w:rFonts w:cstheme="minorHAnsi"/>
              </w:rPr>
            </w:pPr>
            <w:r w:rsidRPr="00667E02">
              <w:rPr>
                <w:noProof/>
                <w:lang w:val="ru-RU" w:eastAsia="ru-RU"/>
              </w:rPr>
              <w:lastRenderedPageBreak/>
              <w:drawing>
                <wp:inline distT="0" distB="0" distL="0" distR="0" wp14:anchorId="4EA461EA" wp14:editId="09FDC682">
                  <wp:extent cx="2951430" cy="1975485"/>
                  <wp:effectExtent l="0" t="0" r="1905" b="5715"/>
                  <wp:docPr id="16" name="Picture 15">
                    <a:extLst xmlns:a="http://schemas.openxmlformats.org/drawingml/2006/main">
                      <a:ext uri="{FF2B5EF4-FFF2-40B4-BE49-F238E27FC236}">
                        <a16:creationId xmlns:a16="http://schemas.microsoft.com/office/drawing/2014/main" id="{DB0ADD84-2827-1C8D-F1DA-EF3B7EBF1B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DB0ADD84-2827-1C8D-F1DA-EF3B7EBF1B98}"/>
                              </a:ext>
                            </a:extLst>
                          </pic:cNvPr>
                          <pic:cNvPicPr>
                            <a:picLocks noChangeAspect="1"/>
                          </pic:cNvPicPr>
                        </pic:nvPicPr>
                        <pic:blipFill rotWithShape="1">
                          <a:blip r:embed="rId11"/>
                          <a:srcRect r="25298"/>
                          <a:stretch/>
                        </pic:blipFill>
                        <pic:spPr bwMode="auto">
                          <a:xfrm>
                            <a:off x="0" y="0"/>
                            <a:ext cx="2952210" cy="1976007"/>
                          </a:xfrm>
                          <a:prstGeom prst="rect">
                            <a:avLst/>
                          </a:prstGeom>
                          <a:ln>
                            <a:noFill/>
                          </a:ln>
                          <a:extLst>
                            <a:ext uri="{53640926-AAD7-44D8-BBD7-CCE9431645EC}">
                              <a14:shadowObscured xmlns:a14="http://schemas.microsoft.com/office/drawing/2010/main"/>
                            </a:ext>
                          </a:extLst>
                        </pic:spPr>
                      </pic:pic>
                    </a:graphicData>
                  </a:graphic>
                </wp:inline>
              </w:drawing>
            </w:r>
          </w:p>
        </w:tc>
      </w:tr>
      <w:tr w:rsidR="00C53E87" w:rsidRPr="00667E02" w14:paraId="6209CC54" w14:textId="77777777" w:rsidTr="00C53E87">
        <w:tc>
          <w:tcPr>
            <w:tcW w:w="9016" w:type="dxa"/>
          </w:tcPr>
          <w:p w14:paraId="1474DB32" w14:textId="58A6BA66" w:rsidR="00C53E87" w:rsidRPr="00667E02" w:rsidRDefault="00C042F2" w:rsidP="00EE3C21">
            <w:pPr>
              <w:jc w:val="both"/>
              <w:rPr>
                <w:rFonts w:cstheme="minorHAnsi"/>
              </w:rPr>
            </w:pPr>
            <w:r w:rsidRPr="00667E02">
              <w:rPr>
                <w:rFonts w:cstheme="minorHAnsi"/>
              </w:rPr>
              <w:t xml:space="preserve">Figure 2. </w:t>
            </w:r>
            <w:r w:rsidR="007C5222" w:rsidRPr="00667E02">
              <w:rPr>
                <w:rFonts w:cstheme="minorHAnsi"/>
              </w:rPr>
              <w:t>Homogeneity assessment of the 2</w:t>
            </w:r>
            <w:r w:rsidR="007C5222" w:rsidRPr="00667E02">
              <w:rPr>
                <w:rFonts w:cstheme="minorHAnsi"/>
                <w:vertAlign w:val="superscript"/>
              </w:rPr>
              <w:t>nd</w:t>
            </w:r>
            <w:r w:rsidR="007C5222" w:rsidRPr="00667E02">
              <w:rPr>
                <w:rFonts w:cstheme="minorHAnsi"/>
              </w:rPr>
              <w:t xml:space="preserve"> WHO international standard for SARS-CoV-2</w:t>
            </w:r>
            <w:r w:rsidR="00B65F16" w:rsidRPr="00667E02">
              <w:rPr>
                <w:rFonts w:cstheme="minorHAnsi"/>
              </w:rPr>
              <w:t>.</w:t>
            </w:r>
            <w:r w:rsidR="00B65F16">
              <w:rPr>
                <w:rFonts w:cstheme="minorHAnsi"/>
              </w:rPr>
              <w:t xml:space="preserve">This is the first example of </w:t>
            </w:r>
            <w:r w:rsidR="002B314F">
              <w:rPr>
                <w:rFonts w:cstheme="minorHAnsi"/>
              </w:rPr>
              <w:t>such an analysis of a WHO nucleic acid standard</w:t>
            </w:r>
            <w:r w:rsidR="00143CA9">
              <w:rPr>
                <w:rFonts w:cstheme="minorHAnsi"/>
              </w:rPr>
              <w:t xml:space="preserve"> by the NAWG</w:t>
            </w:r>
            <w:r w:rsidR="002B314F">
              <w:rPr>
                <w:rFonts w:cstheme="minorHAnsi"/>
              </w:rPr>
              <w:t xml:space="preserve">. </w:t>
            </w:r>
            <w:r w:rsidR="007C5222" w:rsidRPr="00667E02">
              <w:rPr>
                <w:rFonts w:cstheme="minorHAnsi"/>
              </w:rPr>
              <w:t xml:space="preserve">Solid red line </w:t>
            </w:r>
            <w:r w:rsidR="00391367" w:rsidRPr="00667E02">
              <w:rPr>
                <w:rFonts w:cstheme="minorHAnsi"/>
              </w:rPr>
              <w:t>corresponds to mean with dashed lines corresponding to ± 2 SD</w:t>
            </w:r>
            <w:r w:rsidR="007C5222" w:rsidRPr="00667E02">
              <w:rPr>
                <w:rFonts w:cstheme="minorHAnsi"/>
              </w:rPr>
              <w:t xml:space="preserve"> </w:t>
            </w:r>
          </w:p>
        </w:tc>
      </w:tr>
    </w:tbl>
    <w:p w14:paraId="14481324" w14:textId="77777777" w:rsidR="008A1D6C" w:rsidRPr="00667E02" w:rsidRDefault="008A1D6C" w:rsidP="00EE3C21">
      <w:pPr>
        <w:jc w:val="both"/>
        <w:rPr>
          <w:rFonts w:cstheme="minorHAnsi"/>
        </w:rPr>
      </w:pPr>
    </w:p>
    <w:p w14:paraId="4FE05115" w14:textId="77777777" w:rsidR="00D16880" w:rsidRPr="00667E02" w:rsidRDefault="005B1DF9" w:rsidP="00EE3C21">
      <w:pPr>
        <w:pStyle w:val="ListParagraph"/>
        <w:numPr>
          <w:ilvl w:val="0"/>
          <w:numId w:val="4"/>
        </w:numPr>
        <w:spacing w:before="120" w:after="120" w:line="240" w:lineRule="auto"/>
        <w:ind w:left="284" w:hanging="284"/>
        <w:rPr>
          <w:rFonts w:asciiTheme="minorHAnsi" w:hAnsiTheme="minorHAnsi" w:cstheme="minorHAnsi"/>
          <w:color w:val="000000" w:themeColor="text1"/>
          <w:sz w:val="22"/>
        </w:rPr>
      </w:pPr>
      <w:r w:rsidRPr="00667E02">
        <w:rPr>
          <w:rFonts w:asciiTheme="minorHAnsi" w:hAnsiTheme="minorHAnsi" w:cstheme="minorHAnsi"/>
          <w:b/>
          <w:bCs/>
          <w:color w:val="000000" w:themeColor="text1"/>
          <w:sz w:val="22"/>
        </w:rPr>
        <w:t>Plans for the near and medium future</w:t>
      </w:r>
    </w:p>
    <w:p w14:paraId="4FE05116" w14:textId="2898F6AF" w:rsidR="003A49FD" w:rsidRPr="00667E02" w:rsidRDefault="00BB33E4" w:rsidP="00EE3C21">
      <w:pPr>
        <w:spacing w:before="120" w:after="120" w:line="240" w:lineRule="auto"/>
        <w:jc w:val="both"/>
        <w:rPr>
          <w:rFonts w:cstheme="minorHAnsi"/>
        </w:rPr>
      </w:pPr>
      <w:r w:rsidRPr="00667E02">
        <w:rPr>
          <w:rFonts w:cstheme="minorHAnsi"/>
        </w:rPr>
        <w:t xml:space="preserve">The NAWG is planning </w:t>
      </w:r>
      <w:r w:rsidR="003C6433" w:rsidRPr="00667E02">
        <w:rPr>
          <w:rFonts w:cstheme="minorHAnsi"/>
        </w:rPr>
        <w:t xml:space="preserve">to propose </w:t>
      </w:r>
      <w:r w:rsidR="00263ED9" w:rsidRPr="00667E02">
        <w:rPr>
          <w:rFonts w:cstheme="minorHAnsi"/>
        </w:rPr>
        <w:t xml:space="preserve">one </w:t>
      </w:r>
      <w:r w:rsidR="003C6433" w:rsidRPr="00667E02">
        <w:rPr>
          <w:rFonts w:cstheme="minorHAnsi"/>
        </w:rPr>
        <w:t xml:space="preserve">Key Comparisons </w:t>
      </w:r>
      <w:r w:rsidRPr="00667E02">
        <w:rPr>
          <w:rFonts w:cstheme="minorHAnsi"/>
        </w:rPr>
        <w:t xml:space="preserve">be initiated </w:t>
      </w:r>
      <w:r w:rsidR="00E46F71" w:rsidRPr="00667E02">
        <w:rPr>
          <w:rFonts w:cstheme="minorHAnsi"/>
        </w:rPr>
        <w:t>in the 202</w:t>
      </w:r>
      <w:r w:rsidR="00263ED9" w:rsidRPr="00667E02">
        <w:rPr>
          <w:rFonts w:cstheme="minorHAnsi"/>
        </w:rPr>
        <w:t>5</w:t>
      </w:r>
      <w:r w:rsidR="00E46F71" w:rsidRPr="00667E02">
        <w:rPr>
          <w:rFonts w:cstheme="minorHAnsi"/>
        </w:rPr>
        <w:t>-2</w:t>
      </w:r>
      <w:r w:rsidR="00263ED9" w:rsidRPr="00667E02">
        <w:rPr>
          <w:rFonts w:cstheme="minorHAnsi"/>
        </w:rPr>
        <w:t>6</w:t>
      </w:r>
      <w:r w:rsidR="00E46F71" w:rsidRPr="00667E02">
        <w:rPr>
          <w:rFonts w:cstheme="minorHAnsi"/>
        </w:rPr>
        <w:t xml:space="preserve"> period. </w:t>
      </w:r>
    </w:p>
    <w:p w14:paraId="4FE05117" w14:textId="0D662AEC" w:rsidR="00F9700D" w:rsidRPr="00667E02" w:rsidRDefault="00E46F71" w:rsidP="00EE3C21">
      <w:pPr>
        <w:spacing w:before="120" w:after="120" w:line="240" w:lineRule="auto"/>
        <w:jc w:val="both"/>
        <w:rPr>
          <w:rFonts w:cstheme="minorHAnsi"/>
        </w:rPr>
      </w:pPr>
      <w:r w:rsidRPr="00667E02">
        <w:rPr>
          <w:rFonts w:cstheme="minorHAnsi"/>
        </w:rPr>
        <w:t>Th</w:t>
      </w:r>
      <w:r w:rsidR="00D22C4B" w:rsidRPr="00667E02">
        <w:rPr>
          <w:rFonts w:cstheme="minorHAnsi"/>
        </w:rPr>
        <w:t xml:space="preserve">is will address the fact that </w:t>
      </w:r>
      <w:r w:rsidR="00827106" w:rsidRPr="00667E02">
        <w:rPr>
          <w:rFonts w:cstheme="minorHAnsi"/>
        </w:rPr>
        <w:t xml:space="preserve">while </w:t>
      </w:r>
      <w:r w:rsidR="004F2372" w:rsidRPr="00667E02">
        <w:rPr>
          <w:rFonts w:cstheme="minorHAnsi"/>
        </w:rPr>
        <w:t xml:space="preserve">several of NAWG members have deployed orthogonal methods to </w:t>
      </w:r>
      <w:r w:rsidRPr="00667E02">
        <w:rPr>
          <w:rFonts w:cstheme="minorHAnsi"/>
        </w:rPr>
        <w:t>e</w:t>
      </w:r>
      <w:r w:rsidR="00984AB3" w:rsidRPr="00667E02">
        <w:rPr>
          <w:rFonts w:cstheme="minorHAnsi"/>
        </w:rPr>
        <w:t xml:space="preserve">xplore </w:t>
      </w:r>
      <w:r w:rsidR="00504B98" w:rsidRPr="00667E02">
        <w:rPr>
          <w:rFonts w:cstheme="minorHAnsi"/>
        </w:rPr>
        <w:t xml:space="preserve">biases associated with </w:t>
      </w:r>
      <w:r w:rsidR="00984AB3" w:rsidRPr="00667E02">
        <w:rPr>
          <w:rFonts w:cstheme="minorHAnsi"/>
        </w:rPr>
        <w:t xml:space="preserve">the </w:t>
      </w:r>
      <w:r w:rsidR="00504B98" w:rsidRPr="00667E02">
        <w:rPr>
          <w:rFonts w:cstheme="minorHAnsi"/>
        </w:rPr>
        <w:t xml:space="preserve">SI </w:t>
      </w:r>
      <w:r w:rsidR="00984AB3" w:rsidRPr="00667E02">
        <w:rPr>
          <w:rFonts w:cstheme="minorHAnsi"/>
        </w:rPr>
        <w:t xml:space="preserve">traceability of molecular methods like </w:t>
      </w:r>
      <w:r w:rsidR="00AD7977" w:rsidRPr="00667E02">
        <w:rPr>
          <w:rFonts w:cstheme="minorHAnsi"/>
        </w:rPr>
        <w:t>digital PCR</w:t>
      </w:r>
      <w:r w:rsidR="00827106" w:rsidRPr="00667E02">
        <w:rPr>
          <w:rFonts w:cstheme="minorHAnsi"/>
        </w:rPr>
        <w:t>,</w:t>
      </w:r>
      <w:r w:rsidR="00AD7977" w:rsidRPr="00667E02">
        <w:rPr>
          <w:rFonts w:cstheme="minorHAnsi"/>
        </w:rPr>
        <w:t xml:space="preserve"> </w:t>
      </w:r>
      <w:r w:rsidR="00827106" w:rsidRPr="00667E02">
        <w:rPr>
          <w:rFonts w:cstheme="minorHAnsi"/>
        </w:rPr>
        <w:t xml:space="preserve">the NAWG has not conducted any comparisons to </w:t>
      </w:r>
      <w:r w:rsidR="009B3AF1" w:rsidRPr="00667E02">
        <w:rPr>
          <w:rFonts w:cstheme="minorHAnsi"/>
        </w:rPr>
        <w:t>allow NMIs to claim associated CMCs</w:t>
      </w:r>
      <w:r w:rsidR="00504B98" w:rsidRPr="00667E02">
        <w:rPr>
          <w:rFonts w:cstheme="minorHAnsi"/>
        </w:rPr>
        <w:t xml:space="preserve"> for such orthogonal methods</w:t>
      </w:r>
      <w:r w:rsidR="009B3AF1" w:rsidRPr="00667E02">
        <w:rPr>
          <w:rFonts w:cstheme="minorHAnsi"/>
        </w:rPr>
        <w:t>.</w:t>
      </w:r>
      <w:r w:rsidR="00186122" w:rsidRPr="00667E02">
        <w:rPr>
          <w:rFonts w:cstheme="minorHAnsi"/>
        </w:rPr>
        <w:t xml:space="preserve"> </w:t>
      </w:r>
      <w:r w:rsidR="000C37CC" w:rsidRPr="00667E02">
        <w:rPr>
          <w:rFonts w:cstheme="minorHAnsi"/>
        </w:rPr>
        <w:t>T</w:t>
      </w:r>
      <w:r w:rsidR="00186122" w:rsidRPr="00667E02">
        <w:rPr>
          <w:rFonts w:cstheme="minorHAnsi"/>
        </w:rPr>
        <w:t xml:space="preserve">his </w:t>
      </w:r>
      <w:r w:rsidR="000C37CC" w:rsidRPr="00667E02">
        <w:rPr>
          <w:rFonts w:cstheme="minorHAnsi"/>
        </w:rPr>
        <w:t xml:space="preserve">KC </w:t>
      </w:r>
      <w:r w:rsidR="00186122" w:rsidRPr="00667E02">
        <w:rPr>
          <w:rFonts w:cstheme="minorHAnsi"/>
        </w:rPr>
        <w:t xml:space="preserve">will </w:t>
      </w:r>
      <w:r w:rsidR="000C37CC" w:rsidRPr="00667E02">
        <w:rPr>
          <w:rFonts w:cstheme="minorHAnsi"/>
        </w:rPr>
        <w:t xml:space="preserve">further </w:t>
      </w:r>
      <w:r w:rsidR="007F0269" w:rsidRPr="00667E02">
        <w:rPr>
          <w:rFonts w:cstheme="minorHAnsi"/>
        </w:rPr>
        <w:t>enable</w:t>
      </w:r>
      <w:r w:rsidR="000C37CC" w:rsidRPr="00667E02">
        <w:rPr>
          <w:rFonts w:cstheme="minorHAnsi"/>
        </w:rPr>
        <w:t xml:space="preserve"> NAWG members </w:t>
      </w:r>
      <w:r w:rsidR="001B401D" w:rsidRPr="00667E02">
        <w:rPr>
          <w:rFonts w:cstheme="minorHAnsi"/>
        </w:rPr>
        <w:t xml:space="preserve">by supporting CMCS to </w:t>
      </w:r>
      <w:r w:rsidR="000C37CC" w:rsidRPr="00667E02">
        <w:rPr>
          <w:rFonts w:cstheme="minorHAnsi"/>
        </w:rPr>
        <w:t>stakeholder</w:t>
      </w:r>
      <w:r w:rsidR="001B401D" w:rsidRPr="00667E02">
        <w:rPr>
          <w:rFonts w:cstheme="minorHAnsi"/>
        </w:rPr>
        <w:t>s</w:t>
      </w:r>
      <w:r w:rsidR="000C37CC" w:rsidRPr="00667E02">
        <w:rPr>
          <w:rFonts w:cstheme="minorHAnsi"/>
        </w:rPr>
        <w:t xml:space="preserve"> </w:t>
      </w:r>
      <w:r w:rsidR="00403668" w:rsidRPr="00667E02">
        <w:rPr>
          <w:rFonts w:cstheme="minorHAnsi"/>
        </w:rPr>
        <w:t xml:space="preserve">making genetic measurements </w:t>
      </w:r>
      <w:r w:rsidR="007F0269" w:rsidRPr="00667E02">
        <w:rPr>
          <w:rFonts w:cstheme="minorHAnsi"/>
        </w:rPr>
        <w:t xml:space="preserve">in the areas of precision medicine </w:t>
      </w:r>
      <w:r w:rsidR="00AC1387">
        <w:rPr>
          <w:rFonts w:cstheme="minorHAnsi"/>
        </w:rPr>
        <w:t xml:space="preserve">and </w:t>
      </w:r>
      <w:r w:rsidR="007F0269" w:rsidRPr="00667E02">
        <w:rPr>
          <w:rFonts w:cstheme="minorHAnsi"/>
        </w:rPr>
        <w:t>pharmacogenomics</w:t>
      </w:r>
      <w:r w:rsidR="00F9700D" w:rsidRPr="00667E02">
        <w:rPr>
          <w:rFonts w:cstheme="minorHAnsi"/>
        </w:rPr>
        <w:t xml:space="preserve">. </w:t>
      </w:r>
    </w:p>
    <w:p w14:paraId="652E27CC" w14:textId="2C7B0AB7" w:rsidR="00154C06" w:rsidRPr="00667E02" w:rsidRDefault="00154C06" w:rsidP="00EE3C21">
      <w:pPr>
        <w:spacing w:before="120" w:after="120" w:line="240" w:lineRule="auto"/>
        <w:jc w:val="both"/>
        <w:rPr>
          <w:rFonts w:cstheme="minorHAnsi"/>
        </w:rPr>
      </w:pPr>
      <w:r w:rsidRPr="00667E02">
        <w:rPr>
          <w:rFonts w:cstheme="minorHAnsi"/>
        </w:rPr>
        <w:t xml:space="preserve">Additional topics </w:t>
      </w:r>
      <w:r w:rsidR="00FC5E14" w:rsidRPr="00667E02">
        <w:rPr>
          <w:rFonts w:cstheme="minorHAnsi"/>
        </w:rPr>
        <w:t xml:space="preserve">for </w:t>
      </w:r>
      <w:r w:rsidR="00D52D66" w:rsidRPr="00667E02">
        <w:rPr>
          <w:rFonts w:cstheme="minorHAnsi"/>
        </w:rPr>
        <w:t xml:space="preserve">potential </w:t>
      </w:r>
      <w:r w:rsidR="00995061" w:rsidRPr="00667E02">
        <w:rPr>
          <w:rFonts w:cstheme="minorHAnsi"/>
        </w:rPr>
        <w:t xml:space="preserve">activities </w:t>
      </w:r>
      <w:r w:rsidR="00D52D66" w:rsidRPr="00667E02">
        <w:rPr>
          <w:rFonts w:cstheme="minorHAnsi"/>
        </w:rPr>
        <w:t xml:space="preserve">in the near future </w:t>
      </w:r>
      <w:r w:rsidR="00995061" w:rsidRPr="00667E02">
        <w:rPr>
          <w:rFonts w:cstheme="minorHAnsi"/>
        </w:rPr>
        <w:t xml:space="preserve">include bacterial </w:t>
      </w:r>
      <w:r w:rsidR="00EE71EC" w:rsidRPr="00667E02">
        <w:rPr>
          <w:rFonts w:cstheme="minorHAnsi"/>
        </w:rPr>
        <w:t xml:space="preserve">genome quantification, liquid biopsy </w:t>
      </w:r>
      <w:r w:rsidR="00AC1387">
        <w:rPr>
          <w:rFonts w:cstheme="minorHAnsi"/>
        </w:rPr>
        <w:t xml:space="preserve">analysis </w:t>
      </w:r>
      <w:r w:rsidR="00B07F0B" w:rsidRPr="00667E02">
        <w:rPr>
          <w:rFonts w:cstheme="minorHAnsi"/>
        </w:rPr>
        <w:t xml:space="preserve">as well as </w:t>
      </w:r>
      <w:r w:rsidR="00702320" w:rsidRPr="00667E02">
        <w:rPr>
          <w:rFonts w:cstheme="minorHAnsi"/>
        </w:rPr>
        <w:t xml:space="preserve">the increasingly </w:t>
      </w:r>
      <w:r w:rsidR="00674C42" w:rsidRPr="00667E02">
        <w:rPr>
          <w:rFonts w:cstheme="minorHAnsi"/>
        </w:rPr>
        <w:t>relevant topic of environmental DNA analysis</w:t>
      </w:r>
      <w:r w:rsidR="00B07F0B" w:rsidRPr="00667E02">
        <w:rPr>
          <w:rFonts w:cstheme="minorHAnsi"/>
        </w:rPr>
        <w:t xml:space="preserve">; many of these topics </w:t>
      </w:r>
      <w:r w:rsidR="005435FE" w:rsidRPr="00667E02">
        <w:rPr>
          <w:rFonts w:cstheme="minorHAnsi"/>
        </w:rPr>
        <w:t>offer co activities with other working groups.</w:t>
      </w:r>
    </w:p>
    <w:p w14:paraId="4FE0511A" w14:textId="0756E4CD" w:rsidR="0009451B" w:rsidRPr="00667E02" w:rsidRDefault="008555EE" w:rsidP="00EE3C21">
      <w:pPr>
        <w:jc w:val="both"/>
        <w:rPr>
          <w:rFonts w:cstheme="minorHAnsi"/>
          <w:bCs/>
        </w:rPr>
      </w:pPr>
      <w:r w:rsidRPr="00667E02">
        <w:rPr>
          <w:rFonts w:cstheme="minorHAnsi"/>
        </w:rPr>
        <w:t xml:space="preserve">In addition to future </w:t>
      </w:r>
      <w:r w:rsidR="00AC1387">
        <w:rPr>
          <w:rFonts w:cstheme="minorHAnsi"/>
        </w:rPr>
        <w:t xml:space="preserve">key </w:t>
      </w:r>
      <w:r w:rsidRPr="00667E02">
        <w:rPr>
          <w:rFonts w:cstheme="minorHAnsi"/>
        </w:rPr>
        <w:t>comparisons and pilot studies</w:t>
      </w:r>
      <w:r w:rsidR="005435FE" w:rsidRPr="00667E02">
        <w:rPr>
          <w:rFonts w:cstheme="minorHAnsi"/>
        </w:rPr>
        <w:t>,</w:t>
      </w:r>
      <w:r w:rsidRPr="00667E02">
        <w:rPr>
          <w:rFonts w:cstheme="minorHAnsi"/>
        </w:rPr>
        <w:t xml:space="preserve"> the NAWG </w:t>
      </w:r>
      <w:r w:rsidR="00F525F2" w:rsidRPr="00667E02">
        <w:rPr>
          <w:rFonts w:cstheme="minorHAnsi"/>
        </w:rPr>
        <w:t xml:space="preserve">continues to </w:t>
      </w:r>
      <w:r w:rsidRPr="00667E02">
        <w:rPr>
          <w:rFonts w:cstheme="minorHAnsi"/>
        </w:rPr>
        <w:t>explor</w:t>
      </w:r>
      <w:r w:rsidR="00F525F2" w:rsidRPr="00667E02">
        <w:rPr>
          <w:rFonts w:cstheme="minorHAnsi"/>
        </w:rPr>
        <w:t>e</w:t>
      </w:r>
      <w:r w:rsidRPr="00667E02">
        <w:rPr>
          <w:rFonts w:cstheme="minorHAnsi"/>
        </w:rPr>
        <w:t xml:space="preserve"> routes to broade</w:t>
      </w:r>
      <w:r w:rsidR="005435FE" w:rsidRPr="00667E02">
        <w:rPr>
          <w:rFonts w:cstheme="minorHAnsi"/>
        </w:rPr>
        <w:t>n</w:t>
      </w:r>
      <w:r w:rsidRPr="00667E02">
        <w:rPr>
          <w:rFonts w:cstheme="minorHAnsi"/>
        </w:rPr>
        <w:t xml:space="preserve"> stakeholder interaction both </w:t>
      </w:r>
      <w:r w:rsidR="00C709DF" w:rsidRPr="00667E02">
        <w:rPr>
          <w:rFonts w:cstheme="minorHAnsi"/>
        </w:rPr>
        <w:t xml:space="preserve">within and beyond the NMI community. </w:t>
      </w:r>
      <w:r w:rsidR="00FB71B1" w:rsidRPr="00667E02">
        <w:rPr>
          <w:rFonts w:cstheme="minorHAnsi"/>
        </w:rPr>
        <w:t xml:space="preserve">NAWG </w:t>
      </w:r>
      <w:r w:rsidR="00A24150" w:rsidRPr="00667E02">
        <w:rPr>
          <w:rFonts w:cstheme="minorHAnsi"/>
        </w:rPr>
        <w:t xml:space="preserve">members are also actively involved in CCQM task groups including </w:t>
      </w:r>
      <w:r w:rsidR="000D72E2" w:rsidRPr="00667E02">
        <w:rPr>
          <w:rFonts w:cstheme="minorHAnsi"/>
        </w:rPr>
        <w:t xml:space="preserve">Terms, Quantities and Units for Bioanalytical Measurement </w:t>
      </w:r>
      <w:r w:rsidR="005435FE" w:rsidRPr="00667E02">
        <w:rPr>
          <w:rFonts w:cstheme="minorHAnsi"/>
        </w:rPr>
        <w:t xml:space="preserve">when considering counting </w:t>
      </w:r>
      <w:r w:rsidR="008D4828" w:rsidRPr="00667E02">
        <w:rPr>
          <w:rFonts w:cstheme="minorHAnsi"/>
        </w:rPr>
        <w:t xml:space="preserve">and it is anticipated this will include </w:t>
      </w:r>
      <w:r w:rsidR="0032322F" w:rsidRPr="00667E02">
        <w:rPr>
          <w:rFonts w:cstheme="minorHAnsi"/>
        </w:rPr>
        <w:t>wider stakeholder interaction.</w:t>
      </w:r>
      <w:r w:rsidRPr="00667E02">
        <w:rPr>
          <w:rFonts w:cstheme="minorHAnsi"/>
        </w:rPr>
        <w:t xml:space="preserve"> </w:t>
      </w:r>
    </w:p>
    <w:p w14:paraId="4FE0511D" w14:textId="576093DE" w:rsidR="00D16880" w:rsidRPr="004C32A5" w:rsidRDefault="00D16880" w:rsidP="00EE3C21">
      <w:pPr>
        <w:spacing w:before="120" w:after="120" w:line="240" w:lineRule="auto"/>
        <w:jc w:val="both"/>
        <w:rPr>
          <w:rFonts w:cstheme="minorHAnsi"/>
          <w:sz w:val="24"/>
          <w:szCs w:val="24"/>
        </w:rPr>
      </w:pPr>
      <w:r w:rsidRPr="00561453">
        <w:rPr>
          <w:rFonts w:cstheme="minorHAnsi"/>
          <w:b/>
          <w:bCs/>
          <w:sz w:val="24"/>
          <w:szCs w:val="24"/>
        </w:rPr>
        <w:t xml:space="preserve">Jim Huggett </w:t>
      </w:r>
      <w:r w:rsidR="00CC6ED0" w:rsidRPr="00561453">
        <w:rPr>
          <w:rFonts w:cstheme="minorHAnsi"/>
          <w:b/>
          <w:bCs/>
          <w:sz w:val="24"/>
          <w:szCs w:val="24"/>
        </w:rPr>
        <w:t xml:space="preserve">and Maxim Vonsky </w:t>
      </w:r>
      <w:r w:rsidRPr="00561453">
        <w:rPr>
          <w:rFonts w:cstheme="minorHAnsi"/>
          <w:b/>
          <w:bCs/>
          <w:sz w:val="24"/>
          <w:szCs w:val="24"/>
        </w:rPr>
        <w:t>-0</w:t>
      </w:r>
      <w:r w:rsidR="00450095">
        <w:rPr>
          <w:rFonts w:cstheme="minorHAnsi"/>
          <w:b/>
          <w:bCs/>
          <w:sz w:val="24"/>
          <w:szCs w:val="24"/>
        </w:rPr>
        <w:t>4</w:t>
      </w:r>
      <w:r w:rsidRPr="00561453">
        <w:rPr>
          <w:rFonts w:cstheme="minorHAnsi"/>
          <w:b/>
          <w:bCs/>
          <w:sz w:val="24"/>
          <w:szCs w:val="24"/>
        </w:rPr>
        <w:t>-</w:t>
      </w:r>
      <w:r w:rsidR="00450095">
        <w:rPr>
          <w:rFonts w:cstheme="minorHAnsi"/>
          <w:b/>
          <w:bCs/>
          <w:sz w:val="24"/>
          <w:szCs w:val="24"/>
        </w:rPr>
        <w:t>2</w:t>
      </w:r>
      <w:r w:rsidR="00052799" w:rsidRPr="00561453">
        <w:rPr>
          <w:rFonts w:cstheme="minorHAnsi"/>
          <w:b/>
          <w:bCs/>
          <w:sz w:val="24"/>
          <w:szCs w:val="24"/>
        </w:rPr>
        <w:t>02</w:t>
      </w:r>
      <w:r w:rsidR="00450095">
        <w:rPr>
          <w:rFonts w:cstheme="minorHAnsi"/>
          <w:b/>
          <w:bCs/>
          <w:sz w:val="24"/>
          <w:szCs w:val="24"/>
        </w:rPr>
        <w:t>5</w:t>
      </w:r>
    </w:p>
    <w:sectPr w:rsidR="00D16880" w:rsidRPr="004C32A5" w:rsidSect="00842B4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9E6B" w14:textId="77777777" w:rsidR="007229E6" w:rsidRDefault="007229E6" w:rsidP="00E756C4">
      <w:pPr>
        <w:spacing w:after="0" w:line="240" w:lineRule="auto"/>
      </w:pPr>
      <w:r>
        <w:separator/>
      </w:r>
    </w:p>
  </w:endnote>
  <w:endnote w:type="continuationSeparator" w:id="0">
    <w:p w14:paraId="1781DE50" w14:textId="77777777" w:rsidR="007229E6" w:rsidRDefault="007229E6" w:rsidP="00E7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9D22" w14:textId="77777777" w:rsidR="002C19EA" w:rsidRDefault="002C1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332B" w14:textId="77777777" w:rsidR="002C19EA" w:rsidRDefault="002C1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3489" w14:textId="77777777" w:rsidR="002C19EA" w:rsidRDefault="002C1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A5A2" w14:textId="77777777" w:rsidR="007229E6" w:rsidRDefault="007229E6" w:rsidP="00E756C4">
      <w:pPr>
        <w:spacing w:after="0" w:line="240" w:lineRule="auto"/>
      </w:pPr>
      <w:r>
        <w:separator/>
      </w:r>
    </w:p>
  </w:footnote>
  <w:footnote w:type="continuationSeparator" w:id="0">
    <w:p w14:paraId="2D32AC4A" w14:textId="77777777" w:rsidR="007229E6" w:rsidRDefault="007229E6" w:rsidP="00E75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D5B9" w14:textId="77777777" w:rsidR="002C19EA" w:rsidRDefault="002C1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512B" w14:textId="01C1D319" w:rsidR="00E756C4" w:rsidRDefault="00882591" w:rsidP="00E756C4">
    <w:pPr>
      <w:pStyle w:val="Header"/>
      <w:jc w:val="right"/>
    </w:pPr>
    <w:sdt>
      <w:sdtPr>
        <w:id w:val="127438589"/>
        <w:docPartObj>
          <w:docPartGallery w:val="Watermarks"/>
          <w:docPartUnique/>
        </w:docPartObj>
      </w:sdtPr>
      <w:sdtEndPr/>
      <w:sdtContent>
        <w:r>
          <w:rPr>
            <w:noProof/>
          </w:rPr>
          <w:pict w14:anchorId="40FC2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E756C4">
      <w:rPr>
        <w:noProof/>
        <w:lang w:val="ru-RU" w:eastAsia="ru-RU"/>
      </w:rPr>
      <w:drawing>
        <wp:inline distT="0" distB="0" distL="0" distR="0" wp14:anchorId="4FE0512C" wp14:editId="4FE0512D">
          <wp:extent cx="1214265" cy="615950"/>
          <wp:effectExtent l="0" t="0" r="5080" b="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6457" cy="6221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43DE" w14:textId="77777777" w:rsidR="002C19EA" w:rsidRDefault="002C1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D35"/>
    <w:multiLevelType w:val="hybridMultilevel"/>
    <w:tmpl w:val="5BEE2DF0"/>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75036CB"/>
    <w:multiLevelType w:val="hybridMultilevel"/>
    <w:tmpl w:val="00645A5A"/>
    <w:lvl w:ilvl="0" w:tplc="F9806B40">
      <w:start w:val="1"/>
      <w:numFmt w:val="decimal"/>
      <w:lvlText w:val="%1."/>
      <w:lvlJc w:val="left"/>
      <w:pPr>
        <w:ind w:left="1080" w:hanging="72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2530D"/>
    <w:multiLevelType w:val="hybridMultilevel"/>
    <w:tmpl w:val="A5BEEBE8"/>
    <w:lvl w:ilvl="0" w:tplc="6DAE0A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B67048"/>
    <w:multiLevelType w:val="hybridMultilevel"/>
    <w:tmpl w:val="7CA2D9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8E94C71"/>
    <w:multiLevelType w:val="hybridMultilevel"/>
    <w:tmpl w:val="78E8C12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9C135D5"/>
    <w:multiLevelType w:val="hybridMultilevel"/>
    <w:tmpl w:val="EF22787E"/>
    <w:lvl w:ilvl="0" w:tplc="5A8E57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E11795"/>
    <w:multiLevelType w:val="hybridMultilevel"/>
    <w:tmpl w:val="A78E9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2D26E5"/>
    <w:multiLevelType w:val="hybridMultilevel"/>
    <w:tmpl w:val="905694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FA343D7"/>
    <w:multiLevelType w:val="hybridMultilevel"/>
    <w:tmpl w:val="B6F4432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5C74C5C"/>
    <w:multiLevelType w:val="hybridMultilevel"/>
    <w:tmpl w:val="BA4A4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034200"/>
    <w:multiLevelType w:val="hybridMultilevel"/>
    <w:tmpl w:val="85C44452"/>
    <w:lvl w:ilvl="0" w:tplc="5A8E57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7A44B1"/>
    <w:multiLevelType w:val="hybridMultilevel"/>
    <w:tmpl w:val="530C4280"/>
    <w:lvl w:ilvl="0" w:tplc="D68C50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751A79"/>
    <w:multiLevelType w:val="hybridMultilevel"/>
    <w:tmpl w:val="BA4A40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011714"/>
    <w:multiLevelType w:val="hybridMultilevel"/>
    <w:tmpl w:val="102E369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E825481"/>
    <w:multiLevelType w:val="hybridMultilevel"/>
    <w:tmpl w:val="192C085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5242CB3"/>
    <w:multiLevelType w:val="hybridMultilevel"/>
    <w:tmpl w:val="192C085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87C70B9"/>
    <w:multiLevelType w:val="hybridMultilevel"/>
    <w:tmpl w:val="BAC6D614"/>
    <w:lvl w:ilvl="0" w:tplc="5BC03302">
      <w:start w:val="1"/>
      <w:numFmt w:val="decimal"/>
      <w:lvlText w:val="%1."/>
      <w:lvlJc w:val="left"/>
      <w:pPr>
        <w:ind w:left="1080" w:hanging="720"/>
      </w:pPr>
      <w:rPr>
        <w:rFonts w:hint="default"/>
        <w:lang w:val="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BBFBFD"/>
    <w:multiLevelType w:val="hybridMultilevel"/>
    <w:tmpl w:val="67DF33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F2852CB"/>
    <w:multiLevelType w:val="hybridMultilevel"/>
    <w:tmpl w:val="EC9CD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E126B66"/>
    <w:multiLevelType w:val="hybridMultilevel"/>
    <w:tmpl w:val="2E443862"/>
    <w:lvl w:ilvl="0" w:tplc="5A8E57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9A33F9"/>
    <w:multiLevelType w:val="hybridMultilevel"/>
    <w:tmpl w:val="0D54C6D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E427FEE"/>
    <w:multiLevelType w:val="hybridMultilevel"/>
    <w:tmpl w:val="2FECDC2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ED16478"/>
    <w:multiLevelType w:val="multilevel"/>
    <w:tmpl w:val="8CD65D28"/>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220990863">
    <w:abstractNumId w:val="3"/>
  </w:num>
  <w:num w:numId="2" w16cid:durableId="1980841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5497232">
    <w:abstractNumId w:val="12"/>
  </w:num>
  <w:num w:numId="4" w16cid:durableId="1800877670">
    <w:abstractNumId w:val="1"/>
  </w:num>
  <w:num w:numId="5" w16cid:durableId="738941660">
    <w:abstractNumId w:val="22"/>
  </w:num>
  <w:num w:numId="6" w16cid:durableId="1460102330">
    <w:abstractNumId w:val="2"/>
  </w:num>
  <w:num w:numId="7" w16cid:durableId="1115366625">
    <w:abstractNumId w:val="10"/>
  </w:num>
  <w:num w:numId="8" w16cid:durableId="463547588">
    <w:abstractNumId w:val="19"/>
  </w:num>
  <w:num w:numId="9" w16cid:durableId="1576747331">
    <w:abstractNumId w:val="5"/>
  </w:num>
  <w:num w:numId="10" w16cid:durableId="1144666780">
    <w:abstractNumId w:val="9"/>
  </w:num>
  <w:num w:numId="11" w16cid:durableId="1297105184">
    <w:abstractNumId w:val="13"/>
  </w:num>
  <w:num w:numId="12" w16cid:durableId="1775783287">
    <w:abstractNumId w:val="18"/>
  </w:num>
  <w:num w:numId="13" w16cid:durableId="952394705">
    <w:abstractNumId w:val="6"/>
  </w:num>
  <w:num w:numId="14" w16cid:durableId="2008360822">
    <w:abstractNumId w:val="1"/>
  </w:num>
  <w:num w:numId="15" w16cid:durableId="1319310831">
    <w:abstractNumId w:val="16"/>
  </w:num>
  <w:num w:numId="16" w16cid:durableId="1635601299">
    <w:abstractNumId w:val="17"/>
  </w:num>
  <w:num w:numId="17" w16cid:durableId="1576470090">
    <w:abstractNumId w:val="15"/>
  </w:num>
  <w:num w:numId="18" w16cid:durableId="463810875">
    <w:abstractNumId w:val="14"/>
  </w:num>
  <w:num w:numId="19" w16cid:durableId="1412308886">
    <w:abstractNumId w:val="7"/>
  </w:num>
  <w:num w:numId="20" w16cid:durableId="2015381041">
    <w:abstractNumId w:val="21"/>
  </w:num>
  <w:num w:numId="21" w16cid:durableId="533231257">
    <w:abstractNumId w:val="4"/>
  </w:num>
  <w:num w:numId="22" w16cid:durableId="1511068999">
    <w:abstractNumId w:val="0"/>
  </w:num>
  <w:num w:numId="23" w16cid:durableId="1684890801">
    <w:abstractNumId w:val="20"/>
  </w:num>
  <w:num w:numId="24" w16cid:durableId="1225532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2B6"/>
    <w:rsid w:val="00010E73"/>
    <w:rsid w:val="00016393"/>
    <w:rsid w:val="00016FE2"/>
    <w:rsid w:val="00023CF9"/>
    <w:rsid w:val="0002470C"/>
    <w:rsid w:val="0002493A"/>
    <w:rsid w:val="00026E65"/>
    <w:rsid w:val="00034F01"/>
    <w:rsid w:val="0003609D"/>
    <w:rsid w:val="00042BFD"/>
    <w:rsid w:val="000448B8"/>
    <w:rsid w:val="00052799"/>
    <w:rsid w:val="00054D1A"/>
    <w:rsid w:val="00060F2F"/>
    <w:rsid w:val="000741FD"/>
    <w:rsid w:val="00075A37"/>
    <w:rsid w:val="00081372"/>
    <w:rsid w:val="00081BE6"/>
    <w:rsid w:val="00085BC9"/>
    <w:rsid w:val="00085F04"/>
    <w:rsid w:val="00086A7C"/>
    <w:rsid w:val="000872EA"/>
    <w:rsid w:val="00087FC2"/>
    <w:rsid w:val="0009139F"/>
    <w:rsid w:val="0009451B"/>
    <w:rsid w:val="00095346"/>
    <w:rsid w:val="000A0BDB"/>
    <w:rsid w:val="000A605F"/>
    <w:rsid w:val="000A676A"/>
    <w:rsid w:val="000B17DC"/>
    <w:rsid w:val="000C0D72"/>
    <w:rsid w:val="000C0F36"/>
    <w:rsid w:val="000C37CC"/>
    <w:rsid w:val="000C3E0C"/>
    <w:rsid w:val="000C3EEE"/>
    <w:rsid w:val="000C4436"/>
    <w:rsid w:val="000C5B1C"/>
    <w:rsid w:val="000C6759"/>
    <w:rsid w:val="000C6F04"/>
    <w:rsid w:val="000D0DA5"/>
    <w:rsid w:val="000D1016"/>
    <w:rsid w:val="000D15D3"/>
    <w:rsid w:val="000D1E1A"/>
    <w:rsid w:val="000D4A1A"/>
    <w:rsid w:val="000D6DFF"/>
    <w:rsid w:val="000D72E2"/>
    <w:rsid w:val="000E1F45"/>
    <w:rsid w:val="000E758A"/>
    <w:rsid w:val="000F2AE1"/>
    <w:rsid w:val="000F4B65"/>
    <w:rsid w:val="000F5852"/>
    <w:rsid w:val="000F5B0F"/>
    <w:rsid w:val="00100B1E"/>
    <w:rsid w:val="00105F05"/>
    <w:rsid w:val="001146F4"/>
    <w:rsid w:val="00115F57"/>
    <w:rsid w:val="001205AC"/>
    <w:rsid w:val="00120E06"/>
    <w:rsid w:val="00122D81"/>
    <w:rsid w:val="00123DF5"/>
    <w:rsid w:val="00123ECE"/>
    <w:rsid w:val="00126745"/>
    <w:rsid w:val="001310D6"/>
    <w:rsid w:val="00131B9E"/>
    <w:rsid w:val="00133376"/>
    <w:rsid w:val="001337D6"/>
    <w:rsid w:val="00143CA9"/>
    <w:rsid w:val="00144BDA"/>
    <w:rsid w:val="00146704"/>
    <w:rsid w:val="001477C8"/>
    <w:rsid w:val="00150E7C"/>
    <w:rsid w:val="00150FB1"/>
    <w:rsid w:val="00151339"/>
    <w:rsid w:val="00152183"/>
    <w:rsid w:val="001545A6"/>
    <w:rsid w:val="00154C06"/>
    <w:rsid w:val="00155C99"/>
    <w:rsid w:val="0016227F"/>
    <w:rsid w:val="001625AE"/>
    <w:rsid w:val="00165DD0"/>
    <w:rsid w:val="001735CF"/>
    <w:rsid w:val="00180B9C"/>
    <w:rsid w:val="00183C3D"/>
    <w:rsid w:val="00186122"/>
    <w:rsid w:val="00186F64"/>
    <w:rsid w:val="00193F90"/>
    <w:rsid w:val="00196757"/>
    <w:rsid w:val="001970F6"/>
    <w:rsid w:val="001A76C9"/>
    <w:rsid w:val="001A7DE4"/>
    <w:rsid w:val="001B401D"/>
    <w:rsid w:val="001B7F8C"/>
    <w:rsid w:val="001C0286"/>
    <w:rsid w:val="001C1F4B"/>
    <w:rsid w:val="001C6854"/>
    <w:rsid w:val="001D745A"/>
    <w:rsid w:val="001E1F61"/>
    <w:rsid w:val="001E4E37"/>
    <w:rsid w:val="001E4E3A"/>
    <w:rsid w:val="001E7C92"/>
    <w:rsid w:val="001F2814"/>
    <w:rsid w:val="001F37E7"/>
    <w:rsid w:val="001F482C"/>
    <w:rsid w:val="0020182A"/>
    <w:rsid w:val="002035FA"/>
    <w:rsid w:val="00206AB4"/>
    <w:rsid w:val="002106F4"/>
    <w:rsid w:val="00213D83"/>
    <w:rsid w:val="00214AAD"/>
    <w:rsid w:val="00221537"/>
    <w:rsid w:val="00222F7B"/>
    <w:rsid w:val="002304BC"/>
    <w:rsid w:val="002313F7"/>
    <w:rsid w:val="002329A2"/>
    <w:rsid w:val="002359F8"/>
    <w:rsid w:val="002361E6"/>
    <w:rsid w:val="002400DA"/>
    <w:rsid w:val="00244E70"/>
    <w:rsid w:val="00246E14"/>
    <w:rsid w:val="00252931"/>
    <w:rsid w:val="00254973"/>
    <w:rsid w:val="00256B7E"/>
    <w:rsid w:val="00263ED9"/>
    <w:rsid w:val="00265AAB"/>
    <w:rsid w:val="00270D0D"/>
    <w:rsid w:val="00273A80"/>
    <w:rsid w:val="00274678"/>
    <w:rsid w:val="00276DBC"/>
    <w:rsid w:val="00281FDB"/>
    <w:rsid w:val="00282259"/>
    <w:rsid w:val="00292712"/>
    <w:rsid w:val="002940B1"/>
    <w:rsid w:val="002A0FD1"/>
    <w:rsid w:val="002A279F"/>
    <w:rsid w:val="002A4034"/>
    <w:rsid w:val="002B314F"/>
    <w:rsid w:val="002B5C99"/>
    <w:rsid w:val="002C19EA"/>
    <w:rsid w:val="002C1DE2"/>
    <w:rsid w:val="002C4237"/>
    <w:rsid w:val="002C5C48"/>
    <w:rsid w:val="002D307C"/>
    <w:rsid w:val="002D51F9"/>
    <w:rsid w:val="002D7915"/>
    <w:rsid w:val="002E3557"/>
    <w:rsid w:val="002E50E7"/>
    <w:rsid w:val="002E741A"/>
    <w:rsid w:val="002F0EAF"/>
    <w:rsid w:val="002F3EF0"/>
    <w:rsid w:val="002F5BF0"/>
    <w:rsid w:val="002F793A"/>
    <w:rsid w:val="00302364"/>
    <w:rsid w:val="003026F5"/>
    <w:rsid w:val="003047B9"/>
    <w:rsid w:val="003053D8"/>
    <w:rsid w:val="003106EC"/>
    <w:rsid w:val="003114A8"/>
    <w:rsid w:val="0031462D"/>
    <w:rsid w:val="00315843"/>
    <w:rsid w:val="0031639B"/>
    <w:rsid w:val="0032322F"/>
    <w:rsid w:val="0032393F"/>
    <w:rsid w:val="00324155"/>
    <w:rsid w:val="003241CC"/>
    <w:rsid w:val="00351473"/>
    <w:rsid w:val="00352189"/>
    <w:rsid w:val="00352208"/>
    <w:rsid w:val="0035481A"/>
    <w:rsid w:val="00355FE5"/>
    <w:rsid w:val="00357469"/>
    <w:rsid w:val="00360568"/>
    <w:rsid w:val="00364BF0"/>
    <w:rsid w:val="00370831"/>
    <w:rsid w:val="00375F90"/>
    <w:rsid w:val="00377F1B"/>
    <w:rsid w:val="00390EEE"/>
    <w:rsid w:val="00391367"/>
    <w:rsid w:val="00396CB6"/>
    <w:rsid w:val="003A063F"/>
    <w:rsid w:val="003A21D6"/>
    <w:rsid w:val="003A49FD"/>
    <w:rsid w:val="003A56C9"/>
    <w:rsid w:val="003A5E7C"/>
    <w:rsid w:val="003A7187"/>
    <w:rsid w:val="003A7B9F"/>
    <w:rsid w:val="003B05EB"/>
    <w:rsid w:val="003B601B"/>
    <w:rsid w:val="003C3204"/>
    <w:rsid w:val="003C3454"/>
    <w:rsid w:val="003C3745"/>
    <w:rsid w:val="003C42F1"/>
    <w:rsid w:val="003C5C29"/>
    <w:rsid w:val="003C6433"/>
    <w:rsid w:val="003D082D"/>
    <w:rsid w:val="003D1489"/>
    <w:rsid w:val="003D1D3C"/>
    <w:rsid w:val="003D4AA2"/>
    <w:rsid w:val="003D60F5"/>
    <w:rsid w:val="003D7661"/>
    <w:rsid w:val="003E342F"/>
    <w:rsid w:val="0040296B"/>
    <w:rsid w:val="0040361D"/>
    <w:rsid w:val="00403668"/>
    <w:rsid w:val="00404E02"/>
    <w:rsid w:val="00405C2B"/>
    <w:rsid w:val="00406523"/>
    <w:rsid w:val="00412577"/>
    <w:rsid w:val="0041775D"/>
    <w:rsid w:val="00417A05"/>
    <w:rsid w:val="004204B0"/>
    <w:rsid w:val="004217A6"/>
    <w:rsid w:val="00422CD4"/>
    <w:rsid w:val="0042712F"/>
    <w:rsid w:val="004363D1"/>
    <w:rsid w:val="00436D3F"/>
    <w:rsid w:val="00445DA3"/>
    <w:rsid w:val="00450095"/>
    <w:rsid w:val="004507E2"/>
    <w:rsid w:val="00451EFB"/>
    <w:rsid w:val="00473008"/>
    <w:rsid w:val="00473102"/>
    <w:rsid w:val="004858D9"/>
    <w:rsid w:val="004932CC"/>
    <w:rsid w:val="00493459"/>
    <w:rsid w:val="004A2144"/>
    <w:rsid w:val="004A35EB"/>
    <w:rsid w:val="004A74E4"/>
    <w:rsid w:val="004B40C3"/>
    <w:rsid w:val="004B5C76"/>
    <w:rsid w:val="004B5E1F"/>
    <w:rsid w:val="004C0571"/>
    <w:rsid w:val="004C32A5"/>
    <w:rsid w:val="004C449D"/>
    <w:rsid w:val="004C7CE2"/>
    <w:rsid w:val="004D6293"/>
    <w:rsid w:val="004E0927"/>
    <w:rsid w:val="004E257B"/>
    <w:rsid w:val="004E327D"/>
    <w:rsid w:val="004E6197"/>
    <w:rsid w:val="004F1D69"/>
    <w:rsid w:val="004F2372"/>
    <w:rsid w:val="004F38B2"/>
    <w:rsid w:val="00503343"/>
    <w:rsid w:val="005041A8"/>
    <w:rsid w:val="00504B98"/>
    <w:rsid w:val="00507AC2"/>
    <w:rsid w:val="00512FFB"/>
    <w:rsid w:val="005140E5"/>
    <w:rsid w:val="00520CE7"/>
    <w:rsid w:val="00525E58"/>
    <w:rsid w:val="00534EC6"/>
    <w:rsid w:val="00540F8D"/>
    <w:rsid w:val="00541BF8"/>
    <w:rsid w:val="005435FE"/>
    <w:rsid w:val="00547C68"/>
    <w:rsid w:val="005532B1"/>
    <w:rsid w:val="0055362B"/>
    <w:rsid w:val="00556671"/>
    <w:rsid w:val="00561453"/>
    <w:rsid w:val="005632C9"/>
    <w:rsid w:val="005633F0"/>
    <w:rsid w:val="00566E25"/>
    <w:rsid w:val="00570A14"/>
    <w:rsid w:val="00580BFF"/>
    <w:rsid w:val="00582B83"/>
    <w:rsid w:val="00584446"/>
    <w:rsid w:val="005846CD"/>
    <w:rsid w:val="00586C06"/>
    <w:rsid w:val="00592999"/>
    <w:rsid w:val="00597518"/>
    <w:rsid w:val="005A1F04"/>
    <w:rsid w:val="005A4955"/>
    <w:rsid w:val="005A5465"/>
    <w:rsid w:val="005B1DF9"/>
    <w:rsid w:val="005B6295"/>
    <w:rsid w:val="005C5CA7"/>
    <w:rsid w:val="005D1D40"/>
    <w:rsid w:val="005D291D"/>
    <w:rsid w:val="005D2E88"/>
    <w:rsid w:val="005D45AA"/>
    <w:rsid w:val="005E01D3"/>
    <w:rsid w:val="005E4D5D"/>
    <w:rsid w:val="005E7F02"/>
    <w:rsid w:val="005F0153"/>
    <w:rsid w:val="005F2C02"/>
    <w:rsid w:val="005F3CCA"/>
    <w:rsid w:val="005F5180"/>
    <w:rsid w:val="00606AA9"/>
    <w:rsid w:val="006176D1"/>
    <w:rsid w:val="00617C6C"/>
    <w:rsid w:val="00620974"/>
    <w:rsid w:val="00621B24"/>
    <w:rsid w:val="00624C38"/>
    <w:rsid w:val="00625145"/>
    <w:rsid w:val="006323DE"/>
    <w:rsid w:val="006326C1"/>
    <w:rsid w:val="0063686C"/>
    <w:rsid w:val="00636C94"/>
    <w:rsid w:val="00642C99"/>
    <w:rsid w:val="00644895"/>
    <w:rsid w:val="0064667A"/>
    <w:rsid w:val="0065374E"/>
    <w:rsid w:val="006559E4"/>
    <w:rsid w:val="006562F3"/>
    <w:rsid w:val="00657970"/>
    <w:rsid w:val="00662C22"/>
    <w:rsid w:val="00664285"/>
    <w:rsid w:val="006647EF"/>
    <w:rsid w:val="00664C58"/>
    <w:rsid w:val="00665E74"/>
    <w:rsid w:val="00666AC1"/>
    <w:rsid w:val="00667201"/>
    <w:rsid w:val="00667E02"/>
    <w:rsid w:val="00674C42"/>
    <w:rsid w:val="006762F3"/>
    <w:rsid w:val="00682C91"/>
    <w:rsid w:val="006844F6"/>
    <w:rsid w:val="00687503"/>
    <w:rsid w:val="00687604"/>
    <w:rsid w:val="00691C3B"/>
    <w:rsid w:val="00693C4C"/>
    <w:rsid w:val="00696582"/>
    <w:rsid w:val="006A0066"/>
    <w:rsid w:val="006A2636"/>
    <w:rsid w:val="006A55FF"/>
    <w:rsid w:val="006A595C"/>
    <w:rsid w:val="006A6917"/>
    <w:rsid w:val="006B0E7B"/>
    <w:rsid w:val="006B0ED0"/>
    <w:rsid w:val="006B38EF"/>
    <w:rsid w:val="006B6305"/>
    <w:rsid w:val="006C0E22"/>
    <w:rsid w:val="006C2F02"/>
    <w:rsid w:val="006C32FB"/>
    <w:rsid w:val="006D08FD"/>
    <w:rsid w:val="006D741F"/>
    <w:rsid w:val="006E2B6F"/>
    <w:rsid w:val="006E480A"/>
    <w:rsid w:val="006E7D64"/>
    <w:rsid w:val="006F160C"/>
    <w:rsid w:val="006F1E9E"/>
    <w:rsid w:val="006F742D"/>
    <w:rsid w:val="00700554"/>
    <w:rsid w:val="00701F93"/>
    <w:rsid w:val="0070228F"/>
    <w:rsid w:val="00702320"/>
    <w:rsid w:val="007026A1"/>
    <w:rsid w:val="00702F12"/>
    <w:rsid w:val="00710A5D"/>
    <w:rsid w:val="0071166A"/>
    <w:rsid w:val="00712800"/>
    <w:rsid w:val="0072068E"/>
    <w:rsid w:val="00721411"/>
    <w:rsid w:val="007229E6"/>
    <w:rsid w:val="00722C89"/>
    <w:rsid w:val="007348E6"/>
    <w:rsid w:val="007375A6"/>
    <w:rsid w:val="00740D2C"/>
    <w:rsid w:val="00741B65"/>
    <w:rsid w:val="007425DD"/>
    <w:rsid w:val="00743AD2"/>
    <w:rsid w:val="007441A0"/>
    <w:rsid w:val="007511A1"/>
    <w:rsid w:val="00756527"/>
    <w:rsid w:val="0076580D"/>
    <w:rsid w:val="00771C2A"/>
    <w:rsid w:val="00773AC1"/>
    <w:rsid w:val="00774C12"/>
    <w:rsid w:val="007751B6"/>
    <w:rsid w:val="0078465C"/>
    <w:rsid w:val="00790C23"/>
    <w:rsid w:val="00796E74"/>
    <w:rsid w:val="007A2BAB"/>
    <w:rsid w:val="007A701E"/>
    <w:rsid w:val="007B1BE5"/>
    <w:rsid w:val="007C1921"/>
    <w:rsid w:val="007C5222"/>
    <w:rsid w:val="007D5B45"/>
    <w:rsid w:val="007D6F4F"/>
    <w:rsid w:val="007E606E"/>
    <w:rsid w:val="007F0269"/>
    <w:rsid w:val="007F0887"/>
    <w:rsid w:val="007F411E"/>
    <w:rsid w:val="007F62AB"/>
    <w:rsid w:val="008012E5"/>
    <w:rsid w:val="0080524B"/>
    <w:rsid w:val="00805D0A"/>
    <w:rsid w:val="008079B8"/>
    <w:rsid w:val="00807DD2"/>
    <w:rsid w:val="00812192"/>
    <w:rsid w:val="008152FE"/>
    <w:rsid w:val="008238E2"/>
    <w:rsid w:val="00827106"/>
    <w:rsid w:val="008322E6"/>
    <w:rsid w:val="00840BEC"/>
    <w:rsid w:val="00842B42"/>
    <w:rsid w:val="00842C19"/>
    <w:rsid w:val="0084335C"/>
    <w:rsid w:val="0084352C"/>
    <w:rsid w:val="008463EA"/>
    <w:rsid w:val="00847D75"/>
    <w:rsid w:val="008501C8"/>
    <w:rsid w:val="0085529C"/>
    <w:rsid w:val="008555EE"/>
    <w:rsid w:val="00857598"/>
    <w:rsid w:val="008600C5"/>
    <w:rsid w:val="00861418"/>
    <w:rsid w:val="008620B3"/>
    <w:rsid w:val="00865846"/>
    <w:rsid w:val="00866B7F"/>
    <w:rsid w:val="00870528"/>
    <w:rsid w:val="00870685"/>
    <w:rsid w:val="00870F52"/>
    <w:rsid w:val="0087362C"/>
    <w:rsid w:val="00876346"/>
    <w:rsid w:val="00882591"/>
    <w:rsid w:val="00892642"/>
    <w:rsid w:val="00892F60"/>
    <w:rsid w:val="008937E3"/>
    <w:rsid w:val="00893AA3"/>
    <w:rsid w:val="008960EF"/>
    <w:rsid w:val="008A1D6C"/>
    <w:rsid w:val="008A3D27"/>
    <w:rsid w:val="008A6157"/>
    <w:rsid w:val="008B0666"/>
    <w:rsid w:val="008C1C6B"/>
    <w:rsid w:val="008C1D12"/>
    <w:rsid w:val="008C1F12"/>
    <w:rsid w:val="008C34F4"/>
    <w:rsid w:val="008C770B"/>
    <w:rsid w:val="008C79E1"/>
    <w:rsid w:val="008D03E3"/>
    <w:rsid w:val="008D1337"/>
    <w:rsid w:val="008D35F0"/>
    <w:rsid w:val="008D3AA9"/>
    <w:rsid w:val="008D4699"/>
    <w:rsid w:val="008D4828"/>
    <w:rsid w:val="008D4F0D"/>
    <w:rsid w:val="008D730C"/>
    <w:rsid w:val="008E2668"/>
    <w:rsid w:val="008E4A17"/>
    <w:rsid w:val="008E563C"/>
    <w:rsid w:val="008F1961"/>
    <w:rsid w:val="008F31BE"/>
    <w:rsid w:val="008F4A40"/>
    <w:rsid w:val="00903561"/>
    <w:rsid w:val="00906E77"/>
    <w:rsid w:val="00910EF9"/>
    <w:rsid w:val="0091162A"/>
    <w:rsid w:val="0091200A"/>
    <w:rsid w:val="00916511"/>
    <w:rsid w:val="009168E4"/>
    <w:rsid w:val="009172D6"/>
    <w:rsid w:val="0092329D"/>
    <w:rsid w:val="009244ED"/>
    <w:rsid w:val="009315B0"/>
    <w:rsid w:val="009337D9"/>
    <w:rsid w:val="0093572A"/>
    <w:rsid w:val="0093588E"/>
    <w:rsid w:val="00937FDA"/>
    <w:rsid w:val="00945946"/>
    <w:rsid w:val="00947EFF"/>
    <w:rsid w:val="00947FCE"/>
    <w:rsid w:val="009506B3"/>
    <w:rsid w:val="00954FE9"/>
    <w:rsid w:val="009572BF"/>
    <w:rsid w:val="00964587"/>
    <w:rsid w:val="00974253"/>
    <w:rsid w:val="00984AB3"/>
    <w:rsid w:val="0099012E"/>
    <w:rsid w:val="009924F6"/>
    <w:rsid w:val="009937B1"/>
    <w:rsid w:val="00995061"/>
    <w:rsid w:val="00997E46"/>
    <w:rsid w:val="009A1391"/>
    <w:rsid w:val="009A26C5"/>
    <w:rsid w:val="009A422A"/>
    <w:rsid w:val="009B3AF1"/>
    <w:rsid w:val="009B664D"/>
    <w:rsid w:val="009C37F6"/>
    <w:rsid w:val="009D3EF3"/>
    <w:rsid w:val="009D6E77"/>
    <w:rsid w:val="009D7273"/>
    <w:rsid w:val="009D7AEF"/>
    <w:rsid w:val="009E037B"/>
    <w:rsid w:val="009E0810"/>
    <w:rsid w:val="009E22AA"/>
    <w:rsid w:val="009E3803"/>
    <w:rsid w:val="009E53F4"/>
    <w:rsid w:val="00A011D7"/>
    <w:rsid w:val="00A04F98"/>
    <w:rsid w:val="00A13E49"/>
    <w:rsid w:val="00A1402B"/>
    <w:rsid w:val="00A141CC"/>
    <w:rsid w:val="00A216F1"/>
    <w:rsid w:val="00A21949"/>
    <w:rsid w:val="00A24150"/>
    <w:rsid w:val="00A33944"/>
    <w:rsid w:val="00A36A40"/>
    <w:rsid w:val="00A40D7D"/>
    <w:rsid w:val="00A418C3"/>
    <w:rsid w:val="00A41C7E"/>
    <w:rsid w:val="00A44A01"/>
    <w:rsid w:val="00A45462"/>
    <w:rsid w:val="00A52B92"/>
    <w:rsid w:val="00A609CA"/>
    <w:rsid w:val="00A622A5"/>
    <w:rsid w:val="00A7106A"/>
    <w:rsid w:val="00A81B30"/>
    <w:rsid w:val="00A842F2"/>
    <w:rsid w:val="00A87F0C"/>
    <w:rsid w:val="00A91CD0"/>
    <w:rsid w:val="00A923AC"/>
    <w:rsid w:val="00A93C5C"/>
    <w:rsid w:val="00A9654D"/>
    <w:rsid w:val="00AA0943"/>
    <w:rsid w:val="00AA11FB"/>
    <w:rsid w:val="00AA286B"/>
    <w:rsid w:val="00AA5B3D"/>
    <w:rsid w:val="00AB0A4C"/>
    <w:rsid w:val="00AB5C97"/>
    <w:rsid w:val="00AB6A93"/>
    <w:rsid w:val="00AC0147"/>
    <w:rsid w:val="00AC1387"/>
    <w:rsid w:val="00AC3FCE"/>
    <w:rsid w:val="00AD1134"/>
    <w:rsid w:val="00AD4BF0"/>
    <w:rsid w:val="00AD5D5C"/>
    <w:rsid w:val="00AD7977"/>
    <w:rsid w:val="00AF2BD3"/>
    <w:rsid w:val="00AF32BB"/>
    <w:rsid w:val="00AF4639"/>
    <w:rsid w:val="00AF5063"/>
    <w:rsid w:val="00AF6B63"/>
    <w:rsid w:val="00B001D5"/>
    <w:rsid w:val="00B042B4"/>
    <w:rsid w:val="00B07F0B"/>
    <w:rsid w:val="00B136E3"/>
    <w:rsid w:val="00B13FE3"/>
    <w:rsid w:val="00B173CA"/>
    <w:rsid w:val="00B2602F"/>
    <w:rsid w:val="00B30704"/>
    <w:rsid w:val="00B32128"/>
    <w:rsid w:val="00B357DC"/>
    <w:rsid w:val="00B35BBD"/>
    <w:rsid w:val="00B36ECA"/>
    <w:rsid w:val="00B43C0C"/>
    <w:rsid w:val="00B50137"/>
    <w:rsid w:val="00B53D2C"/>
    <w:rsid w:val="00B62458"/>
    <w:rsid w:val="00B6353E"/>
    <w:rsid w:val="00B63C3A"/>
    <w:rsid w:val="00B65F16"/>
    <w:rsid w:val="00B727BC"/>
    <w:rsid w:val="00B73C47"/>
    <w:rsid w:val="00B7665E"/>
    <w:rsid w:val="00B81147"/>
    <w:rsid w:val="00B82E3D"/>
    <w:rsid w:val="00B8376E"/>
    <w:rsid w:val="00B91ED4"/>
    <w:rsid w:val="00B91FAA"/>
    <w:rsid w:val="00B94B0A"/>
    <w:rsid w:val="00B95E3B"/>
    <w:rsid w:val="00BA29E3"/>
    <w:rsid w:val="00BB0F9A"/>
    <w:rsid w:val="00BB33E4"/>
    <w:rsid w:val="00BB6FCC"/>
    <w:rsid w:val="00BC26AF"/>
    <w:rsid w:val="00BC35BE"/>
    <w:rsid w:val="00BC415E"/>
    <w:rsid w:val="00BC58C1"/>
    <w:rsid w:val="00BD0CAE"/>
    <w:rsid w:val="00BD3BF0"/>
    <w:rsid w:val="00BE085E"/>
    <w:rsid w:val="00BE1CCD"/>
    <w:rsid w:val="00BE2150"/>
    <w:rsid w:val="00BE23F6"/>
    <w:rsid w:val="00BE33A7"/>
    <w:rsid w:val="00BE68BF"/>
    <w:rsid w:val="00BF7E8F"/>
    <w:rsid w:val="00C0349F"/>
    <w:rsid w:val="00C042F2"/>
    <w:rsid w:val="00C1109A"/>
    <w:rsid w:val="00C13C72"/>
    <w:rsid w:val="00C21E14"/>
    <w:rsid w:val="00C22F6E"/>
    <w:rsid w:val="00C346D2"/>
    <w:rsid w:val="00C35AE9"/>
    <w:rsid w:val="00C375F7"/>
    <w:rsid w:val="00C469FF"/>
    <w:rsid w:val="00C46B8F"/>
    <w:rsid w:val="00C53E87"/>
    <w:rsid w:val="00C53F14"/>
    <w:rsid w:val="00C605C3"/>
    <w:rsid w:val="00C6337F"/>
    <w:rsid w:val="00C709DF"/>
    <w:rsid w:val="00C738CE"/>
    <w:rsid w:val="00C741F2"/>
    <w:rsid w:val="00C74A76"/>
    <w:rsid w:val="00C76CD2"/>
    <w:rsid w:val="00C81764"/>
    <w:rsid w:val="00C81C12"/>
    <w:rsid w:val="00C85DAD"/>
    <w:rsid w:val="00C86894"/>
    <w:rsid w:val="00C932B4"/>
    <w:rsid w:val="00CA09D5"/>
    <w:rsid w:val="00CA36BE"/>
    <w:rsid w:val="00CA381E"/>
    <w:rsid w:val="00CA5821"/>
    <w:rsid w:val="00CB111C"/>
    <w:rsid w:val="00CB317D"/>
    <w:rsid w:val="00CB448A"/>
    <w:rsid w:val="00CC6ED0"/>
    <w:rsid w:val="00CC7058"/>
    <w:rsid w:val="00CD038A"/>
    <w:rsid w:val="00CD1566"/>
    <w:rsid w:val="00CD2DD4"/>
    <w:rsid w:val="00CD4514"/>
    <w:rsid w:val="00CD705C"/>
    <w:rsid w:val="00CE7CD0"/>
    <w:rsid w:val="00CF2C14"/>
    <w:rsid w:val="00CF4690"/>
    <w:rsid w:val="00CF5464"/>
    <w:rsid w:val="00CF5A62"/>
    <w:rsid w:val="00CF7E92"/>
    <w:rsid w:val="00D02AC6"/>
    <w:rsid w:val="00D052E8"/>
    <w:rsid w:val="00D119A7"/>
    <w:rsid w:val="00D13CB1"/>
    <w:rsid w:val="00D15AAA"/>
    <w:rsid w:val="00D16880"/>
    <w:rsid w:val="00D22C4B"/>
    <w:rsid w:val="00D27904"/>
    <w:rsid w:val="00D321DA"/>
    <w:rsid w:val="00D3764C"/>
    <w:rsid w:val="00D411A2"/>
    <w:rsid w:val="00D43A6B"/>
    <w:rsid w:val="00D44AFA"/>
    <w:rsid w:val="00D47F24"/>
    <w:rsid w:val="00D52D66"/>
    <w:rsid w:val="00D54AC2"/>
    <w:rsid w:val="00D62E3C"/>
    <w:rsid w:val="00D643A6"/>
    <w:rsid w:val="00D71AF0"/>
    <w:rsid w:val="00D72B39"/>
    <w:rsid w:val="00D73262"/>
    <w:rsid w:val="00D76544"/>
    <w:rsid w:val="00D77E5D"/>
    <w:rsid w:val="00D8029C"/>
    <w:rsid w:val="00D81277"/>
    <w:rsid w:val="00D82915"/>
    <w:rsid w:val="00D90447"/>
    <w:rsid w:val="00D91BCB"/>
    <w:rsid w:val="00D95221"/>
    <w:rsid w:val="00DA05FF"/>
    <w:rsid w:val="00DA0D12"/>
    <w:rsid w:val="00DA163A"/>
    <w:rsid w:val="00DA250E"/>
    <w:rsid w:val="00DB6AF7"/>
    <w:rsid w:val="00DC08BC"/>
    <w:rsid w:val="00DC0941"/>
    <w:rsid w:val="00DC54D2"/>
    <w:rsid w:val="00DC56CD"/>
    <w:rsid w:val="00DC7BEB"/>
    <w:rsid w:val="00DD44C6"/>
    <w:rsid w:val="00DD63F2"/>
    <w:rsid w:val="00DE4917"/>
    <w:rsid w:val="00DE78CF"/>
    <w:rsid w:val="00DF5949"/>
    <w:rsid w:val="00DF6AF8"/>
    <w:rsid w:val="00E00789"/>
    <w:rsid w:val="00E0122E"/>
    <w:rsid w:val="00E02D69"/>
    <w:rsid w:val="00E036AD"/>
    <w:rsid w:val="00E04F3A"/>
    <w:rsid w:val="00E05C0C"/>
    <w:rsid w:val="00E132B6"/>
    <w:rsid w:val="00E20D0D"/>
    <w:rsid w:val="00E245F6"/>
    <w:rsid w:val="00E30758"/>
    <w:rsid w:val="00E31512"/>
    <w:rsid w:val="00E31A6A"/>
    <w:rsid w:val="00E323C5"/>
    <w:rsid w:val="00E32799"/>
    <w:rsid w:val="00E32CD5"/>
    <w:rsid w:val="00E3498E"/>
    <w:rsid w:val="00E404B4"/>
    <w:rsid w:val="00E46B23"/>
    <w:rsid w:val="00E46F71"/>
    <w:rsid w:val="00E47DD3"/>
    <w:rsid w:val="00E51300"/>
    <w:rsid w:val="00E63038"/>
    <w:rsid w:val="00E63780"/>
    <w:rsid w:val="00E672FA"/>
    <w:rsid w:val="00E72C50"/>
    <w:rsid w:val="00E756C4"/>
    <w:rsid w:val="00E805DA"/>
    <w:rsid w:val="00E847AA"/>
    <w:rsid w:val="00E862AA"/>
    <w:rsid w:val="00E91857"/>
    <w:rsid w:val="00E91D7C"/>
    <w:rsid w:val="00E9316A"/>
    <w:rsid w:val="00E9675E"/>
    <w:rsid w:val="00EA47A4"/>
    <w:rsid w:val="00EB06BA"/>
    <w:rsid w:val="00EB1E15"/>
    <w:rsid w:val="00EB260A"/>
    <w:rsid w:val="00EB4202"/>
    <w:rsid w:val="00EB7947"/>
    <w:rsid w:val="00EC159F"/>
    <w:rsid w:val="00EC1FF5"/>
    <w:rsid w:val="00EC6807"/>
    <w:rsid w:val="00ED073D"/>
    <w:rsid w:val="00ED0C2C"/>
    <w:rsid w:val="00ED4F94"/>
    <w:rsid w:val="00EE3805"/>
    <w:rsid w:val="00EE3C21"/>
    <w:rsid w:val="00EE5507"/>
    <w:rsid w:val="00EE71EC"/>
    <w:rsid w:val="00EF62D6"/>
    <w:rsid w:val="00F006EC"/>
    <w:rsid w:val="00F02BA9"/>
    <w:rsid w:val="00F04897"/>
    <w:rsid w:val="00F127CC"/>
    <w:rsid w:val="00F12FE7"/>
    <w:rsid w:val="00F13BE2"/>
    <w:rsid w:val="00F14503"/>
    <w:rsid w:val="00F17052"/>
    <w:rsid w:val="00F2092D"/>
    <w:rsid w:val="00F403C4"/>
    <w:rsid w:val="00F4134F"/>
    <w:rsid w:val="00F43829"/>
    <w:rsid w:val="00F525F2"/>
    <w:rsid w:val="00F638E7"/>
    <w:rsid w:val="00F643DF"/>
    <w:rsid w:val="00F65A89"/>
    <w:rsid w:val="00F72498"/>
    <w:rsid w:val="00F72F65"/>
    <w:rsid w:val="00F73F54"/>
    <w:rsid w:val="00F76838"/>
    <w:rsid w:val="00F76BA8"/>
    <w:rsid w:val="00F83CBD"/>
    <w:rsid w:val="00F84818"/>
    <w:rsid w:val="00F853FF"/>
    <w:rsid w:val="00F859A7"/>
    <w:rsid w:val="00F8751F"/>
    <w:rsid w:val="00F92028"/>
    <w:rsid w:val="00F94044"/>
    <w:rsid w:val="00F95D45"/>
    <w:rsid w:val="00F967FF"/>
    <w:rsid w:val="00F9700D"/>
    <w:rsid w:val="00F970C8"/>
    <w:rsid w:val="00FA08DF"/>
    <w:rsid w:val="00FA3BEA"/>
    <w:rsid w:val="00FB4772"/>
    <w:rsid w:val="00FB71B1"/>
    <w:rsid w:val="00FC03C5"/>
    <w:rsid w:val="00FC27AE"/>
    <w:rsid w:val="00FC34D1"/>
    <w:rsid w:val="00FC458A"/>
    <w:rsid w:val="00FC4648"/>
    <w:rsid w:val="00FC5C17"/>
    <w:rsid w:val="00FC5E14"/>
    <w:rsid w:val="00FD0CC1"/>
    <w:rsid w:val="00FD0DD2"/>
    <w:rsid w:val="00FD20A0"/>
    <w:rsid w:val="00FD237F"/>
    <w:rsid w:val="00FD49FD"/>
    <w:rsid w:val="00FD735B"/>
    <w:rsid w:val="00FD7D79"/>
    <w:rsid w:val="00FE1F1C"/>
    <w:rsid w:val="00FE22B1"/>
    <w:rsid w:val="00FE5EC7"/>
    <w:rsid w:val="00FF63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050E9"/>
  <w15:docId w15:val="{FBBBB2BB-E5EA-4163-AED0-94B7924D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0C"/>
  </w:style>
  <w:style w:type="paragraph" w:styleId="Heading1">
    <w:name w:val="heading 1"/>
    <w:basedOn w:val="Normal"/>
    <w:next w:val="Normal"/>
    <w:link w:val="Heading1Char"/>
    <w:uiPriority w:val="9"/>
    <w:qFormat/>
    <w:rsid w:val="00375F90"/>
    <w:pPr>
      <w:keepNext/>
      <w:keepLines/>
      <w:spacing w:before="320" w:after="40" w:line="360" w:lineRule="auto"/>
      <w:jc w:val="both"/>
      <w:outlineLvl w:val="0"/>
    </w:pPr>
    <w:rPr>
      <w:rFonts w:ascii="Times New Roman" w:eastAsiaTheme="majorEastAsia" w:hAnsi="Times New Roman" w:cstheme="majorBidi"/>
      <w:b/>
      <w:bC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F90"/>
    <w:rPr>
      <w:rFonts w:ascii="Times New Roman" w:eastAsiaTheme="majorEastAsia" w:hAnsi="Times New Roman" w:cstheme="majorBidi"/>
      <w:b/>
      <w:bCs/>
      <w:spacing w:val="4"/>
      <w:sz w:val="28"/>
      <w:szCs w:val="28"/>
    </w:rPr>
  </w:style>
  <w:style w:type="paragraph" w:styleId="ListParagraph">
    <w:name w:val="List Paragraph"/>
    <w:basedOn w:val="Normal"/>
    <w:uiPriority w:val="34"/>
    <w:qFormat/>
    <w:rsid w:val="00375F90"/>
    <w:pPr>
      <w:spacing w:line="360" w:lineRule="auto"/>
      <w:ind w:left="720"/>
      <w:contextualSpacing/>
      <w:jc w:val="both"/>
    </w:pPr>
    <w:rPr>
      <w:rFonts w:ascii="Times New Roman" w:eastAsiaTheme="minorEastAsia" w:hAnsi="Times New Roman"/>
      <w:sz w:val="24"/>
    </w:rPr>
  </w:style>
  <w:style w:type="paragraph" w:customStyle="1" w:styleId="Default">
    <w:name w:val="Default"/>
    <w:rsid w:val="003C5C29"/>
    <w:pPr>
      <w:autoSpaceDE w:val="0"/>
      <w:autoSpaceDN w:val="0"/>
      <w:adjustRightInd w:val="0"/>
      <w:spacing w:after="0" w:line="240" w:lineRule="auto"/>
    </w:pPr>
    <w:rPr>
      <w:rFonts w:ascii="Open Sans" w:hAnsi="Open Sans" w:cs="Open Sans"/>
      <w:color w:val="000000"/>
      <w:sz w:val="24"/>
      <w:szCs w:val="24"/>
      <w:lang w:val="en-US"/>
    </w:rPr>
  </w:style>
  <w:style w:type="character" w:customStyle="1" w:styleId="A0">
    <w:name w:val="A0"/>
    <w:uiPriority w:val="99"/>
    <w:rsid w:val="003C5C29"/>
    <w:rPr>
      <w:rFonts w:cs="Open Sans"/>
      <w:b/>
      <w:bCs/>
      <w:color w:val="000000"/>
      <w:sz w:val="36"/>
      <w:szCs w:val="36"/>
    </w:rPr>
  </w:style>
  <w:style w:type="paragraph" w:styleId="NoSpacing">
    <w:name w:val="No Spacing"/>
    <w:qFormat/>
    <w:rsid w:val="00866B7F"/>
    <w:rPr>
      <w:rFonts w:ascii="Times New Roman" w:eastAsiaTheme="minorEastAsia" w:hAnsi="Times New Roman"/>
      <w:sz w:val="24"/>
      <w:lang w:val="en-US"/>
    </w:rPr>
  </w:style>
  <w:style w:type="character" w:styleId="CommentReference">
    <w:name w:val="annotation reference"/>
    <w:basedOn w:val="DefaultParagraphFont"/>
    <w:uiPriority w:val="99"/>
    <w:semiHidden/>
    <w:unhideWhenUsed/>
    <w:rsid w:val="008C34F4"/>
    <w:rPr>
      <w:sz w:val="16"/>
      <w:szCs w:val="16"/>
    </w:rPr>
  </w:style>
  <w:style w:type="paragraph" w:styleId="CommentText">
    <w:name w:val="annotation text"/>
    <w:basedOn w:val="Normal"/>
    <w:link w:val="CommentTextChar"/>
    <w:uiPriority w:val="99"/>
    <w:semiHidden/>
    <w:unhideWhenUsed/>
    <w:rsid w:val="008C34F4"/>
    <w:pPr>
      <w:spacing w:line="240" w:lineRule="auto"/>
    </w:pPr>
    <w:rPr>
      <w:sz w:val="20"/>
      <w:szCs w:val="20"/>
    </w:rPr>
  </w:style>
  <w:style w:type="character" w:customStyle="1" w:styleId="CommentTextChar">
    <w:name w:val="Comment Text Char"/>
    <w:basedOn w:val="DefaultParagraphFont"/>
    <w:link w:val="CommentText"/>
    <w:uiPriority w:val="99"/>
    <w:semiHidden/>
    <w:rsid w:val="008C34F4"/>
    <w:rPr>
      <w:sz w:val="20"/>
      <w:szCs w:val="20"/>
    </w:rPr>
  </w:style>
  <w:style w:type="paragraph" w:styleId="CommentSubject">
    <w:name w:val="annotation subject"/>
    <w:basedOn w:val="CommentText"/>
    <w:next w:val="CommentText"/>
    <w:link w:val="CommentSubjectChar"/>
    <w:uiPriority w:val="99"/>
    <w:semiHidden/>
    <w:unhideWhenUsed/>
    <w:rsid w:val="008C34F4"/>
    <w:rPr>
      <w:b/>
      <w:bCs/>
    </w:rPr>
  </w:style>
  <w:style w:type="character" w:customStyle="1" w:styleId="CommentSubjectChar">
    <w:name w:val="Comment Subject Char"/>
    <w:basedOn w:val="CommentTextChar"/>
    <w:link w:val="CommentSubject"/>
    <w:uiPriority w:val="99"/>
    <w:semiHidden/>
    <w:rsid w:val="008C34F4"/>
    <w:rPr>
      <w:b/>
      <w:bCs/>
      <w:sz w:val="20"/>
      <w:szCs w:val="20"/>
    </w:rPr>
  </w:style>
  <w:style w:type="paragraph" w:styleId="BalloonText">
    <w:name w:val="Balloon Text"/>
    <w:basedOn w:val="Normal"/>
    <w:link w:val="BalloonTextChar"/>
    <w:uiPriority w:val="99"/>
    <w:semiHidden/>
    <w:unhideWhenUsed/>
    <w:rsid w:val="008C3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4F4"/>
    <w:rPr>
      <w:rFonts w:ascii="Segoe UI" w:hAnsi="Segoe UI" w:cs="Segoe UI"/>
      <w:sz w:val="18"/>
      <w:szCs w:val="18"/>
    </w:rPr>
  </w:style>
  <w:style w:type="paragraph" w:styleId="Revision">
    <w:name w:val="Revision"/>
    <w:hidden/>
    <w:uiPriority w:val="99"/>
    <w:semiHidden/>
    <w:rsid w:val="007F0887"/>
    <w:pPr>
      <w:spacing w:after="0" w:line="240" w:lineRule="auto"/>
    </w:pPr>
  </w:style>
  <w:style w:type="paragraph" w:styleId="Caption">
    <w:name w:val="caption"/>
    <w:basedOn w:val="Normal"/>
    <w:next w:val="Normal"/>
    <w:unhideWhenUsed/>
    <w:qFormat/>
    <w:rsid w:val="00771C2A"/>
    <w:pPr>
      <w:spacing w:after="120" w:line="240" w:lineRule="auto"/>
      <w:outlineLvl w:val="2"/>
    </w:pPr>
    <w:rPr>
      <w:iCs/>
      <w:sz w:val="20"/>
    </w:rPr>
  </w:style>
  <w:style w:type="paragraph" w:customStyle="1" w:styleId="Caption2">
    <w:name w:val="Caption 2"/>
    <w:basedOn w:val="Normal"/>
    <w:qFormat/>
    <w:rsid w:val="00771C2A"/>
    <w:pPr>
      <w:spacing w:after="20" w:line="256" w:lineRule="auto"/>
      <w:jc w:val="center"/>
    </w:pPr>
  </w:style>
  <w:style w:type="table" w:styleId="TableGrid">
    <w:name w:val="Table Grid"/>
    <w:basedOn w:val="TableNormal"/>
    <w:uiPriority w:val="39"/>
    <w:rsid w:val="003C4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5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6C4"/>
  </w:style>
  <w:style w:type="paragraph" w:styleId="Footer">
    <w:name w:val="footer"/>
    <w:basedOn w:val="Normal"/>
    <w:link w:val="FooterChar"/>
    <w:uiPriority w:val="99"/>
    <w:unhideWhenUsed/>
    <w:rsid w:val="00E75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6C4"/>
  </w:style>
  <w:style w:type="character" w:styleId="Hyperlink">
    <w:name w:val="Hyperlink"/>
    <w:basedOn w:val="DefaultParagraphFont"/>
    <w:uiPriority w:val="99"/>
    <w:unhideWhenUsed/>
    <w:rsid w:val="00F859A7"/>
    <w:rPr>
      <w:color w:val="0563C1" w:themeColor="hyperlink"/>
      <w:u w:val="single"/>
    </w:rPr>
  </w:style>
  <w:style w:type="character" w:customStyle="1" w:styleId="UnresolvedMention1">
    <w:name w:val="Unresolved Mention1"/>
    <w:basedOn w:val="DefaultParagraphFont"/>
    <w:uiPriority w:val="99"/>
    <w:semiHidden/>
    <w:unhideWhenUsed/>
    <w:rsid w:val="00F859A7"/>
    <w:rPr>
      <w:color w:val="605E5C"/>
      <w:shd w:val="clear" w:color="auto" w:fill="E1DFDD"/>
    </w:rPr>
  </w:style>
  <w:style w:type="character" w:customStyle="1" w:styleId="UnresolvedMention2">
    <w:name w:val="Unresolved Mention2"/>
    <w:basedOn w:val="DefaultParagraphFont"/>
    <w:uiPriority w:val="99"/>
    <w:semiHidden/>
    <w:unhideWhenUsed/>
    <w:rsid w:val="00C85DAD"/>
    <w:rPr>
      <w:color w:val="605E5C"/>
      <w:shd w:val="clear" w:color="auto" w:fill="E1DFDD"/>
    </w:rPr>
  </w:style>
  <w:style w:type="character" w:styleId="FollowedHyperlink">
    <w:name w:val="FollowedHyperlink"/>
    <w:basedOn w:val="DefaultParagraphFont"/>
    <w:uiPriority w:val="99"/>
    <w:semiHidden/>
    <w:unhideWhenUsed/>
    <w:rsid w:val="003B60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9138">
      <w:bodyDiv w:val="1"/>
      <w:marLeft w:val="0"/>
      <w:marRight w:val="0"/>
      <w:marTop w:val="0"/>
      <w:marBottom w:val="0"/>
      <w:divBdr>
        <w:top w:val="none" w:sz="0" w:space="0" w:color="auto"/>
        <w:left w:val="none" w:sz="0" w:space="0" w:color="auto"/>
        <w:bottom w:val="none" w:sz="0" w:space="0" w:color="auto"/>
        <w:right w:val="none" w:sz="0" w:space="0" w:color="auto"/>
      </w:divBdr>
    </w:div>
    <w:div w:id="209265362">
      <w:bodyDiv w:val="1"/>
      <w:marLeft w:val="0"/>
      <w:marRight w:val="0"/>
      <w:marTop w:val="0"/>
      <w:marBottom w:val="0"/>
      <w:divBdr>
        <w:top w:val="none" w:sz="0" w:space="0" w:color="auto"/>
        <w:left w:val="none" w:sz="0" w:space="0" w:color="auto"/>
        <w:bottom w:val="none" w:sz="0" w:space="0" w:color="auto"/>
        <w:right w:val="none" w:sz="0" w:space="0" w:color="auto"/>
      </w:divBdr>
    </w:div>
    <w:div w:id="495808346">
      <w:bodyDiv w:val="1"/>
      <w:marLeft w:val="0"/>
      <w:marRight w:val="0"/>
      <w:marTop w:val="0"/>
      <w:marBottom w:val="0"/>
      <w:divBdr>
        <w:top w:val="none" w:sz="0" w:space="0" w:color="auto"/>
        <w:left w:val="none" w:sz="0" w:space="0" w:color="auto"/>
        <w:bottom w:val="none" w:sz="0" w:space="0" w:color="auto"/>
        <w:right w:val="none" w:sz="0" w:space="0" w:color="auto"/>
      </w:divBdr>
    </w:div>
    <w:div w:id="526456382">
      <w:bodyDiv w:val="1"/>
      <w:marLeft w:val="0"/>
      <w:marRight w:val="0"/>
      <w:marTop w:val="0"/>
      <w:marBottom w:val="0"/>
      <w:divBdr>
        <w:top w:val="none" w:sz="0" w:space="0" w:color="auto"/>
        <w:left w:val="none" w:sz="0" w:space="0" w:color="auto"/>
        <w:bottom w:val="none" w:sz="0" w:space="0" w:color="auto"/>
        <w:right w:val="none" w:sz="0" w:space="0" w:color="auto"/>
      </w:divBdr>
    </w:div>
    <w:div w:id="692267447">
      <w:bodyDiv w:val="1"/>
      <w:marLeft w:val="0"/>
      <w:marRight w:val="0"/>
      <w:marTop w:val="0"/>
      <w:marBottom w:val="0"/>
      <w:divBdr>
        <w:top w:val="none" w:sz="0" w:space="0" w:color="auto"/>
        <w:left w:val="none" w:sz="0" w:space="0" w:color="auto"/>
        <w:bottom w:val="none" w:sz="0" w:space="0" w:color="auto"/>
        <w:right w:val="none" w:sz="0" w:space="0" w:color="auto"/>
      </w:divBdr>
    </w:div>
    <w:div w:id="1161850639">
      <w:bodyDiv w:val="1"/>
      <w:marLeft w:val="0"/>
      <w:marRight w:val="0"/>
      <w:marTop w:val="0"/>
      <w:marBottom w:val="0"/>
      <w:divBdr>
        <w:top w:val="none" w:sz="0" w:space="0" w:color="auto"/>
        <w:left w:val="none" w:sz="0" w:space="0" w:color="auto"/>
        <w:bottom w:val="none" w:sz="0" w:space="0" w:color="auto"/>
        <w:right w:val="none" w:sz="0" w:space="0" w:color="auto"/>
      </w:divBdr>
    </w:div>
    <w:div w:id="1760908253">
      <w:bodyDiv w:val="1"/>
      <w:marLeft w:val="0"/>
      <w:marRight w:val="0"/>
      <w:marTop w:val="0"/>
      <w:marBottom w:val="0"/>
      <w:divBdr>
        <w:top w:val="none" w:sz="0" w:space="0" w:color="auto"/>
        <w:left w:val="none" w:sz="0" w:space="0" w:color="auto"/>
        <w:bottom w:val="none" w:sz="0" w:space="0" w:color="auto"/>
        <w:right w:val="none" w:sz="0" w:space="0" w:color="auto"/>
      </w:divBdr>
    </w:div>
    <w:div w:id="1800491763">
      <w:bodyDiv w:val="1"/>
      <w:marLeft w:val="0"/>
      <w:marRight w:val="0"/>
      <w:marTop w:val="0"/>
      <w:marBottom w:val="0"/>
      <w:divBdr>
        <w:top w:val="none" w:sz="0" w:space="0" w:color="auto"/>
        <w:left w:val="none" w:sz="0" w:space="0" w:color="auto"/>
        <w:bottom w:val="none" w:sz="0" w:space="0" w:color="auto"/>
        <w:right w:val="none" w:sz="0" w:space="0" w:color="auto"/>
      </w:divBdr>
    </w:div>
    <w:div w:id="1813600801">
      <w:bodyDiv w:val="1"/>
      <w:marLeft w:val="0"/>
      <w:marRight w:val="0"/>
      <w:marTop w:val="0"/>
      <w:marBottom w:val="0"/>
      <w:divBdr>
        <w:top w:val="none" w:sz="0" w:space="0" w:color="auto"/>
        <w:left w:val="none" w:sz="0" w:space="0" w:color="auto"/>
        <w:bottom w:val="none" w:sz="0" w:space="0" w:color="auto"/>
        <w:right w:val="none" w:sz="0" w:space="0" w:color="auto"/>
      </w:divBdr>
      <w:divsChild>
        <w:div w:id="94636529">
          <w:marLeft w:val="0"/>
          <w:marRight w:val="0"/>
          <w:marTop w:val="0"/>
          <w:marBottom w:val="0"/>
          <w:divBdr>
            <w:top w:val="none" w:sz="0" w:space="0" w:color="auto"/>
            <w:left w:val="none" w:sz="0" w:space="0" w:color="auto"/>
            <w:bottom w:val="none" w:sz="0" w:space="0" w:color="auto"/>
            <w:right w:val="none" w:sz="0" w:space="0" w:color="auto"/>
          </w:divBdr>
          <w:divsChild>
            <w:div w:id="1480807947">
              <w:marLeft w:val="0"/>
              <w:marRight w:val="0"/>
              <w:marTop w:val="0"/>
              <w:marBottom w:val="0"/>
              <w:divBdr>
                <w:top w:val="none" w:sz="0" w:space="0" w:color="auto"/>
                <w:left w:val="none" w:sz="0" w:space="0" w:color="auto"/>
                <w:bottom w:val="none" w:sz="0" w:space="0" w:color="auto"/>
                <w:right w:val="none" w:sz="0" w:space="0" w:color="auto"/>
              </w:divBdr>
              <w:divsChild>
                <w:div w:id="188688736">
                  <w:marLeft w:val="0"/>
                  <w:marRight w:val="0"/>
                  <w:marTop w:val="0"/>
                  <w:marBottom w:val="0"/>
                  <w:divBdr>
                    <w:top w:val="none" w:sz="0" w:space="0" w:color="auto"/>
                    <w:left w:val="none" w:sz="0" w:space="0" w:color="auto"/>
                    <w:bottom w:val="none" w:sz="0" w:space="0" w:color="auto"/>
                    <w:right w:val="none" w:sz="0" w:space="0" w:color="auto"/>
                  </w:divBdr>
                  <w:divsChild>
                    <w:div w:id="1230111461">
                      <w:marLeft w:val="0"/>
                      <w:marRight w:val="0"/>
                      <w:marTop w:val="0"/>
                      <w:marBottom w:val="0"/>
                      <w:divBdr>
                        <w:top w:val="none" w:sz="0" w:space="0" w:color="auto"/>
                        <w:left w:val="none" w:sz="0" w:space="0" w:color="auto"/>
                        <w:bottom w:val="none" w:sz="0" w:space="0" w:color="auto"/>
                        <w:right w:val="none" w:sz="0" w:space="0" w:color="auto"/>
                      </w:divBdr>
                      <w:divsChild>
                        <w:div w:id="7894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896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opscience.iop.org/article/10.1088/0026-1394/61/1A/0801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1721</Words>
  <Characters>9813</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LGC</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Devonshire</dc:creator>
  <cp:lastModifiedBy>Jim Huggett</cp:lastModifiedBy>
  <cp:revision>20</cp:revision>
  <cp:lastPrinted>2023-04-20T06:43:00Z</cp:lastPrinted>
  <dcterms:created xsi:type="dcterms:W3CDTF">2025-04-02T11:30:00Z</dcterms:created>
  <dcterms:modified xsi:type="dcterms:W3CDTF">2025-04-02T15:16:00Z</dcterms:modified>
</cp:coreProperties>
</file>