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D93" w:rsidRPr="00120596" w:rsidRDefault="00635D93">
      <w:pPr>
        <w:widowControl w:val="0"/>
        <w:pBdr>
          <w:top w:val="nil"/>
          <w:left w:val="nil"/>
          <w:bottom w:val="nil"/>
          <w:right w:val="nil"/>
          <w:between w:val="nil"/>
        </w:pBdr>
        <w:spacing w:line="276" w:lineRule="auto"/>
        <w:rPr>
          <w:rFonts w:asciiTheme="minorHAnsi" w:hAnsiTheme="minorHAnsi" w:cstheme="minorHAnsi"/>
          <w:sz w:val="28"/>
          <w:szCs w:val="24"/>
        </w:rPr>
      </w:pPr>
    </w:p>
    <w:p w:rsidR="00635D93" w:rsidRPr="00120596" w:rsidRDefault="00635D93">
      <w:pPr>
        <w:widowControl w:val="0"/>
        <w:pBdr>
          <w:top w:val="nil"/>
          <w:left w:val="nil"/>
          <w:bottom w:val="nil"/>
          <w:right w:val="nil"/>
          <w:between w:val="nil"/>
        </w:pBdr>
        <w:spacing w:line="276" w:lineRule="auto"/>
        <w:rPr>
          <w:rFonts w:asciiTheme="minorHAnsi" w:hAnsiTheme="minorHAnsi" w:cstheme="minorHAnsi"/>
          <w:sz w:val="28"/>
          <w:szCs w:val="24"/>
        </w:rPr>
      </w:pPr>
    </w:p>
    <w:p w:rsidR="00635D93" w:rsidRPr="00120596" w:rsidRDefault="00635D93">
      <w:pPr>
        <w:spacing w:line="276" w:lineRule="auto"/>
        <w:jc w:val="both"/>
        <w:rPr>
          <w:rFonts w:asciiTheme="minorHAnsi" w:hAnsiTheme="minorHAnsi" w:cstheme="minorHAnsi"/>
          <w:b/>
          <w:sz w:val="28"/>
          <w:szCs w:val="24"/>
        </w:rPr>
      </w:pPr>
      <w:bookmarkStart w:id="0" w:name="_heading=h.gjdgxs" w:colFirst="0" w:colLast="0"/>
      <w:bookmarkEnd w:id="0"/>
    </w:p>
    <w:p w:rsidR="00635D93" w:rsidRPr="00120596" w:rsidRDefault="00635D93">
      <w:pPr>
        <w:spacing w:line="276" w:lineRule="auto"/>
        <w:jc w:val="both"/>
        <w:rPr>
          <w:rFonts w:asciiTheme="minorHAnsi" w:hAnsiTheme="minorHAnsi" w:cstheme="minorHAnsi"/>
          <w:b/>
          <w:sz w:val="28"/>
          <w:szCs w:val="24"/>
        </w:rPr>
      </w:pPr>
    </w:p>
    <w:p w:rsidR="00635D93" w:rsidRPr="00120596" w:rsidRDefault="00635D93">
      <w:pPr>
        <w:spacing w:line="276" w:lineRule="auto"/>
        <w:jc w:val="both"/>
        <w:rPr>
          <w:rFonts w:asciiTheme="minorHAnsi" w:hAnsiTheme="minorHAnsi" w:cstheme="minorHAnsi"/>
          <w:b/>
          <w:sz w:val="28"/>
          <w:szCs w:val="24"/>
        </w:rPr>
      </w:pPr>
    </w:p>
    <w:p w:rsidR="00635D93" w:rsidRPr="00120596" w:rsidRDefault="00635D93">
      <w:pPr>
        <w:spacing w:line="276" w:lineRule="auto"/>
        <w:jc w:val="both"/>
        <w:rPr>
          <w:rFonts w:asciiTheme="minorHAnsi" w:hAnsiTheme="minorHAnsi" w:cstheme="minorHAnsi"/>
          <w:b/>
          <w:sz w:val="28"/>
          <w:szCs w:val="24"/>
        </w:rPr>
      </w:pPr>
    </w:p>
    <w:p w:rsidR="00635D93" w:rsidRPr="00120596" w:rsidRDefault="00635D93">
      <w:pPr>
        <w:spacing w:line="276" w:lineRule="auto"/>
        <w:jc w:val="both"/>
        <w:rPr>
          <w:rFonts w:asciiTheme="minorHAnsi" w:hAnsiTheme="minorHAnsi" w:cstheme="minorHAnsi"/>
          <w:b/>
          <w:sz w:val="28"/>
          <w:szCs w:val="24"/>
        </w:rPr>
      </w:pPr>
    </w:p>
    <w:p w:rsidR="00635D93" w:rsidRPr="00120596" w:rsidRDefault="00635D93">
      <w:pPr>
        <w:spacing w:line="276" w:lineRule="auto"/>
        <w:jc w:val="both"/>
        <w:rPr>
          <w:rFonts w:asciiTheme="minorHAnsi" w:hAnsiTheme="minorHAnsi" w:cstheme="minorHAnsi"/>
          <w:b/>
          <w:sz w:val="28"/>
          <w:szCs w:val="24"/>
        </w:rPr>
      </w:pPr>
    </w:p>
    <w:p w:rsidR="00635D93" w:rsidRPr="00120596" w:rsidRDefault="00635D93">
      <w:pPr>
        <w:spacing w:line="276" w:lineRule="auto"/>
        <w:jc w:val="both"/>
        <w:rPr>
          <w:rFonts w:asciiTheme="minorHAnsi" w:hAnsiTheme="minorHAnsi" w:cstheme="minorHAnsi"/>
          <w:b/>
          <w:sz w:val="28"/>
          <w:szCs w:val="24"/>
        </w:rPr>
      </w:pPr>
    </w:p>
    <w:p w:rsidR="00635D93" w:rsidRPr="00120596" w:rsidRDefault="00635D93">
      <w:pPr>
        <w:spacing w:line="276" w:lineRule="auto"/>
        <w:jc w:val="both"/>
        <w:rPr>
          <w:rFonts w:asciiTheme="minorHAnsi" w:hAnsiTheme="minorHAnsi" w:cstheme="minorHAnsi"/>
          <w:b/>
          <w:sz w:val="28"/>
          <w:szCs w:val="24"/>
        </w:rPr>
      </w:pPr>
    </w:p>
    <w:p w:rsidR="00635D93" w:rsidRPr="00120596" w:rsidRDefault="00635D93">
      <w:pPr>
        <w:spacing w:line="276" w:lineRule="auto"/>
        <w:jc w:val="both"/>
        <w:rPr>
          <w:rFonts w:asciiTheme="minorHAnsi" w:hAnsiTheme="minorHAnsi" w:cstheme="minorHAnsi"/>
          <w:b/>
          <w:sz w:val="40"/>
          <w:szCs w:val="24"/>
        </w:rPr>
      </w:pPr>
    </w:p>
    <w:p w:rsidR="00635D93" w:rsidRPr="00120596" w:rsidRDefault="00635D93">
      <w:pPr>
        <w:spacing w:line="276" w:lineRule="auto"/>
        <w:jc w:val="both"/>
        <w:rPr>
          <w:rFonts w:asciiTheme="minorHAnsi" w:hAnsiTheme="minorHAnsi" w:cstheme="minorHAnsi"/>
          <w:b/>
          <w:sz w:val="40"/>
          <w:szCs w:val="24"/>
        </w:rPr>
      </w:pPr>
    </w:p>
    <w:p w:rsidR="00635D93" w:rsidRPr="00120596" w:rsidRDefault="00635D93">
      <w:pPr>
        <w:spacing w:line="276" w:lineRule="auto"/>
        <w:jc w:val="both"/>
        <w:rPr>
          <w:rFonts w:asciiTheme="minorHAnsi" w:hAnsiTheme="minorHAnsi" w:cstheme="minorHAnsi"/>
          <w:b/>
          <w:sz w:val="40"/>
          <w:szCs w:val="24"/>
        </w:rPr>
      </w:pPr>
    </w:p>
    <w:p w:rsidR="00635D93" w:rsidRPr="00120596" w:rsidRDefault="00AD1A8E" w:rsidP="00120596">
      <w:pPr>
        <w:spacing w:line="276" w:lineRule="auto"/>
        <w:jc w:val="center"/>
        <w:rPr>
          <w:rFonts w:asciiTheme="minorHAnsi" w:hAnsiTheme="minorHAnsi" w:cstheme="minorHAnsi"/>
          <w:b/>
          <w:sz w:val="40"/>
          <w:szCs w:val="24"/>
        </w:rPr>
      </w:pPr>
      <w:r w:rsidRPr="00120596">
        <w:rPr>
          <w:rFonts w:asciiTheme="minorHAnsi" w:hAnsiTheme="minorHAnsi" w:cstheme="minorHAnsi"/>
          <w:b/>
          <w:sz w:val="40"/>
          <w:szCs w:val="24"/>
        </w:rPr>
        <w:t xml:space="preserve">CCQM Isotope Ratio Working Group </w:t>
      </w:r>
      <w:r w:rsidR="00120596">
        <w:rPr>
          <w:rFonts w:asciiTheme="minorHAnsi" w:hAnsiTheme="minorHAnsi" w:cstheme="minorHAnsi"/>
          <w:b/>
          <w:sz w:val="40"/>
          <w:szCs w:val="24"/>
        </w:rPr>
        <w:t xml:space="preserve">2025 </w:t>
      </w:r>
      <w:r w:rsidRPr="00120596">
        <w:rPr>
          <w:rFonts w:asciiTheme="minorHAnsi" w:hAnsiTheme="minorHAnsi" w:cstheme="minorHAnsi"/>
          <w:b/>
          <w:sz w:val="40"/>
          <w:szCs w:val="24"/>
        </w:rPr>
        <w:t>Annual Report</w:t>
      </w:r>
    </w:p>
    <w:p w:rsidR="00635D93" w:rsidRPr="00120596" w:rsidRDefault="00635D93">
      <w:pPr>
        <w:spacing w:after="160" w:line="259" w:lineRule="auto"/>
        <w:rPr>
          <w:rFonts w:asciiTheme="minorHAnsi" w:hAnsiTheme="minorHAnsi" w:cstheme="minorHAnsi"/>
          <w:b/>
          <w:sz w:val="28"/>
          <w:szCs w:val="24"/>
        </w:rPr>
      </w:pPr>
    </w:p>
    <w:p w:rsidR="00635D93" w:rsidRPr="00120596" w:rsidRDefault="00635D93">
      <w:pPr>
        <w:spacing w:after="160" w:line="259" w:lineRule="auto"/>
        <w:rPr>
          <w:rFonts w:asciiTheme="minorHAnsi" w:hAnsiTheme="minorHAnsi" w:cstheme="minorHAnsi"/>
          <w:b/>
          <w:sz w:val="28"/>
          <w:szCs w:val="24"/>
        </w:rPr>
      </w:pPr>
    </w:p>
    <w:p w:rsidR="00635D93" w:rsidRPr="00120596" w:rsidRDefault="00635D93">
      <w:pPr>
        <w:spacing w:after="160" w:line="259" w:lineRule="auto"/>
        <w:rPr>
          <w:rFonts w:asciiTheme="minorHAnsi" w:hAnsiTheme="minorHAnsi" w:cstheme="minorHAnsi"/>
          <w:b/>
          <w:sz w:val="28"/>
          <w:szCs w:val="24"/>
        </w:rPr>
      </w:pPr>
    </w:p>
    <w:p w:rsidR="00635D93" w:rsidRPr="00120596" w:rsidRDefault="00635D93">
      <w:pPr>
        <w:spacing w:after="160" w:line="259" w:lineRule="auto"/>
        <w:rPr>
          <w:rFonts w:asciiTheme="minorHAnsi" w:hAnsiTheme="minorHAnsi" w:cstheme="minorHAnsi"/>
          <w:b/>
          <w:sz w:val="28"/>
          <w:szCs w:val="24"/>
        </w:rPr>
      </w:pPr>
    </w:p>
    <w:p w:rsidR="00635D93" w:rsidRPr="00120596" w:rsidRDefault="00635D93">
      <w:pPr>
        <w:spacing w:after="160" w:line="259" w:lineRule="auto"/>
        <w:rPr>
          <w:rFonts w:asciiTheme="minorHAnsi" w:hAnsiTheme="minorHAnsi" w:cstheme="minorHAnsi"/>
          <w:b/>
          <w:sz w:val="28"/>
          <w:szCs w:val="24"/>
        </w:rPr>
      </w:pPr>
    </w:p>
    <w:p w:rsidR="00635D93" w:rsidRPr="00120596" w:rsidRDefault="00635D93">
      <w:pPr>
        <w:spacing w:after="160" w:line="259" w:lineRule="auto"/>
        <w:rPr>
          <w:rFonts w:asciiTheme="minorHAnsi" w:hAnsiTheme="minorHAnsi" w:cstheme="minorHAnsi"/>
          <w:b/>
          <w:sz w:val="28"/>
          <w:szCs w:val="24"/>
        </w:rPr>
      </w:pPr>
    </w:p>
    <w:p w:rsidR="00635D93" w:rsidRPr="00120596" w:rsidRDefault="00635D93">
      <w:pPr>
        <w:spacing w:after="160" w:line="259" w:lineRule="auto"/>
        <w:rPr>
          <w:rFonts w:asciiTheme="minorHAnsi" w:hAnsiTheme="minorHAnsi" w:cstheme="minorHAnsi"/>
          <w:b/>
          <w:sz w:val="28"/>
          <w:szCs w:val="24"/>
        </w:rPr>
      </w:pPr>
    </w:p>
    <w:p w:rsidR="00635D93" w:rsidRPr="00120596" w:rsidRDefault="00635D93">
      <w:pPr>
        <w:spacing w:after="160" w:line="259" w:lineRule="auto"/>
        <w:rPr>
          <w:rFonts w:asciiTheme="minorHAnsi" w:hAnsiTheme="minorHAnsi" w:cstheme="minorHAnsi"/>
          <w:b/>
          <w:sz w:val="28"/>
          <w:szCs w:val="24"/>
        </w:rPr>
      </w:pPr>
    </w:p>
    <w:p w:rsidR="00635D93" w:rsidRPr="00120596" w:rsidRDefault="00635D93">
      <w:pPr>
        <w:spacing w:after="160" w:line="259" w:lineRule="auto"/>
        <w:rPr>
          <w:rFonts w:asciiTheme="minorHAnsi" w:hAnsiTheme="minorHAnsi" w:cstheme="minorHAnsi"/>
          <w:b/>
          <w:sz w:val="28"/>
          <w:szCs w:val="24"/>
        </w:rPr>
      </w:pPr>
    </w:p>
    <w:p w:rsidR="00635D93" w:rsidRPr="00120596" w:rsidRDefault="00635D93">
      <w:pPr>
        <w:spacing w:after="160" w:line="259" w:lineRule="auto"/>
        <w:rPr>
          <w:rFonts w:asciiTheme="minorHAnsi" w:hAnsiTheme="minorHAnsi" w:cstheme="minorHAnsi"/>
          <w:b/>
          <w:sz w:val="28"/>
          <w:szCs w:val="24"/>
        </w:rPr>
      </w:pPr>
    </w:p>
    <w:p w:rsidR="00635D93" w:rsidRPr="00120596" w:rsidRDefault="00AD1A8E">
      <w:pPr>
        <w:spacing w:after="160" w:line="259" w:lineRule="auto"/>
        <w:rPr>
          <w:rFonts w:asciiTheme="minorHAnsi" w:hAnsiTheme="minorHAnsi" w:cstheme="minorHAnsi"/>
          <w:b/>
          <w:sz w:val="28"/>
          <w:szCs w:val="24"/>
        </w:rPr>
      </w:pPr>
      <w:r w:rsidRPr="00120596">
        <w:rPr>
          <w:rFonts w:asciiTheme="minorHAnsi" w:hAnsiTheme="minorHAnsi" w:cstheme="minorHAnsi"/>
          <w:b/>
          <w:sz w:val="28"/>
          <w:szCs w:val="24"/>
        </w:rPr>
        <w:t xml:space="preserve">Prepared by Zoltan Mester and Jochen Vogl </w:t>
      </w:r>
    </w:p>
    <w:p w:rsidR="00635D93" w:rsidRPr="00120596" w:rsidRDefault="00635D93">
      <w:pPr>
        <w:spacing w:after="160" w:line="259" w:lineRule="auto"/>
        <w:rPr>
          <w:rFonts w:asciiTheme="minorHAnsi" w:hAnsiTheme="minorHAnsi" w:cstheme="minorHAnsi"/>
          <w:b/>
          <w:sz w:val="28"/>
          <w:szCs w:val="24"/>
        </w:rPr>
      </w:pPr>
    </w:p>
    <w:p w:rsidR="00635D93" w:rsidRPr="00120596" w:rsidRDefault="00AD1A8E">
      <w:pPr>
        <w:spacing w:after="160" w:line="259" w:lineRule="auto"/>
        <w:rPr>
          <w:rFonts w:asciiTheme="minorHAnsi" w:hAnsiTheme="minorHAnsi" w:cstheme="minorHAnsi"/>
          <w:b/>
          <w:sz w:val="24"/>
          <w:szCs w:val="24"/>
        </w:rPr>
      </w:pPr>
      <w:r w:rsidRPr="00120596">
        <w:rPr>
          <w:rFonts w:asciiTheme="minorHAnsi" w:hAnsiTheme="minorHAnsi" w:cstheme="minorHAnsi"/>
          <w:b/>
          <w:sz w:val="28"/>
          <w:szCs w:val="24"/>
        </w:rPr>
        <w:t>March 28, 2025</w:t>
      </w:r>
      <w:r w:rsidRPr="00120596">
        <w:rPr>
          <w:rFonts w:asciiTheme="minorHAnsi" w:hAnsiTheme="minorHAnsi" w:cstheme="minorHAnsi"/>
          <w:sz w:val="24"/>
          <w:szCs w:val="24"/>
        </w:rPr>
        <w:br w:type="page"/>
      </w:r>
    </w:p>
    <w:p w:rsidR="00635D93" w:rsidRPr="00120596" w:rsidRDefault="00AD1A8E">
      <w:pPr>
        <w:spacing w:line="276" w:lineRule="auto"/>
        <w:jc w:val="both"/>
        <w:rPr>
          <w:rFonts w:asciiTheme="minorHAnsi" w:hAnsiTheme="minorHAnsi" w:cstheme="minorHAnsi"/>
          <w:b/>
          <w:sz w:val="24"/>
          <w:szCs w:val="24"/>
        </w:rPr>
      </w:pPr>
      <w:r w:rsidRPr="00120596">
        <w:rPr>
          <w:rFonts w:asciiTheme="minorHAnsi" w:hAnsiTheme="minorHAnsi" w:cstheme="minorHAnsi"/>
          <w:b/>
          <w:sz w:val="24"/>
          <w:szCs w:val="24"/>
        </w:rPr>
        <w:lastRenderedPageBreak/>
        <w:t xml:space="preserve">Background: </w:t>
      </w:r>
    </w:p>
    <w:p w:rsidR="00635D93" w:rsidRPr="00120596" w:rsidRDefault="00AD1A8E">
      <w:pPr>
        <w:spacing w:line="276" w:lineRule="auto"/>
        <w:jc w:val="both"/>
        <w:rPr>
          <w:rFonts w:asciiTheme="minorHAnsi" w:hAnsiTheme="minorHAnsi" w:cstheme="minorHAnsi"/>
          <w:sz w:val="24"/>
          <w:szCs w:val="24"/>
        </w:rPr>
      </w:pPr>
      <w:r w:rsidRPr="00120596">
        <w:rPr>
          <w:rFonts w:asciiTheme="minorHAnsi" w:hAnsiTheme="minorHAnsi" w:cstheme="minorHAnsi"/>
          <w:sz w:val="24"/>
          <w:szCs w:val="24"/>
        </w:rPr>
        <w:t xml:space="preserve">In April 2017, the CCQM established a task group to study the metrological state of isotope ratio measurements and formulate recommendations to the Consultative Committee (CC) regarding potential engagement in this field. The task group has delivered its report identifying the metrology needs in the field. The report was tabled at the April 2018 meeting of the CCQM which has decided about the establishment of dedicated working group address the needs identified. </w:t>
      </w:r>
    </w:p>
    <w:p w:rsidR="00635D93" w:rsidRPr="00120596" w:rsidRDefault="00635D93">
      <w:pPr>
        <w:spacing w:line="276" w:lineRule="auto"/>
        <w:jc w:val="both"/>
        <w:rPr>
          <w:rFonts w:asciiTheme="minorHAnsi" w:hAnsiTheme="minorHAnsi" w:cstheme="minorHAnsi"/>
          <w:sz w:val="24"/>
          <w:szCs w:val="24"/>
        </w:rPr>
      </w:pPr>
    </w:p>
    <w:p w:rsidR="00635D93" w:rsidRPr="00120596" w:rsidRDefault="00AD1A8E">
      <w:pPr>
        <w:spacing w:line="276" w:lineRule="auto"/>
        <w:ind w:firstLine="720"/>
        <w:jc w:val="both"/>
        <w:rPr>
          <w:rFonts w:asciiTheme="minorHAnsi" w:hAnsiTheme="minorHAnsi" w:cstheme="minorHAnsi"/>
          <w:i/>
          <w:sz w:val="24"/>
          <w:szCs w:val="24"/>
        </w:rPr>
      </w:pPr>
      <w:r w:rsidRPr="00120596">
        <w:rPr>
          <w:rFonts w:asciiTheme="minorHAnsi" w:hAnsiTheme="minorHAnsi" w:cstheme="minorHAnsi"/>
          <w:i/>
          <w:sz w:val="24"/>
          <w:szCs w:val="24"/>
        </w:rPr>
        <w:t xml:space="preserve">Terms of reference </w:t>
      </w:r>
    </w:p>
    <w:p w:rsidR="00635D93" w:rsidRPr="00120596" w:rsidRDefault="00AD1A8E">
      <w:pPr>
        <w:spacing w:line="276" w:lineRule="auto"/>
        <w:jc w:val="both"/>
        <w:rPr>
          <w:rFonts w:asciiTheme="minorHAnsi" w:hAnsiTheme="minorHAnsi" w:cstheme="minorHAnsi"/>
          <w:sz w:val="24"/>
          <w:szCs w:val="24"/>
        </w:rPr>
      </w:pPr>
      <w:r w:rsidRPr="00120596">
        <w:rPr>
          <w:rFonts w:asciiTheme="minorHAnsi" w:hAnsiTheme="minorHAnsi" w:cstheme="minorHAnsi"/>
          <w:sz w:val="24"/>
          <w:szCs w:val="24"/>
        </w:rPr>
        <w:t>i.</w:t>
      </w:r>
      <w:r w:rsidRPr="00120596">
        <w:rPr>
          <w:rFonts w:asciiTheme="minorHAnsi" w:hAnsiTheme="minorHAnsi" w:cstheme="minorHAnsi"/>
          <w:sz w:val="24"/>
          <w:szCs w:val="24"/>
        </w:rPr>
        <w:tab/>
        <w:t>To progress isotope ratio measurement science and support measurement applications in this field by providing a permanent forum for NM/DIs to exchange information, advance capabilities and demonstrate comparability;</w:t>
      </w:r>
    </w:p>
    <w:p w:rsidR="00635D93" w:rsidRPr="00120596" w:rsidRDefault="00AD1A8E">
      <w:pPr>
        <w:spacing w:line="276" w:lineRule="auto"/>
        <w:jc w:val="both"/>
        <w:rPr>
          <w:rFonts w:asciiTheme="minorHAnsi" w:hAnsiTheme="minorHAnsi" w:cstheme="minorHAnsi"/>
          <w:sz w:val="24"/>
          <w:szCs w:val="24"/>
        </w:rPr>
      </w:pPr>
      <w:r w:rsidRPr="00120596">
        <w:rPr>
          <w:rFonts w:asciiTheme="minorHAnsi" w:hAnsiTheme="minorHAnsi" w:cstheme="minorHAnsi"/>
          <w:sz w:val="24"/>
          <w:szCs w:val="24"/>
        </w:rPr>
        <w:t>ii.</w:t>
      </w:r>
      <w:r w:rsidRPr="00120596">
        <w:rPr>
          <w:rFonts w:asciiTheme="minorHAnsi" w:hAnsiTheme="minorHAnsi" w:cstheme="minorHAnsi"/>
          <w:sz w:val="24"/>
          <w:szCs w:val="24"/>
        </w:rPr>
        <w:tab/>
        <w:t xml:space="preserve">To carry out Key Comparisons, and where necessary pilot studies, to critically evaluate and benchmark NMI/DI claimed capabilities and competences for isotopic ratio measurements in pure materials and complex samples providing demonstrable evidence of the validity and international </w:t>
      </w:r>
    </w:p>
    <w:p w:rsidR="00635D93" w:rsidRPr="00120596" w:rsidRDefault="00AD1A8E">
      <w:pPr>
        <w:spacing w:line="276" w:lineRule="auto"/>
        <w:jc w:val="both"/>
        <w:rPr>
          <w:rFonts w:asciiTheme="minorHAnsi" w:hAnsiTheme="minorHAnsi" w:cstheme="minorHAnsi"/>
          <w:sz w:val="24"/>
          <w:szCs w:val="24"/>
        </w:rPr>
      </w:pPr>
      <w:r w:rsidRPr="00120596">
        <w:rPr>
          <w:rFonts w:asciiTheme="minorHAnsi" w:hAnsiTheme="minorHAnsi" w:cstheme="minorHAnsi"/>
          <w:sz w:val="24"/>
          <w:szCs w:val="24"/>
        </w:rPr>
        <w:t xml:space="preserve">equivalence of measurement services offered to customers. </w:t>
      </w:r>
    </w:p>
    <w:p w:rsidR="00635D93" w:rsidRPr="00120596" w:rsidRDefault="00AD1A8E">
      <w:pPr>
        <w:spacing w:line="276" w:lineRule="auto"/>
        <w:jc w:val="both"/>
        <w:rPr>
          <w:rFonts w:asciiTheme="minorHAnsi" w:hAnsiTheme="minorHAnsi" w:cstheme="minorHAnsi"/>
          <w:sz w:val="24"/>
          <w:szCs w:val="24"/>
        </w:rPr>
      </w:pPr>
      <w:r w:rsidRPr="00120596">
        <w:rPr>
          <w:rFonts w:asciiTheme="minorHAnsi" w:hAnsiTheme="minorHAnsi" w:cstheme="minorHAnsi"/>
          <w:sz w:val="24"/>
          <w:szCs w:val="24"/>
        </w:rPr>
        <w:t>iii.</w:t>
      </w:r>
      <w:r w:rsidRPr="00120596">
        <w:rPr>
          <w:rFonts w:asciiTheme="minorHAnsi" w:hAnsiTheme="minorHAnsi" w:cstheme="minorHAnsi"/>
          <w:sz w:val="24"/>
          <w:szCs w:val="24"/>
        </w:rPr>
        <w:tab/>
        <w:t xml:space="preserve">To provide isotope ratio characterization and data treatment support to other WGs of CCQM.  </w:t>
      </w:r>
    </w:p>
    <w:p w:rsidR="00635D93" w:rsidRPr="00120596" w:rsidRDefault="00AD1A8E">
      <w:pPr>
        <w:spacing w:line="276" w:lineRule="auto"/>
        <w:jc w:val="both"/>
        <w:rPr>
          <w:rFonts w:asciiTheme="minorHAnsi" w:hAnsiTheme="minorHAnsi" w:cstheme="minorHAnsi"/>
          <w:sz w:val="24"/>
          <w:szCs w:val="24"/>
        </w:rPr>
      </w:pPr>
      <w:r w:rsidRPr="00120596">
        <w:rPr>
          <w:rFonts w:asciiTheme="minorHAnsi" w:hAnsiTheme="minorHAnsi" w:cstheme="minorHAnsi"/>
          <w:sz w:val="24"/>
          <w:szCs w:val="24"/>
        </w:rPr>
        <w:t>iv</w:t>
      </w:r>
      <w:r w:rsidRPr="00120596">
        <w:rPr>
          <w:rFonts w:asciiTheme="minorHAnsi" w:hAnsiTheme="minorHAnsi" w:cstheme="minorHAnsi"/>
          <w:sz w:val="24"/>
          <w:szCs w:val="24"/>
        </w:rPr>
        <w:tab/>
        <w:t>To act as a focal point for stakeholder engagement with the user community, expert laboratories and other stakeholders;</w:t>
      </w:r>
    </w:p>
    <w:p w:rsidR="00635D93" w:rsidRPr="00120596" w:rsidRDefault="00AD1A8E">
      <w:pPr>
        <w:spacing w:line="276" w:lineRule="auto"/>
        <w:jc w:val="both"/>
        <w:rPr>
          <w:rFonts w:asciiTheme="minorHAnsi" w:hAnsiTheme="minorHAnsi" w:cstheme="minorHAnsi"/>
          <w:sz w:val="24"/>
          <w:szCs w:val="24"/>
        </w:rPr>
      </w:pPr>
      <w:r w:rsidRPr="00120596">
        <w:rPr>
          <w:rFonts w:asciiTheme="minorHAnsi" w:hAnsiTheme="minorHAnsi" w:cstheme="minorHAnsi"/>
          <w:sz w:val="24"/>
          <w:szCs w:val="24"/>
        </w:rPr>
        <w:t>v.</w:t>
      </w:r>
      <w:r w:rsidRPr="00120596">
        <w:rPr>
          <w:rFonts w:asciiTheme="minorHAnsi" w:hAnsiTheme="minorHAnsi" w:cstheme="minorHAnsi"/>
          <w:sz w:val="24"/>
          <w:szCs w:val="24"/>
        </w:rPr>
        <w:tab/>
        <w:t xml:space="preserve">To develop and then operate a process which enable the CCQM to review and update the list of reference materials that meet requirements to define or realize isotope ratio delta scales and any other isotope ratio related MRA traceability exceptions. Carry this out in close cooperation with stakeholders.   </w:t>
      </w:r>
    </w:p>
    <w:p w:rsidR="00635D93" w:rsidRPr="00120596" w:rsidRDefault="00635D93">
      <w:pPr>
        <w:spacing w:line="276" w:lineRule="auto"/>
        <w:rPr>
          <w:rFonts w:asciiTheme="minorHAnsi" w:hAnsiTheme="minorHAnsi" w:cstheme="minorHAnsi"/>
          <w:sz w:val="24"/>
          <w:szCs w:val="24"/>
        </w:rPr>
      </w:pPr>
    </w:p>
    <w:p w:rsidR="00635D93" w:rsidRPr="00120596" w:rsidRDefault="00AD1A8E">
      <w:pPr>
        <w:spacing w:after="160" w:line="259" w:lineRule="auto"/>
        <w:rPr>
          <w:rFonts w:asciiTheme="minorHAnsi" w:hAnsiTheme="minorHAnsi" w:cstheme="minorHAnsi"/>
          <w:b/>
          <w:sz w:val="24"/>
          <w:szCs w:val="24"/>
        </w:rPr>
      </w:pPr>
      <w:r w:rsidRPr="00120596">
        <w:rPr>
          <w:rFonts w:asciiTheme="minorHAnsi" w:hAnsiTheme="minorHAnsi" w:cstheme="minorHAnsi"/>
          <w:sz w:val="24"/>
          <w:szCs w:val="24"/>
        </w:rPr>
        <w:br w:type="page"/>
      </w:r>
    </w:p>
    <w:p w:rsidR="00635D93" w:rsidRPr="00120596" w:rsidRDefault="00AD1A8E">
      <w:pPr>
        <w:spacing w:line="276" w:lineRule="auto"/>
        <w:rPr>
          <w:rFonts w:asciiTheme="minorHAnsi" w:hAnsiTheme="minorHAnsi" w:cstheme="minorHAnsi"/>
          <w:b/>
          <w:sz w:val="24"/>
          <w:szCs w:val="24"/>
        </w:rPr>
      </w:pPr>
      <w:r w:rsidRPr="00120596">
        <w:rPr>
          <w:rFonts w:asciiTheme="minorHAnsi" w:hAnsiTheme="minorHAnsi" w:cstheme="minorHAnsi"/>
          <w:b/>
          <w:sz w:val="24"/>
          <w:szCs w:val="24"/>
        </w:rPr>
        <w:lastRenderedPageBreak/>
        <w:t>Activities (April 2024-April 2025):</w:t>
      </w:r>
    </w:p>
    <w:p w:rsidR="00635D93" w:rsidRPr="00120596" w:rsidRDefault="00635D93">
      <w:pPr>
        <w:spacing w:line="276" w:lineRule="auto"/>
        <w:ind w:firstLine="720"/>
        <w:rPr>
          <w:rFonts w:asciiTheme="minorHAnsi" w:hAnsiTheme="minorHAnsi" w:cstheme="minorHAnsi"/>
          <w:i/>
          <w:sz w:val="24"/>
          <w:szCs w:val="24"/>
        </w:rPr>
      </w:pPr>
    </w:p>
    <w:p w:rsidR="00635D93" w:rsidRPr="00120596" w:rsidRDefault="00AD1A8E">
      <w:pPr>
        <w:spacing w:line="276" w:lineRule="auto"/>
        <w:ind w:firstLine="720"/>
        <w:rPr>
          <w:rFonts w:asciiTheme="minorHAnsi" w:hAnsiTheme="minorHAnsi" w:cstheme="minorHAnsi"/>
          <w:i/>
          <w:sz w:val="24"/>
          <w:szCs w:val="24"/>
        </w:rPr>
      </w:pPr>
      <w:r w:rsidRPr="00120596">
        <w:rPr>
          <w:rFonts w:asciiTheme="minorHAnsi" w:hAnsiTheme="minorHAnsi" w:cstheme="minorHAnsi"/>
          <w:i/>
          <w:sz w:val="24"/>
          <w:szCs w:val="24"/>
        </w:rPr>
        <w:t xml:space="preserve">Meetings </w:t>
      </w:r>
    </w:p>
    <w:p w:rsidR="00635D93" w:rsidRPr="00120596" w:rsidRDefault="00635D93">
      <w:pPr>
        <w:spacing w:line="276" w:lineRule="auto"/>
        <w:rPr>
          <w:rFonts w:asciiTheme="minorHAnsi" w:hAnsiTheme="minorHAnsi" w:cstheme="minorHAnsi"/>
          <w:i/>
          <w:sz w:val="24"/>
          <w:szCs w:val="24"/>
        </w:rPr>
      </w:pP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Key message:</w:t>
      </w: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WG has successfully pivoted from full online work</w:t>
      </w:r>
      <w:r w:rsidR="00733372" w:rsidRPr="00120596">
        <w:rPr>
          <w:rFonts w:asciiTheme="minorHAnsi" w:hAnsiTheme="minorHAnsi" w:cstheme="minorHAnsi"/>
          <w:sz w:val="24"/>
          <w:szCs w:val="24"/>
        </w:rPr>
        <w:t xml:space="preserve"> to hybrid operating mode </w:t>
      </w:r>
      <w:r w:rsidRPr="00120596">
        <w:rPr>
          <w:rFonts w:asciiTheme="minorHAnsi" w:hAnsiTheme="minorHAnsi" w:cstheme="minorHAnsi"/>
          <w:sz w:val="24"/>
          <w:szCs w:val="24"/>
        </w:rPr>
        <w:t>finding some efficiencies in increased participation. The last two years all meetings were conduct as hybrid meeting models. Members still consider in person meetin</w:t>
      </w:r>
      <w:r w:rsidR="00733372" w:rsidRPr="00120596">
        <w:rPr>
          <w:rFonts w:asciiTheme="minorHAnsi" w:hAnsiTheme="minorHAnsi" w:cstheme="minorHAnsi"/>
          <w:sz w:val="24"/>
          <w:szCs w:val="24"/>
        </w:rPr>
        <w:t>gs key to in-depth discussions however there are recognized budget and international mobility challenges.</w:t>
      </w:r>
    </w:p>
    <w:p w:rsidR="00635D93" w:rsidRPr="00120596" w:rsidRDefault="00635D93">
      <w:pPr>
        <w:spacing w:line="276" w:lineRule="auto"/>
        <w:rPr>
          <w:rFonts w:asciiTheme="minorHAnsi" w:hAnsiTheme="minorHAnsi" w:cstheme="minorHAnsi"/>
          <w:sz w:val="24"/>
          <w:szCs w:val="24"/>
        </w:rPr>
      </w:pP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Past</w:t>
      </w: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In 2024 WG meeting was held at BIPM in April which included a joint session with GAWG on climate related isotope metrology. In October a four day WG meeting and symposium was held in KRISS Korea, enabling in-depth scientific discussion and special session dedicated to regional isotope ratio  measurement capabilities. This regional event brought together, the first time, all NMI/DI laboratories in the APMP region with related capabilities who are not yet active at the CCQM level. Very successful community building event.</w:t>
      </w:r>
    </w:p>
    <w:p w:rsidR="00635D93" w:rsidRPr="00120596" w:rsidRDefault="00635D93">
      <w:pPr>
        <w:spacing w:line="276" w:lineRule="auto"/>
        <w:rPr>
          <w:rFonts w:asciiTheme="minorHAnsi" w:hAnsiTheme="minorHAnsi" w:cstheme="minorHAnsi"/>
          <w:sz w:val="24"/>
          <w:szCs w:val="24"/>
        </w:rPr>
      </w:pP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Full meeting reports/documentation could be accessed at the CCQM/IRWG site.</w:t>
      </w:r>
    </w:p>
    <w:p w:rsidR="00635D93" w:rsidRPr="00120596" w:rsidRDefault="00635D93">
      <w:pPr>
        <w:spacing w:line="276" w:lineRule="auto"/>
        <w:rPr>
          <w:rFonts w:asciiTheme="minorHAnsi" w:hAnsiTheme="minorHAnsi" w:cstheme="minorHAnsi"/>
          <w:sz w:val="24"/>
          <w:szCs w:val="24"/>
        </w:rPr>
      </w:pP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Overall meeting participation levels has increased significantly from about 20 participants at in person meetings to 40+ on the online meetings. The amount of time spent in real discussions and the quality of engagement has actually improved. </w:t>
      </w: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It is important to note however that easy of online engagement stems from close personal rapports already in place within the WG. If the remote meeting format persist and people change there is a risk of drop in efficiencies. </w:t>
      </w:r>
    </w:p>
    <w:p w:rsidR="00635D93" w:rsidRPr="00120596" w:rsidRDefault="00635D93">
      <w:pPr>
        <w:spacing w:line="276" w:lineRule="auto"/>
        <w:rPr>
          <w:rFonts w:asciiTheme="minorHAnsi" w:hAnsiTheme="minorHAnsi" w:cstheme="minorHAnsi"/>
          <w:sz w:val="24"/>
          <w:szCs w:val="24"/>
        </w:rPr>
      </w:pPr>
    </w:p>
    <w:p w:rsidR="00635D93" w:rsidRPr="00120596" w:rsidRDefault="00AD1A8E">
      <w:pPr>
        <w:tabs>
          <w:tab w:val="left" w:pos="1440"/>
        </w:tabs>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Future </w:t>
      </w:r>
      <w:r w:rsidRPr="00120596">
        <w:rPr>
          <w:rFonts w:asciiTheme="minorHAnsi" w:hAnsiTheme="minorHAnsi" w:cstheme="minorHAnsi"/>
          <w:sz w:val="24"/>
          <w:szCs w:val="24"/>
        </w:rPr>
        <w:tab/>
      </w: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The WG will continue with hybrid working arrangement as it is clear demand from membership for both face to face and online meeting modalities. The experience with both BIPM and KRISS hybrid meetings were excellent enabling productive access to NMIs who could not normally participate. The hospitality and efforts of BIPM and KRISS were greatly appreciated! </w:t>
      </w: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For 2025 face to face meeting is planned for April along with a joint IRWG &amp; GAWG session. Fo</w:t>
      </w:r>
      <w:r w:rsidR="00733372" w:rsidRPr="00120596">
        <w:rPr>
          <w:rFonts w:asciiTheme="minorHAnsi" w:hAnsiTheme="minorHAnsi" w:cstheme="minorHAnsi"/>
          <w:sz w:val="24"/>
          <w:szCs w:val="24"/>
        </w:rPr>
        <w:t>rmat and location of 202g f</w:t>
      </w:r>
      <w:r w:rsidRPr="00120596">
        <w:rPr>
          <w:rFonts w:asciiTheme="minorHAnsi" w:hAnsiTheme="minorHAnsi" w:cstheme="minorHAnsi"/>
          <w:sz w:val="24"/>
          <w:szCs w:val="24"/>
        </w:rPr>
        <w:t>all meeting will be decided at the April 2025 meeting.  All meetings will be hybrid.</w:t>
      </w: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   </w:t>
      </w:r>
    </w:p>
    <w:p w:rsidR="00635D93" w:rsidRPr="00120596" w:rsidRDefault="00635D93">
      <w:pPr>
        <w:spacing w:line="276" w:lineRule="auto"/>
        <w:rPr>
          <w:rFonts w:asciiTheme="minorHAnsi" w:hAnsiTheme="minorHAnsi" w:cstheme="minorHAnsi"/>
          <w:sz w:val="24"/>
          <w:szCs w:val="24"/>
        </w:rPr>
      </w:pPr>
    </w:p>
    <w:p w:rsidR="00635D93" w:rsidRPr="00120596" w:rsidRDefault="00AD1A8E">
      <w:pPr>
        <w:spacing w:after="160" w:line="259" w:lineRule="auto"/>
        <w:rPr>
          <w:rFonts w:asciiTheme="minorHAnsi" w:hAnsiTheme="minorHAnsi" w:cstheme="minorHAnsi"/>
          <w:i/>
          <w:sz w:val="24"/>
          <w:szCs w:val="24"/>
        </w:rPr>
      </w:pPr>
      <w:r w:rsidRPr="00120596">
        <w:rPr>
          <w:rFonts w:asciiTheme="minorHAnsi" w:hAnsiTheme="minorHAnsi" w:cstheme="minorHAnsi"/>
          <w:sz w:val="24"/>
          <w:szCs w:val="24"/>
        </w:rPr>
        <w:br w:type="page"/>
      </w:r>
    </w:p>
    <w:p w:rsidR="00635D93" w:rsidRPr="00120596" w:rsidRDefault="00AD1A8E">
      <w:pPr>
        <w:spacing w:line="276" w:lineRule="auto"/>
        <w:rPr>
          <w:rFonts w:asciiTheme="minorHAnsi" w:hAnsiTheme="minorHAnsi" w:cstheme="minorHAnsi"/>
          <w:i/>
          <w:sz w:val="24"/>
          <w:szCs w:val="24"/>
        </w:rPr>
      </w:pPr>
      <w:r w:rsidRPr="00120596">
        <w:rPr>
          <w:rFonts w:asciiTheme="minorHAnsi" w:hAnsiTheme="minorHAnsi" w:cstheme="minorHAnsi"/>
          <w:i/>
          <w:sz w:val="24"/>
          <w:szCs w:val="24"/>
        </w:rPr>
        <w:lastRenderedPageBreak/>
        <w:tab/>
        <w:t xml:space="preserve">Comparisons </w:t>
      </w:r>
    </w:p>
    <w:p w:rsidR="00635D93" w:rsidRPr="00120596" w:rsidRDefault="00635D93">
      <w:pPr>
        <w:spacing w:line="276" w:lineRule="auto"/>
        <w:rPr>
          <w:rFonts w:asciiTheme="minorHAnsi" w:hAnsiTheme="minorHAnsi" w:cstheme="minorHAnsi"/>
          <w:sz w:val="24"/>
          <w:szCs w:val="24"/>
        </w:rPr>
      </w:pP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Key message:</w:t>
      </w: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As the working group has completed the first tranche of studies now planning for the next round of  comparison program is underway. IRWG has completed the first key comparison CCQM- K167 on carbon delta measurement in vanillin in 2022</w:t>
      </w:r>
      <w:r w:rsidR="007E4E77" w:rsidRPr="00120596">
        <w:rPr>
          <w:rFonts w:asciiTheme="minorHAnsi" w:hAnsiTheme="minorHAnsi" w:cstheme="minorHAnsi"/>
          <w:sz w:val="24"/>
          <w:szCs w:val="24"/>
        </w:rPr>
        <w:t>, finishing a study on Li isotopes and launched 2 new studies on Cu an C and N isotope systems</w:t>
      </w:r>
      <w:r w:rsidR="005F5858" w:rsidRPr="00120596">
        <w:rPr>
          <w:rFonts w:asciiTheme="minorHAnsi" w:hAnsiTheme="minorHAnsi" w:cstheme="minorHAnsi"/>
          <w:sz w:val="24"/>
          <w:szCs w:val="24"/>
        </w:rPr>
        <w:t xml:space="preserve">. Report which are </w:t>
      </w:r>
      <w:r w:rsidRPr="00120596">
        <w:rPr>
          <w:rFonts w:asciiTheme="minorHAnsi" w:hAnsiTheme="minorHAnsi" w:cstheme="minorHAnsi"/>
          <w:sz w:val="24"/>
          <w:szCs w:val="24"/>
        </w:rPr>
        <w:t>posted on KCDB and avai</w:t>
      </w:r>
      <w:r w:rsidR="005F5858" w:rsidRPr="00120596">
        <w:rPr>
          <w:rFonts w:asciiTheme="minorHAnsi" w:hAnsiTheme="minorHAnsi" w:cstheme="minorHAnsi"/>
          <w:sz w:val="24"/>
          <w:szCs w:val="24"/>
        </w:rPr>
        <w:t>lable for CMC support. Overall as new working group an active study program with a reasonable level of work load on participants is being executed. It is expected that by the end of the decade all measurement areas relevant to NMIs/DIs will be addressed.</w:t>
      </w:r>
    </w:p>
    <w:p w:rsidR="00635D93" w:rsidRPr="00120596" w:rsidRDefault="00635D93">
      <w:pPr>
        <w:spacing w:line="276" w:lineRule="auto"/>
        <w:rPr>
          <w:rFonts w:asciiTheme="minorHAnsi" w:hAnsiTheme="minorHAnsi" w:cstheme="minorHAnsi"/>
          <w:sz w:val="24"/>
          <w:szCs w:val="24"/>
        </w:rPr>
      </w:pPr>
    </w:p>
    <w:p w:rsidR="00635D93" w:rsidRPr="00120596" w:rsidRDefault="00635D93">
      <w:pPr>
        <w:spacing w:line="276" w:lineRule="auto"/>
        <w:rPr>
          <w:rFonts w:asciiTheme="minorHAnsi" w:hAnsiTheme="minorHAnsi" w:cstheme="minorHAnsi"/>
          <w:sz w:val="24"/>
          <w:szCs w:val="24"/>
        </w:rPr>
      </w:pP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ab/>
        <w:t xml:space="preserve"> </w:t>
      </w:r>
      <w:r w:rsidRPr="00120596">
        <w:rPr>
          <w:rFonts w:asciiTheme="minorHAnsi" w:hAnsiTheme="minorHAnsi" w:cstheme="minorHAnsi"/>
          <w:sz w:val="24"/>
          <w:szCs w:val="24"/>
        </w:rPr>
        <w:tab/>
      </w:r>
      <w:r w:rsidRPr="00120596">
        <w:rPr>
          <w:rFonts w:asciiTheme="minorHAnsi" w:hAnsiTheme="minorHAnsi" w:cstheme="minorHAnsi"/>
          <w:sz w:val="24"/>
          <w:szCs w:val="24"/>
        </w:rPr>
        <w:tab/>
      </w:r>
      <w:r w:rsidRPr="00120596">
        <w:rPr>
          <w:rFonts w:asciiTheme="minorHAnsi" w:hAnsiTheme="minorHAnsi" w:cstheme="minorHAnsi"/>
          <w:sz w:val="24"/>
          <w:szCs w:val="24"/>
        </w:rPr>
        <w:tab/>
      </w:r>
      <w:r w:rsidRPr="00120596">
        <w:rPr>
          <w:rFonts w:asciiTheme="minorHAnsi" w:hAnsiTheme="minorHAnsi" w:cstheme="minorHAnsi"/>
          <w:sz w:val="24"/>
          <w:szCs w:val="24"/>
        </w:rPr>
        <w:tab/>
      </w: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ab/>
      </w:r>
    </w:p>
    <w:p w:rsidR="00635D93" w:rsidRPr="00120596" w:rsidRDefault="00AD1A8E">
      <w:pPr>
        <w:spacing w:line="276" w:lineRule="auto"/>
        <w:rPr>
          <w:rFonts w:asciiTheme="minorHAnsi" w:hAnsiTheme="minorHAnsi" w:cstheme="minorHAnsi"/>
          <w:sz w:val="24"/>
          <w:szCs w:val="24"/>
          <w:u w:val="single"/>
        </w:rPr>
      </w:pPr>
      <w:r w:rsidRPr="00120596">
        <w:rPr>
          <w:rFonts w:asciiTheme="minorHAnsi" w:hAnsiTheme="minorHAnsi" w:cstheme="minorHAnsi"/>
          <w:sz w:val="24"/>
          <w:szCs w:val="24"/>
        </w:rPr>
        <w:tab/>
      </w:r>
      <w:r w:rsidRPr="00120596">
        <w:rPr>
          <w:rFonts w:asciiTheme="minorHAnsi" w:hAnsiTheme="minorHAnsi" w:cstheme="minorHAnsi"/>
          <w:sz w:val="24"/>
          <w:szCs w:val="24"/>
        </w:rPr>
        <w:tab/>
        <w:t>-CCQM-K182/P233, Li delta study</w:t>
      </w:r>
      <w:r w:rsidR="00A75F18" w:rsidRPr="00120596">
        <w:rPr>
          <w:rFonts w:asciiTheme="minorHAnsi" w:hAnsiTheme="minorHAnsi" w:cstheme="minorHAnsi"/>
          <w:sz w:val="24"/>
          <w:szCs w:val="24"/>
        </w:rPr>
        <w:t>, ONGOING</w:t>
      </w:r>
      <w:r w:rsidRPr="00120596">
        <w:rPr>
          <w:rFonts w:asciiTheme="minorHAnsi" w:hAnsiTheme="minorHAnsi" w:cstheme="minorHAnsi"/>
          <w:sz w:val="24"/>
          <w:szCs w:val="24"/>
        </w:rPr>
        <w:t xml:space="preserve">  </w:t>
      </w: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Li is high priority target analyte for climate /</w:t>
      </w:r>
      <w:r w:rsidR="005C2103" w:rsidRPr="00120596">
        <w:rPr>
          <w:rFonts w:asciiTheme="minorHAnsi" w:hAnsiTheme="minorHAnsi" w:cstheme="minorHAnsi"/>
          <w:sz w:val="24"/>
          <w:szCs w:val="24"/>
        </w:rPr>
        <w:t xml:space="preserve"> energy storage applications. </w:t>
      </w:r>
      <w:r w:rsidRPr="00120596">
        <w:rPr>
          <w:rFonts w:asciiTheme="minorHAnsi" w:hAnsiTheme="minorHAnsi" w:cstheme="minorHAnsi"/>
          <w:sz w:val="24"/>
          <w:szCs w:val="24"/>
        </w:rPr>
        <w:t xml:space="preserve">For K182 the measurands are isotope deltas </w:t>
      </w:r>
      <w:r w:rsidRPr="00120596">
        <w:rPr>
          <w:rFonts w:asciiTheme="minorHAnsi" w:hAnsiTheme="minorHAnsi" w:cstheme="minorHAnsi"/>
          <w:i/>
          <w:sz w:val="24"/>
          <w:szCs w:val="24"/>
        </w:rPr>
        <w:t>δ</w:t>
      </w:r>
      <w:r w:rsidRPr="00120596">
        <w:rPr>
          <w:rFonts w:asciiTheme="minorHAnsi" w:hAnsiTheme="minorHAnsi" w:cstheme="minorHAnsi"/>
          <w:sz w:val="24"/>
          <w:szCs w:val="24"/>
          <w:vertAlign w:val="superscript"/>
        </w:rPr>
        <w:t>7/6</w:t>
      </w:r>
      <w:r w:rsidRPr="00120596">
        <w:rPr>
          <w:rFonts w:asciiTheme="minorHAnsi" w:hAnsiTheme="minorHAnsi" w:cstheme="minorHAnsi"/>
          <w:sz w:val="24"/>
          <w:szCs w:val="24"/>
        </w:rPr>
        <w:t xml:space="preserve">Li of two sample solutions; for P233 the measurands are the absolute isotope ratios </w:t>
      </w:r>
      <w:r w:rsidRPr="00120596">
        <w:rPr>
          <w:rFonts w:asciiTheme="minorHAnsi" w:hAnsiTheme="minorHAnsi" w:cstheme="minorHAnsi"/>
          <w:i/>
          <w:sz w:val="24"/>
          <w:szCs w:val="24"/>
        </w:rPr>
        <w:t>n</w:t>
      </w:r>
      <w:r w:rsidRPr="00120596">
        <w:rPr>
          <w:rFonts w:asciiTheme="minorHAnsi" w:hAnsiTheme="minorHAnsi" w:cstheme="minorHAnsi"/>
          <w:sz w:val="24"/>
          <w:szCs w:val="24"/>
        </w:rPr>
        <w:t>(</w:t>
      </w:r>
      <w:r w:rsidRPr="00120596">
        <w:rPr>
          <w:rFonts w:asciiTheme="minorHAnsi" w:hAnsiTheme="minorHAnsi" w:cstheme="minorHAnsi"/>
          <w:sz w:val="24"/>
          <w:szCs w:val="24"/>
          <w:vertAlign w:val="superscript"/>
        </w:rPr>
        <w:t>6</w:t>
      </w:r>
      <w:r w:rsidRPr="00120596">
        <w:rPr>
          <w:rFonts w:asciiTheme="minorHAnsi" w:hAnsiTheme="minorHAnsi" w:cstheme="minorHAnsi"/>
          <w:sz w:val="24"/>
          <w:szCs w:val="24"/>
        </w:rPr>
        <w:t>Li)/</w:t>
      </w:r>
      <w:r w:rsidRPr="00120596">
        <w:rPr>
          <w:rFonts w:asciiTheme="minorHAnsi" w:hAnsiTheme="minorHAnsi" w:cstheme="minorHAnsi"/>
          <w:i/>
          <w:sz w:val="24"/>
          <w:szCs w:val="24"/>
        </w:rPr>
        <w:t>n</w:t>
      </w:r>
      <w:r w:rsidRPr="00120596">
        <w:rPr>
          <w:rFonts w:asciiTheme="minorHAnsi" w:hAnsiTheme="minorHAnsi" w:cstheme="minorHAnsi"/>
          <w:sz w:val="24"/>
          <w:szCs w:val="24"/>
        </w:rPr>
        <w:t>(</w:t>
      </w:r>
      <w:r w:rsidRPr="00120596">
        <w:rPr>
          <w:rFonts w:asciiTheme="minorHAnsi" w:hAnsiTheme="minorHAnsi" w:cstheme="minorHAnsi"/>
          <w:sz w:val="24"/>
          <w:szCs w:val="24"/>
          <w:vertAlign w:val="superscript"/>
        </w:rPr>
        <w:t>7</w:t>
      </w:r>
      <w:r w:rsidRPr="00120596">
        <w:rPr>
          <w:rFonts w:asciiTheme="minorHAnsi" w:hAnsiTheme="minorHAnsi" w:cstheme="minorHAnsi"/>
          <w:sz w:val="24"/>
          <w:szCs w:val="24"/>
        </w:rPr>
        <w:t xml:space="preserve">Li) of two sample solutions.  The enriched isotopes and the blend will be provided by the pilot laboratory.. The possibility to use of non conventional IR methods is encouraged. </w:t>
      </w:r>
      <w:r w:rsidR="005C2103" w:rsidRPr="00120596">
        <w:rPr>
          <w:rFonts w:asciiTheme="minorHAnsi" w:hAnsiTheme="minorHAnsi" w:cstheme="minorHAnsi"/>
          <w:sz w:val="24"/>
          <w:szCs w:val="24"/>
        </w:rPr>
        <w:t xml:space="preserve">Key comparison CCQM-K182 and a parallel pilot study CCQM-P233 was carried out in 2024-2025, and the first report on the outcome is expected in April 2025.  </w:t>
      </w:r>
      <w:r w:rsidRPr="00120596">
        <w:rPr>
          <w:rFonts w:asciiTheme="minorHAnsi" w:hAnsiTheme="minorHAnsi" w:cstheme="minorHAnsi"/>
          <w:sz w:val="24"/>
          <w:szCs w:val="24"/>
        </w:rPr>
        <w:t xml:space="preserve"> </w:t>
      </w:r>
    </w:p>
    <w:p w:rsidR="00A75F18" w:rsidRPr="00120596" w:rsidRDefault="00A75F18">
      <w:pPr>
        <w:spacing w:line="276" w:lineRule="auto"/>
        <w:rPr>
          <w:rFonts w:asciiTheme="minorHAnsi" w:hAnsiTheme="minorHAnsi" w:cstheme="minorHAnsi"/>
          <w:sz w:val="24"/>
          <w:szCs w:val="24"/>
        </w:rPr>
      </w:pPr>
    </w:p>
    <w:p w:rsidR="005F5858" w:rsidRPr="00120596" w:rsidRDefault="005F5858" w:rsidP="005F5858">
      <w:pPr>
        <w:spacing w:line="276" w:lineRule="auto"/>
        <w:rPr>
          <w:rFonts w:asciiTheme="minorHAnsi" w:hAnsiTheme="minorHAnsi" w:cstheme="minorHAnsi"/>
          <w:sz w:val="24"/>
          <w:szCs w:val="24"/>
        </w:rPr>
      </w:pPr>
      <w:r w:rsidRPr="00120596">
        <w:rPr>
          <w:rFonts w:asciiTheme="minorHAnsi" w:hAnsiTheme="minorHAnsi" w:cstheme="minorHAnsi"/>
          <w:sz w:val="24"/>
          <w:szCs w:val="24"/>
        </w:rPr>
        <w:tab/>
      </w:r>
      <w:r w:rsidRPr="00120596">
        <w:rPr>
          <w:rFonts w:asciiTheme="minorHAnsi" w:hAnsiTheme="minorHAnsi" w:cstheme="minorHAnsi"/>
          <w:sz w:val="24"/>
          <w:szCs w:val="24"/>
        </w:rPr>
        <w:tab/>
        <w:t>-CCQM-K183/P234,  Cu absolute measurement study, ONGONG</w:t>
      </w:r>
    </w:p>
    <w:p w:rsidR="005F5858" w:rsidRPr="00120596" w:rsidRDefault="005F5858" w:rsidP="005F5858">
      <w:pPr>
        <w:spacing w:line="276" w:lineRule="auto"/>
        <w:rPr>
          <w:rFonts w:asciiTheme="minorHAnsi" w:hAnsiTheme="minorHAnsi" w:cstheme="minorHAnsi"/>
          <w:sz w:val="24"/>
          <w:szCs w:val="24"/>
        </w:rPr>
      </w:pPr>
      <w:r w:rsidRPr="00120596">
        <w:rPr>
          <w:rFonts w:asciiTheme="minorHAnsi" w:hAnsiTheme="minorHAnsi" w:cstheme="minorHAnsi"/>
          <w:sz w:val="24"/>
          <w:szCs w:val="24"/>
        </w:rPr>
        <w:t>This study will advance IRWG strategic objective of SI traceable measurements and standards for isotope characterization. This comparison planned for 2025-2026. Registration to the study is currently underway and completion is expected within a year.  (annex I)</w:t>
      </w:r>
    </w:p>
    <w:p w:rsidR="005F5858" w:rsidRPr="00120596" w:rsidRDefault="005F5858">
      <w:pPr>
        <w:spacing w:line="276" w:lineRule="auto"/>
        <w:rPr>
          <w:rFonts w:asciiTheme="minorHAnsi" w:hAnsiTheme="minorHAnsi" w:cstheme="minorHAnsi"/>
          <w:sz w:val="24"/>
          <w:szCs w:val="24"/>
        </w:rPr>
      </w:pPr>
    </w:p>
    <w:p w:rsidR="005F5858" w:rsidRPr="00120596" w:rsidRDefault="005F5858">
      <w:pPr>
        <w:spacing w:line="276" w:lineRule="auto"/>
        <w:rPr>
          <w:rFonts w:asciiTheme="minorHAnsi" w:hAnsiTheme="minorHAnsi" w:cstheme="minorHAnsi"/>
          <w:sz w:val="24"/>
          <w:szCs w:val="24"/>
        </w:rPr>
      </w:pPr>
    </w:p>
    <w:p w:rsidR="00A75F18" w:rsidRPr="00120596" w:rsidRDefault="00A75F18" w:rsidP="00A75F18">
      <w:pPr>
        <w:spacing w:line="276" w:lineRule="auto"/>
        <w:ind w:left="720" w:firstLine="720"/>
        <w:rPr>
          <w:rFonts w:asciiTheme="minorHAnsi" w:hAnsiTheme="minorHAnsi" w:cstheme="minorHAnsi"/>
          <w:sz w:val="24"/>
          <w:szCs w:val="24"/>
        </w:rPr>
      </w:pPr>
      <w:r w:rsidRPr="00120596">
        <w:rPr>
          <w:rFonts w:asciiTheme="minorHAnsi" w:hAnsiTheme="minorHAnsi" w:cstheme="minorHAnsi"/>
          <w:sz w:val="24"/>
          <w:szCs w:val="24"/>
        </w:rPr>
        <w:t>-CCQM-K193, Carbon and Nitrogen Stable Isotope δ-Values, ONGOING</w:t>
      </w:r>
    </w:p>
    <w:p w:rsidR="00A75F18" w:rsidRPr="00120596" w:rsidRDefault="00A75F18" w:rsidP="00A75F18">
      <w:pPr>
        <w:spacing w:line="276" w:lineRule="auto"/>
        <w:rPr>
          <w:rFonts w:asciiTheme="minorHAnsi" w:hAnsiTheme="minorHAnsi" w:cstheme="minorHAnsi"/>
          <w:sz w:val="24"/>
          <w:szCs w:val="24"/>
        </w:rPr>
      </w:pPr>
    </w:p>
    <w:p w:rsidR="00A75F18" w:rsidRPr="00120596" w:rsidRDefault="00A75F18" w:rsidP="00A75F18">
      <w:pPr>
        <w:spacing w:line="276" w:lineRule="auto"/>
        <w:rPr>
          <w:rFonts w:asciiTheme="minorHAnsi" w:hAnsiTheme="minorHAnsi" w:cstheme="minorHAnsi"/>
          <w:sz w:val="24"/>
          <w:szCs w:val="24"/>
        </w:rPr>
      </w:pPr>
      <w:r w:rsidRPr="00120596">
        <w:rPr>
          <w:rFonts w:asciiTheme="minorHAnsi" w:hAnsiTheme="minorHAnsi" w:cstheme="minorHAnsi"/>
          <w:sz w:val="24"/>
          <w:szCs w:val="24"/>
        </w:rPr>
        <w:t>A  CCQM Key Comparison concerning the determination of the δ(13C) and δ(15N) values on pure organic (C and N) and inorganic (only N) compounds and on a real-world sample (C and N) is being carried out.</w:t>
      </w:r>
    </w:p>
    <w:p w:rsidR="00A75F18" w:rsidRPr="00120596" w:rsidRDefault="00A75F18" w:rsidP="00A75F18">
      <w:pPr>
        <w:spacing w:line="276" w:lineRule="auto"/>
        <w:rPr>
          <w:rFonts w:asciiTheme="minorHAnsi" w:hAnsiTheme="minorHAnsi" w:cstheme="minorHAnsi"/>
          <w:sz w:val="24"/>
          <w:szCs w:val="24"/>
        </w:rPr>
      </w:pPr>
    </w:p>
    <w:p w:rsidR="00A75F18" w:rsidRPr="00120596" w:rsidRDefault="00A75F18" w:rsidP="00A75F18">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The motivation for this comparison is to conduct the first Key Comparison on δ(15N) of pure compounds, one organic and two inorganic, and on δ(13C) and δ(15N) in a real-world sample. A Key Comparison on bulk δ(13C) and δ(15N) in a high purity chemical, one organic and one inorganic compound, has been planned in the CCQM-IRWG Strategy 2021-2030. Moreover during the CCQM-IRWG meeting of April 2024 it was recommended to organise a Key Comparison study on a real-world sample for both δ(13C) and δ(15N). The study is currently in the registration stage and it is expected that measurement portion of the study will be </w:t>
      </w:r>
      <w:r w:rsidRPr="00120596">
        <w:rPr>
          <w:rFonts w:asciiTheme="minorHAnsi" w:hAnsiTheme="minorHAnsi" w:cstheme="minorHAnsi"/>
          <w:sz w:val="24"/>
          <w:szCs w:val="24"/>
        </w:rPr>
        <w:lastRenderedPageBreak/>
        <w:t xml:space="preserve">completed by December 2025 and the first discussions will take place at the April 2026 meetings. </w:t>
      </w:r>
      <w:r w:rsidR="00733372" w:rsidRPr="00120596">
        <w:rPr>
          <w:rFonts w:asciiTheme="minorHAnsi" w:hAnsiTheme="minorHAnsi" w:cstheme="minorHAnsi"/>
          <w:sz w:val="24"/>
          <w:szCs w:val="24"/>
        </w:rPr>
        <w:t>(Annex II)</w:t>
      </w:r>
    </w:p>
    <w:p w:rsidR="00A75F18" w:rsidRPr="00120596" w:rsidRDefault="00A75F18">
      <w:pPr>
        <w:spacing w:line="276" w:lineRule="auto"/>
        <w:rPr>
          <w:rFonts w:asciiTheme="minorHAnsi" w:hAnsiTheme="minorHAnsi" w:cstheme="minorHAnsi"/>
          <w:sz w:val="24"/>
          <w:szCs w:val="24"/>
        </w:rPr>
      </w:pPr>
    </w:p>
    <w:p w:rsidR="00635D93" w:rsidRPr="00120596" w:rsidRDefault="00635D93">
      <w:pPr>
        <w:spacing w:line="276" w:lineRule="auto"/>
        <w:rPr>
          <w:rFonts w:asciiTheme="minorHAnsi" w:hAnsiTheme="minorHAnsi" w:cstheme="minorHAnsi"/>
          <w:sz w:val="24"/>
          <w:szCs w:val="24"/>
        </w:rPr>
      </w:pPr>
    </w:p>
    <w:p w:rsidR="00635D93" w:rsidRPr="00120596" w:rsidRDefault="00AD1A8E">
      <w:pPr>
        <w:spacing w:line="276" w:lineRule="auto"/>
        <w:ind w:left="720" w:firstLine="720"/>
        <w:rPr>
          <w:rFonts w:asciiTheme="minorHAnsi" w:hAnsiTheme="minorHAnsi" w:cstheme="minorHAnsi"/>
          <w:sz w:val="24"/>
          <w:szCs w:val="24"/>
        </w:rPr>
      </w:pPr>
      <w:r w:rsidRPr="00120596">
        <w:rPr>
          <w:rFonts w:asciiTheme="minorHAnsi" w:hAnsiTheme="minorHAnsi" w:cstheme="minorHAnsi"/>
          <w:sz w:val="24"/>
          <w:szCs w:val="24"/>
        </w:rPr>
        <w:t>-Sr isotope ratio measurement in flour material</w:t>
      </w:r>
      <w:r w:rsidR="00A75F18" w:rsidRPr="00120596">
        <w:rPr>
          <w:rFonts w:asciiTheme="minorHAnsi" w:hAnsiTheme="minorHAnsi" w:cstheme="minorHAnsi"/>
          <w:sz w:val="24"/>
          <w:szCs w:val="24"/>
        </w:rPr>
        <w:t>, PLANNED</w:t>
      </w: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This comparison was planned for late 2021 then suspended in 2022 because of operation constraints at the pilot institution. </w:t>
      </w: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In October 2023, the WG decided to explore  re-launching the study with a new pilot organization. Likely timeline is 2025-2026. Update expected at the April 2024 meeting  </w:t>
      </w:r>
    </w:p>
    <w:p w:rsidR="00635D93" w:rsidRPr="00120596" w:rsidRDefault="00635D93">
      <w:pPr>
        <w:spacing w:line="276" w:lineRule="auto"/>
        <w:rPr>
          <w:rFonts w:asciiTheme="minorHAnsi" w:hAnsiTheme="minorHAnsi" w:cstheme="minorHAnsi"/>
          <w:sz w:val="24"/>
          <w:szCs w:val="24"/>
        </w:rPr>
      </w:pP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ab/>
      </w:r>
      <w:r w:rsidRPr="00120596">
        <w:rPr>
          <w:rFonts w:asciiTheme="minorHAnsi" w:hAnsiTheme="minorHAnsi" w:cstheme="minorHAnsi"/>
          <w:sz w:val="24"/>
          <w:szCs w:val="24"/>
        </w:rPr>
        <w:tab/>
        <w:t>-Zr isotope ratios</w:t>
      </w:r>
      <w:r w:rsidR="00A75F18" w:rsidRPr="00120596">
        <w:rPr>
          <w:rFonts w:asciiTheme="minorHAnsi" w:hAnsiTheme="minorHAnsi" w:cstheme="minorHAnsi"/>
          <w:sz w:val="24"/>
          <w:szCs w:val="24"/>
        </w:rPr>
        <w:t>, PLANNED</w:t>
      </w:r>
      <w:r w:rsidRPr="00120596">
        <w:rPr>
          <w:rFonts w:asciiTheme="minorHAnsi" w:hAnsiTheme="minorHAnsi" w:cstheme="minorHAnsi"/>
          <w:sz w:val="24"/>
          <w:szCs w:val="24"/>
        </w:rPr>
        <w:t xml:space="preserve"> </w:t>
      </w: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Zr isotope ratios in environmental samples are great interest. Pilot laboratory has been presenting a comparison concept for analysing Zr isotope ratios in matrix samples. The study would advance IRWG strategic agenda on heavy isotopes moving from pure materials to matrix samples. Decisi</w:t>
      </w:r>
      <w:r w:rsidR="005C2103" w:rsidRPr="00120596">
        <w:rPr>
          <w:rFonts w:asciiTheme="minorHAnsi" w:hAnsiTheme="minorHAnsi" w:cstheme="minorHAnsi"/>
          <w:sz w:val="24"/>
          <w:szCs w:val="24"/>
        </w:rPr>
        <w:t>on regarding this study was made</w:t>
      </w:r>
      <w:r w:rsidRPr="00120596">
        <w:rPr>
          <w:rFonts w:asciiTheme="minorHAnsi" w:hAnsiTheme="minorHAnsi" w:cstheme="minorHAnsi"/>
          <w:sz w:val="24"/>
          <w:szCs w:val="24"/>
        </w:rPr>
        <w:t xml:space="preserve"> in April 2024</w:t>
      </w:r>
      <w:r w:rsidR="005C2103" w:rsidRPr="00120596">
        <w:rPr>
          <w:rFonts w:asciiTheme="minorHAnsi" w:hAnsiTheme="minorHAnsi" w:cstheme="minorHAnsi"/>
          <w:sz w:val="24"/>
          <w:szCs w:val="24"/>
        </w:rPr>
        <w:t xml:space="preserve"> and the preparation for the study was suspended to be reconsidered in later year, likely after 2026</w:t>
      </w:r>
      <w:r w:rsidRPr="00120596">
        <w:rPr>
          <w:rFonts w:asciiTheme="minorHAnsi" w:hAnsiTheme="minorHAnsi" w:cstheme="minorHAnsi"/>
          <w:sz w:val="24"/>
          <w:szCs w:val="24"/>
        </w:rPr>
        <w:t>.</w:t>
      </w:r>
    </w:p>
    <w:p w:rsidR="00635D93" w:rsidRPr="00120596" w:rsidRDefault="00635D93">
      <w:pPr>
        <w:spacing w:line="276" w:lineRule="auto"/>
        <w:rPr>
          <w:rFonts w:asciiTheme="minorHAnsi" w:hAnsiTheme="minorHAnsi" w:cstheme="minorHAnsi"/>
          <w:sz w:val="24"/>
          <w:szCs w:val="24"/>
        </w:rPr>
      </w:pPr>
    </w:p>
    <w:p w:rsidR="00635D93" w:rsidRPr="00120596" w:rsidRDefault="00635D93">
      <w:pPr>
        <w:spacing w:line="276" w:lineRule="auto"/>
        <w:rPr>
          <w:rFonts w:asciiTheme="minorHAnsi" w:hAnsiTheme="minorHAnsi" w:cstheme="minorHAnsi"/>
          <w:sz w:val="24"/>
          <w:szCs w:val="24"/>
        </w:rPr>
      </w:pPr>
    </w:p>
    <w:p w:rsidR="00635D93" w:rsidRPr="00120596" w:rsidRDefault="00635D93">
      <w:pPr>
        <w:spacing w:line="276" w:lineRule="auto"/>
        <w:rPr>
          <w:rFonts w:asciiTheme="minorHAnsi" w:hAnsiTheme="minorHAnsi" w:cstheme="minorHAnsi"/>
          <w:sz w:val="24"/>
          <w:szCs w:val="24"/>
        </w:rPr>
      </w:pPr>
    </w:p>
    <w:p w:rsidR="00635D93" w:rsidRPr="00120596" w:rsidRDefault="00635D93">
      <w:pPr>
        <w:spacing w:line="276" w:lineRule="auto"/>
        <w:rPr>
          <w:rFonts w:asciiTheme="minorHAnsi" w:hAnsiTheme="minorHAnsi" w:cstheme="minorHAnsi"/>
          <w:sz w:val="24"/>
          <w:szCs w:val="24"/>
        </w:rPr>
      </w:pPr>
    </w:p>
    <w:p w:rsidR="00635D93" w:rsidRPr="00120596" w:rsidRDefault="00AD1A8E">
      <w:pPr>
        <w:spacing w:line="276" w:lineRule="auto"/>
        <w:rPr>
          <w:rFonts w:asciiTheme="minorHAnsi" w:hAnsiTheme="minorHAnsi" w:cstheme="minorHAnsi"/>
          <w:i/>
          <w:sz w:val="24"/>
          <w:szCs w:val="24"/>
        </w:rPr>
      </w:pPr>
      <w:r w:rsidRPr="00120596">
        <w:rPr>
          <w:rFonts w:asciiTheme="minorHAnsi" w:hAnsiTheme="minorHAnsi" w:cstheme="minorHAnsi"/>
          <w:i/>
          <w:sz w:val="24"/>
          <w:szCs w:val="24"/>
        </w:rPr>
        <w:tab/>
      </w:r>
    </w:p>
    <w:p w:rsidR="00635D93" w:rsidRPr="00120596" w:rsidRDefault="00AD1A8E">
      <w:pPr>
        <w:spacing w:after="160" w:line="259" w:lineRule="auto"/>
        <w:rPr>
          <w:rFonts w:asciiTheme="minorHAnsi" w:hAnsiTheme="minorHAnsi" w:cstheme="minorHAnsi"/>
          <w:i/>
          <w:sz w:val="24"/>
          <w:szCs w:val="24"/>
        </w:rPr>
      </w:pPr>
      <w:r w:rsidRPr="00120596">
        <w:rPr>
          <w:rFonts w:asciiTheme="minorHAnsi" w:hAnsiTheme="minorHAnsi" w:cstheme="minorHAnsi"/>
          <w:sz w:val="24"/>
          <w:szCs w:val="24"/>
        </w:rPr>
        <w:br w:type="page"/>
      </w:r>
    </w:p>
    <w:p w:rsidR="00635D93" w:rsidRPr="00120596" w:rsidRDefault="00AD1A8E">
      <w:pPr>
        <w:spacing w:line="276" w:lineRule="auto"/>
        <w:ind w:firstLine="720"/>
        <w:rPr>
          <w:rFonts w:asciiTheme="minorHAnsi" w:hAnsiTheme="minorHAnsi" w:cstheme="minorHAnsi"/>
          <w:i/>
          <w:sz w:val="24"/>
          <w:szCs w:val="24"/>
        </w:rPr>
      </w:pPr>
      <w:r w:rsidRPr="00120596">
        <w:rPr>
          <w:rFonts w:asciiTheme="minorHAnsi" w:hAnsiTheme="minorHAnsi" w:cstheme="minorHAnsi"/>
          <w:i/>
          <w:sz w:val="24"/>
          <w:szCs w:val="24"/>
        </w:rPr>
        <w:lastRenderedPageBreak/>
        <w:t>Task groups</w:t>
      </w:r>
    </w:p>
    <w:p w:rsidR="00635D93" w:rsidRPr="00120596" w:rsidRDefault="00635D93">
      <w:pPr>
        <w:spacing w:line="276" w:lineRule="auto"/>
        <w:rPr>
          <w:rFonts w:asciiTheme="minorHAnsi" w:hAnsiTheme="minorHAnsi" w:cstheme="minorHAnsi"/>
          <w:i/>
          <w:sz w:val="24"/>
          <w:szCs w:val="24"/>
        </w:rPr>
      </w:pPr>
    </w:p>
    <w:p w:rsidR="00635D93" w:rsidRPr="00120596" w:rsidRDefault="00CC2AA6">
      <w:pPr>
        <w:pBdr>
          <w:top w:val="nil"/>
          <w:left w:val="nil"/>
          <w:bottom w:val="nil"/>
          <w:right w:val="nil"/>
          <w:between w:val="nil"/>
        </w:pBdr>
        <w:shd w:val="clear" w:color="auto" w:fill="FFFFFF"/>
        <w:rPr>
          <w:rFonts w:asciiTheme="minorHAnsi" w:hAnsiTheme="minorHAnsi" w:cstheme="minorHAnsi"/>
          <w:b/>
          <w:color w:val="1D2228"/>
          <w:sz w:val="24"/>
          <w:szCs w:val="24"/>
        </w:rPr>
      </w:pPr>
      <w:r w:rsidRPr="00120596">
        <w:rPr>
          <w:rFonts w:asciiTheme="minorHAnsi" w:hAnsiTheme="minorHAnsi" w:cstheme="minorHAnsi"/>
          <w:b/>
          <w:color w:val="1D2228"/>
          <w:sz w:val="24"/>
          <w:szCs w:val="24"/>
        </w:rPr>
        <w:t xml:space="preserve">CCQM </w:t>
      </w:r>
      <w:r w:rsidR="00AD1A8E" w:rsidRPr="00120596">
        <w:rPr>
          <w:rFonts w:asciiTheme="minorHAnsi" w:hAnsiTheme="minorHAnsi" w:cstheme="minorHAnsi"/>
          <w:b/>
          <w:color w:val="1D2228"/>
          <w:sz w:val="24"/>
          <w:szCs w:val="24"/>
        </w:rPr>
        <w:t>IRWG Quantities, Units and Symbols Task Group   </w:t>
      </w:r>
    </w:p>
    <w:p w:rsidR="00635D93" w:rsidRPr="00120596" w:rsidRDefault="00635D93">
      <w:pPr>
        <w:pBdr>
          <w:top w:val="nil"/>
          <w:left w:val="nil"/>
          <w:bottom w:val="nil"/>
          <w:right w:val="nil"/>
          <w:between w:val="nil"/>
        </w:pBdr>
        <w:shd w:val="clear" w:color="auto" w:fill="FFFFFF"/>
        <w:rPr>
          <w:rFonts w:asciiTheme="minorHAnsi" w:hAnsiTheme="minorHAnsi" w:cstheme="minorHAnsi"/>
          <w:color w:val="1D2228"/>
          <w:sz w:val="24"/>
          <w:szCs w:val="24"/>
        </w:rPr>
      </w:pPr>
    </w:p>
    <w:p w:rsidR="00635D93" w:rsidRPr="00120596" w:rsidRDefault="00AD1A8E">
      <w:pPr>
        <w:pBdr>
          <w:top w:val="nil"/>
          <w:left w:val="nil"/>
          <w:bottom w:val="nil"/>
          <w:right w:val="nil"/>
          <w:between w:val="nil"/>
        </w:pBdr>
        <w:shd w:val="clear" w:color="auto" w:fill="FFFFFF"/>
        <w:rPr>
          <w:rFonts w:asciiTheme="minorHAnsi" w:hAnsiTheme="minorHAnsi" w:cstheme="minorHAnsi"/>
          <w:color w:val="1D2228"/>
          <w:sz w:val="24"/>
          <w:szCs w:val="24"/>
        </w:rPr>
      </w:pPr>
      <w:r w:rsidRPr="00120596">
        <w:rPr>
          <w:rFonts w:asciiTheme="minorHAnsi" w:hAnsiTheme="minorHAnsi" w:cstheme="minorHAnsi"/>
          <w:color w:val="1D2228"/>
          <w:sz w:val="24"/>
          <w:szCs w:val="24"/>
        </w:rPr>
        <w:t>TOR: </w:t>
      </w:r>
    </w:p>
    <w:p w:rsidR="00635D93" w:rsidRPr="00120596" w:rsidRDefault="00AD1A8E">
      <w:pPr>
        <w:pBdr>
          <w:top w:val="nil"/>
          <w:left w:val="nil"/>
          <w:bottom w:val="nil"/>
          <w:right w:val="nil"/>
          <w:between w:val="nil"/>
        </w:pBdr>
        <w:shd w:val="clear" w:color="auto" w:fill="FFFFFF"/>
        <w:rPr>
          <w:rFonts w:asciiTheme="minorHAnsi" w:hAnsiTheme="minorHAnsi" w:cstheme="minorHAnsi"/>
          <w:color w:val="1D2228"/>
          <w:sz w:val="24"/>
          <w:szCs w:val="24"/>
        </w:rPr>
      </w:pPr>
      <w:r w:rsidRPr="00120596">
        <w:rPr>
          <w:rFonts w:asciiTheme="minorHAnsi" w:hAnsiTheme="minorHAnsi" w:cstheme="minorHAnsi"/>
          <w:color w:val="1D2228"/>
          <w:sz w:val="24"/>
          <w:szCs w:val="24"/>
        </w:rPr>
        <w:t>Development of a guidance document on names and symbols of quantities and units used in stable isotope ratio measurement in support of CMC formulation and uniform service description for NMIs/DIs.</w:t>
      </w:r>
    </w:p>
    <w:p w:rsidR="00635D93" w:rsidRPr="00120596" w:rsidRDefault="00AD1A8E">
      <w:pPr>
        <w:pBdr>
          <w:top w:val="nil"/>
          <w:left w:val="nil"/>
          <w:bottom w:val="nil"/>
          <w:right w:val="nil"/>
          <w:between w:val="nil"/>
        </w:pBdr>
        <w:shd w:val="clear" w:color="auto" w:fill="FFFFFF"/>
        <w:rPr>
          <w:rFonts w:asciiTheme="minorHAnsi" w:hAnsiTheme="minorHAnsi" w:cstheme="minorHAnsi"/>
          <w:color w:val="1D2228"/>
          <w:sz w:val="24"/>
          <w:szCs w:val="24"/>
        </w:rPr>
      </w:pPr>
      <w:r w:rsidRPr="00120596">
        <w:rPr>
          <w:rFonts w:asciiTheme="minorHAnsi" w:hAnsiTheme="minorHAnsi" w:cstheme="minorHAnsi"/>
          <w:color w:val="1D2228"/>
          <w:sz w:val="24"/>
          <w:szCs w:val="24"/>
        </w:rPr>
        <w:t>Expected task duration: 1 year</w:t>
      </w:r>
    </w:p>
    <w:p w:rsidR="006E2EC9" w:rsidRDefault="006E2EC9">
      <w:pPr>
        <w:pBdr>
          <w:top w:val="nil"/>
          <w:left w:val="nil"/>
          <w:bottom w:val="nil"/>
          <w:right w:val="nil"/>
          <w:between w:val="nil"/>
        </w:pBdr>
        <w:shd w:val="clear" w:color="auto" w:fill="FFFFFF"/>
        <w:rPr>
          <w:rFonts w:asciiTheme="minorHAnsi" w:hAnsiTheme="minorHAnsi" w:cstheme="minorHAnsi"/>
          <w:color w:val="1D2228"/>
          <w:sz w:val="24"/>
          <w:szCs w:val="24"/>
        </w:rPr>
      </w:pPr>
    </w:p>
    <w:p w:rsidR="00635D93" w:rsidRPr="00120596" w:rsidRDefault="006E2EC9">
      <w:pPr>
        <w:pBdr>
          <w:top w:val="nil"/>
          <w:left w:val="nil"/>
          <w:bottom w:val="nil"/>
          <w:right w:val="nil"/>
          <w:between w:val="nil"/>
        </w:pBdr>
        <w:shd w:val="clear" w:color="auto" w:fill="FFFFFF"/>
        <w:rPr>
          <w:rFonts w:asciiTheme="minorHAnsi" w:hAnsiTheme="minorHAnsi" w:cstheme="minorHAnsi"/>
          <w:color w:val="1D2228"/>
          <w:sz w:val="24"/>
          <w:szCs w:val="24"/>
        </w:rPr>
      </w:pPr>
      <w:r w:rsidRPr="006E2EC9">
        <w:rPr>
          <w:rFonts w:asciiTheme="minorHAnsi" w:hAnsiTheme="minorHAnsi" w:cstheme="minorHAnsi"/>
          <w:color w:val="1D2228"/>
          <w:sz w:val="24"/>
          <w:szCs w:val="24"/>
        </w:rPr>
        <w:t xml:space="preserve">Chair: </w:t>
      </w:r>
      <w:r>
        <w:rPr>
          <w:rFonts w:asciiTheme="minorHAnsi" w:hAnsiTheme="minorHAnsi" w:cstheme="minorHAnsi"/>
          <w:color w:val="1D2228"/>
          <w:sz w:val="24"/>
          <w:szCs w:val="24"/>
        </w:rPr>
        <w:t xml:space="preserve">Dr. </w:t>
      </w:r>
      <w:r w:rsidRPr="006E2EC9">
        <w:rPr>
          <w:rFonts w:asciiTheme="minorHAnsi" w:hAnsiTheme="minorHAnsi" w:cstheme="minorHAnsi"/>
          <w:color w:val="1D2228"/>
          <w:sz w:val="24"/>
          <w:szCs w:val="24"/>
        </w:rPr>
        <w:t>Philip Dunn, LGC</w:t>
      </w:r>
    </w:p>
    <w:p w:rsidR="00635D93" w:rsidRPr="00120596" w:rsidRDefault="00AD1A8E">
      <w:pPr>
        <w:pBdr>
          <w:top w:val="nil"/>
          <w:left w:val="nil"/>
          <w:bottom w:val="nil"/>
          <w:right w:val="nil"/>
          <w:between w:val="nil"/>
        </w:pBdr>
        <w:shd w:val="clear" w:color="auto" w:fill="FFFFFF"/>
        <w:rPr>
          <w:rFonts w:asciiTheme="minorHAnsi" w:hAnsiTheme="minorHAnsi" w:cstheme="minorHAnsi"/>
          <w:color w:val="1D2228"/>
          <w:sz w:val="24"/>
          <w:szCs w:val="24"/>
        </w:rPr>
      </w:pPr>
      <w:r w:rsidRPr="00120596">
        <w:rPr>
          <w:rFonts w:asciiTheme="minorHAnsi" w:hAnsiTheme="minorHAnsi" w:cstheme="minorHAnsi"/>
          <w:color w:val="1D2228"/>
          <w:sz w:val="24"/>
          <w:szCs w:val="24"/>
        </w:rPr>
        <w:t>Membership: from regular IRWG members or experts nominated from NMIs/DIs</w:t>
      </w:r>
    </w:p>
    <w:p w:rsidR="00635D93" w:rsidRPr="00120596" w:rsidRDefault="00635D93">
      <w:pPr>
        <w:spacing w:line="276" w:lineRule="auto"/>
        <w:rPr>
          <w:rFonts w:asciiTheme="minorHAnsi" w:hAnsiTheme="minorHAnsi" w:cstheme="minorHAnsi"/>
          <w:i/>
          <w:sz w:val="24"/>
          <w:szCs w:val="24"/>
        </w:rPr>
      </w:pP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Update: </w:t>
      </w: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TG has met regularly during the reporting period and the document was finalized and approved at the 2023 fall meeting of the WG.  The project now is transferred to IUPAC, lead by the current CCQM task group members  where a much wider consensus building exercise is underway to harmonize basic nomenclature for the stable isotope ratio measurement field. </w:t>
      </w: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Detail on the IUPAC project @ </w:t>
      </w:r>
      <w:hyperlink r:id="rId8">
        <w:r w:rsidRPr="00120596">
          <w:rPr>
            <w:rFonts w:asciiTheme="minorHAnsi" w:hAnsiTheme="minorHAnsi" w:cstheme="minorHAnsi"/>
            <w:color w:val="1155CC"/>
            <w:sz w:val="24"/>
            <w:szCs w:val="24"/>
            <w:u w:val="single"/>
          </w:rPr>
          <w:t>https://iupac.org/project/2023-014-2-200/</w:t>
        </w:r>
      </w:hyperlink>
    </w:p>
    <w:p w:rsidR="00635D93" w:rsidRPr="00120596" w:rsidRDefault="00635D93">
      <w:pPr>
        <w:spacing w:line="276" w:lineRule="auto"/>
        <w:rPr>
          <w:rFonts w:asciiTheme="minorHAnsi" w:hAnsiTheme="minorHAnsi" w:cstheme="minorHAnsi"/>
          <w:sz w:val="24"/>
          <w:szCs w:val="24"/>
        </w:rPr>
      </w:pPr>
    </w:p>
    <w:p w:rsidR="00635D93" w:rsidRPr="00120596" w:rsidRDefault="00635D93">
      <w:pPr>
        <w:spacing w:line="276" w:lineRule="auto"/>
        <w:rPr>
          <w:rFonts w:asciiTheme="minorHAnsi" w:hAnsiTheme="minorHAnsi" w:cstheme="minorHAnsi"/>
          <w:sz w:val="24"/>
          <w:szCs w:val="24"/>
        </w:rPr>
      </w:pPr>
    </w:p>
    <w:p w:rsidR="00635D93" w:rsidRPr="00120596" w:rsidRDefault="00AD1A8E">
      <w:pPr>
        <w:spacing w:line="276" w:lineRule="auto"/>
        <w:rPr>
          <w:rFonts w:asciiTheme="minorHAnsi" w:hAnsiTheme="minorHAnsi" w:cstheme="minorHAnsi"/>
          <w:b/>
          <w:sz w:val="24"/>
          <w:szCs w:val="24"/>
        </w:rPr>
      </w:pPr>
      <w:r w:rsidRPr="00120596">
        <w:rPr>
          <w:rFonts w:asciiTheme="minorHAnsi" w:hAnsiTheme="minorHAnsi" w:cstheme="minorHAnsi"/>
          <w:b/>
          <w:sz w:val="24"/>
          <w:szCs w:val="24"/>
        </w:rPr>
        <w:t>CCQM-IRWG/GAWG Task Group on Stable Isotope Ratio Metrology for Atmospheric Source Apportionment of Greenhouse Gases</w:t>
      </w:r>
    </w:p>
    <w:p w:rsidR="00635D93" w:rsidRPr="00120596" w:rsidRDefault="00635D93">
      <w:pPr>
        <w:spacing w:line="276" w:lineRule="auto"/>
        <w:rPr>
          <w:rFonts w:asciiTheme="minorHAnsi" w:hAnsiTheme="minorHAnsi" w:cstheme="minorHAnsi"/>
          <w:color w:val="1D2228"/>
          <w:sz w:val="24"/>
          <w:szCs w:val="24"/>
        </w:rPr>
      </w:pPr>
    </w:p>
    <w:p w:rsidR="00635D93" w:rsidRPr="00120596" w:rsidRDefault="00AD1A8E">
      <w:pPr>
        <w:spacing w:line="276" w:lineRule="auto"/>
        <w:rPr>
          <w:rFonts w:asciiTheme="minorHAnsi" w:hAnsiTheme="minorHAnsi" w:cstheme="minorHAnsi"/>
          <w:color w:val="1D2228"/>
          <w:sz w:val="24"/>
          <w:szCs w:val="24"/>
        </w:rPr>
      </w:pPr>
      <w:r w:rsidRPr="00120596">
        <w:rPr>
          <w:rFonts w:asciiTheme="minorHAnsi" w:hAnsiTheme="minorHAnsi" w:cstheme="minorHAnsi"/>
          <w:color w:val="1D2228"/>
          <w:sz w:val="24"/>
          <w:szCs w:val="24"/>
        </w:rPr>
        <w:t>TOR: </w:t>
      </w: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The task group is to undertake specific actions to facilitate the development of a robust measurement infrastructure for the accurate, real-time measurement of stable isotope ratios for atmospheric greenhouse gases. The group will require collaboration between NMIs and expert laboratories, the GGMT community and measurement networks as well as engagement with instrument manufacturers.</w:t>
      </w: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The focus of the task group will be on measurements of: δ13C-CO2, δ13C-CH4, δ18O-CO2, δ2H-CH4, δ15Nα-N2O, δ15Nβ-N2O and δ18O-N2O</w:t>
      </w:r>
    </w:p>
    <w:p w:rsidR="00635D93" w:rsidRPr="00120596" w:rsidRDefault="00635D93">
      <w:pPr>
        <w:spacing w:line="276" w:lineRule="auto"/>
        <w:rPr>
          <w:rFonts w:asciiTheme="minorHAnsi" w:hAnsiTheme="minorHAnsi" w:cstheme="minorHAnsi"/>
          <w:sz w:val="24"/>
          <w:szCs w:val="24"/>
        </w:rPr>
      </w:pPr>
    </w:p>
    <w:p w:rsidR="00635D93" w:rsidRPr="00120596" w:rsidRDefault="00AD1A8E">
      <w:pPr>
        <w:pBdr>
          <w:top w:val="nil"/>
          <w:left w:val="nil"/>
          <w:bottom w:val="nil"/>
          <w:right w:val="nil"/>
          <w:between w:val="nil"/>
        </w:pBdr>
        <w:shd w:val="clear" w:color="auto" w:fill="FFFFFF"/>
        <w:rPr>
          <w:rFonts w:asciiTheme="minorHAnsi" w:hAnsiTheme="minorHAnsi" w:cstheme="minorHAnsi"/>
          <w:color w:val="1D2228"/>
          <w:sz w:val="24"/>
          <w:szCs w:val="24"/>
        </w:rPr>
      </w:pPr>
      <w:r w:rsidRPr="00120596">
        <w:rPr>
          <w:rFonts w:asciiTheme="minorHAnsi" w:hAnsiTheme="minorHAnsi" w:cstheme="minorHAnsi"/>
          <w:color w:val="1D2228"/>
          <w:sz w:val="24"/>
          <w:szCs w:val="24"/>
        </w:rPr>
        <w:t>Expected task duration: TBD</w:t>
      </w:r>
    </w:p>
    <w:p w:rsidR="006E2EC9" w:rsidRDefault="006E2EC9">
      <w:pPr>
        <w:pBdr>
          <w:top w:val="nil"/>
          <w:left w:val="nil"/>
          <w:bottom w:val="nil"/>
          <w:right w:val="nil"/>
          <w:between w:val="nil"/>
        </w:pBdr>
        <w:shd w:val="clear" w:color="auto" w:fill="FFFFFF"/>
        <w:rPr>
          <w:rFonts w:asciiTheme="minorHAnsi" w:hAnsiTheme="minorHAnsi" w:cstheme="minorHAnsi"/>
          <w:color w:val="1D2228"/>
          <w:sz w:val="24"/>
          <w:szCs w:val="24"/>
        </w:rPr>
      </w:pPr>
    </w:p>
    <w:p w:rsidR="006E2EC9" w:rsidRDefault="006E2EC9">
      <w:pPr>
        <w:pBdr>
          <w:top w:val="nil"/>
          <w:left w:val="nil"/>
          <w:bottom w:val="nil"/>
          <w:right w:val="nil"/>
          <w:between w:val="nil"/>
        </w:pBdr>
        <w:shd w:val="clear" w:color="auto" w:fill="FFFFFF"/>
        <w:rPr>
          <w:rFonts w:asciiTheme="minorHAnsi" w:hAnsiTheme="minorHAnsi" w:cstheme="minorHAnsi"/>
          <w:color w:val="1D2228"/>
          <w:sz w:val="24"/>
          <w:szCs w:val="24"/>
        </w:rPr>
      </w:pPr>
      <w:r w:rsidRPr="006E2EC9">
        <w:rPr>
          <w:rFonts w:asciiTheme="minorHAnsi" w:hAnsiTheme="minorHAnsi" w:cstheme="minorHAnsi"/>
          <w:color w:val="1D2228"/>
          <w:sz w:val="24"/>
          <w:szCs w:val="24"/>
        </w:rPr>
        <w:t xml:space="preserve">Chair: </w:t>
      </w:r>
      <w:r>
        <w:rPr>
          <w:rFonts w:asciiTheme="minorHAnsi" w:hAnsiTheme="minorHAnsi" w:cstheme="minorHAnsi"/>
          <w:color w:val="1D2228"/>
          <w:sz w:val="24"/>
          <w:szCs w:val="24"/>
        </w:rPr>
        <w:t xml:space="preserve">Dr. </w:t>
      </w:r>
      <w:r w:rsidRPr="006E2EC9">
        <w:rPr>
          <w:rFonts w:asciiTheme="minorHAnsi" w:hAnsiTheme="minorHAnsi" w:cstheme="minorHAnsi"/>
          <w:color w:val="1D2228"/>
          <w:sz w:val="24"/>
          <w:szCs w:val="24"/>
        </w:rPr>
        <w:t>Abneesh Srivastava, NIST</w:t>
      </w:r>
    </w:p>
    <w:p w:rsidR="00635D93" w:rsidRPr="00120596" w:rsidRDefault="00AD1A8E">
      <w:pPr>
        <w:pBdr>
          <w:top w:val="nil"/>
          <w:left w:val="nil"/>
          <w:bottom w:val="nil"/>
          <w:right w:val="nil"/>
          <w:between w:val="nil"/>
        </w:pBdr>
        <w:shd w:val="clear" w:color="auto" w:fill="FFFFFF"/>
        <w:rPr>
          <w:rFonts w:asciiTheme="minorHAnsi" w:hAnsiTheme="minorHAnsi" w:cstheme="minorHAnsi"/>
          <w:color w:val="1D2228"/>
          <w:sz w:val="24"/>
          <w:szCs w:val="24"/>
        </w:rPr>
      </w:pPr>
      <w:r w:rsidRPr="00120596">
        <w:rPr>
          <w:rFonts w:asciiTheme="minorHAnsi" w:hAnsiTheme="minorHAnsi" w:cstheme="minorHAnsi"/>
          <w:color w:val="1D2228"/>
          <w:sz w:val="24"/>
          <w:szCs w:val="24"/>
        </w:rPr>
        <w:t>Membership: from regular GAWG&amp;IRWG members or experts nominated from NMIs/DIs</w:t>
      </w:r>
    </w:p>
    <w:p w:rsidR="00635D93" w:rsidRPr="00120596" w:rsidRDefault="00635D93">
      <w:pPr>
        <w:spacing w:line="276" w:lineRule="auto"/>
        <w:rPr>
          <w:rFonts w:asciiTheme="minorHAnsi" w:hAnsiTheme="minorHAnsi" w:cstheme="minorHAnsi"/>
          <w:i/>
          <w:sz w:val="24"/>
          <w:szCs w:val="24"/>
        </w:rPr>
      </w:pP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Update: </w:t>
      </w: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TG was approved at the IRWG and GAWG joint meeting in April 2023. Formal launch with an associated science event was carried out at the IRWG&amp;GAWG joint meeting in October 2023. CCQM-GAWG Workshop on Carbon Dioxide and Methane Stable Isotope Ratio Measurements took place at LATU with hybrid arrangement and was extremely productive connecting </w:t>
      </w:r>
      <w:r w:rsidRPr="00120596">
        <w:rPr>
          <w:rFonts w:asciiTheme="minorHAnsi" w:hAnsiTheme="minorHAnsi" w:cstheme="minorHAnsi"/>
          <w:sz w:val="24"/>
          <w:szCs w:val="24"/>
        </w:rPr>
        <w:lastRenderedPageBreak/>
        <w:t xml:space="preserve">experts from the two WGs and academia industry.  Detailed report on the event could found @ </w:t>
      </w:r>
      <w:hyperlink r:id="rId9">
        <w:r w:rsidRPr="00120596">
          <w:rPr>
            <w:rFonts w:asciiTheme="minorHAnsi" w:hAnsiTheme="minorHAnsi" w:cstheme="minorHAnsi"/>
            <w:color w:val="1155CC"/>
            <w:sz w:val="24"/>
            <w:szCs w:val="24"/>
            <w:u w:val="single"/>
          </w:rPr>
          <w:t>https://www.bipm.org/en/committees/cc/ccqm/wg/ccqm-gawg/2023-10-09</w:t>
        </w:r>
      </w:hyperlink>
    </w:p>
    <w:p w:rsidR="00635D93" w:rsidRPr="00120596" w:rsidRDefault="00454539">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The Task has been active developing guidance  </w:t>
      </w:r>
    </w:p>
    <w:p w:rsidR="00635D93" w:rsidRPr="00120596" w:rsidRDefault="00635D93">
      <w:pPr>
        <w:spacing w:line="276" w:lineRule="auto"/>
        <w:rPr>
          <w:rFonts w:asciiTheme="minorHAnsi" w:hAnsiTheme="minorHAnsi" w:cstheme="minorHAnsi"/>
          <w:sz w:val="24"/>
          <w:szCs w:val="24"/>
        </w:rPr>
      </w:pPr>
    </w:p>
    <w:p w:rsidR="00CC2AA6" w:rsidRPr="00120596" w:rsidRDefault="00CC2AA6" w:rsidP="009403AA">
      <w:pPr>
        <w:spacing w:line="276" w:lineRule="auto"/>
        <w:rPr>
          <w:rFonts w:asciiTheme="minorHAnsi" w:hAnsiTheme="minorHAnsi" w:cstheme="minorHAnsi"/>
          <w:b/>
          <w:sz w:val="24"/>
          <w:szCs w:val="24"/>
        </w:rPr>
      </w:pPr>
    </w:p>
    <w:p w:rsidR="009403AA" w:rsidRPr="00120596" w:rsidRDefault="009403AA" w:rsidP="009403AA">
      <w:pPr>
        <w:spacing w:line="276" w:lineRule="auto"/>
        <w:rPr>
          <w:rFonts w:asciiTheme="minorHAnsi" w:hAnsiTheme="minorHAnsi" w:cstheme="minorHAnsi"/>
          <w:b/>
          <w:sz w:val="24"/>
          <w:szCs w:val="24"/>
        </w:rPr>
      </w:pPr>
      <w:r w:rsidRPr="00120596">
        <w:rPr>
          <w:rFonts w:asciiTheme="minorHAnsi" w:hAnsiTheme="minorHAnsi" w:cstheme="minorHAnsi"/>
          <w:b/>
          <w:sz w:val="24"/>
          <w:szCs w:val="24"/>
        </w:rPr>
        <w:t>CCQM IRWG Task Group on the Isotope Delta Traceability Exception in the CIPM MRA</w:t>
      </w:r>
    </w:p>
    <w:p w:rsidR="009403AA" w:rsidRPr="00120596" w:rsidRDefault="009403AA" w:rsidP="009403AA">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Chair: </w:t>
      </w:r>
      <w:r w:rsidR="006E2EC9">
        <w:rPr>
          <w:rFonts w:asciiTheme="minorHAnsi" w:hAnsiTheme="minorHAnsi" w:cstheme="minorHAnsi"/>
          <w:sz w:val="24"/>
          <w:szCs w:val="24"/>
        </w:rPr>
        <w:t xml:space="preserve">Dr. </w:t>
      </w:r>
      <w:r w:rsidRPr="00120596">
        <w:rPr>
          <w:rFonts w:asciiTheme="minorHAnsi" w:hAnsiTheme="minorHAnsi" w:cstheme="minorHAnsi"/>
          <w:sz w:val="24"/>
          <w:szCs w:val="24"/>
        </w:rPr>
        <w:t>Juris Meija, NRC</w:t>
      </w:r>
    </w:p>
    <w:p w:rsidR="009403AA" w:rsidRPr="00120596" w:rsidRDefault="009403AA" w:rsidP="009403AA">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 </w:t>
      </w:r>
    </w:p>
    <w:p w:rsidR="009403AA" w:rsidRPr="00120596" w:rsidRDefault="009403AA" w:rsidP="009403AA">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-concept presented at October 2023 meeting </w:t>
      </w:r>
    </w:p>
    <w:p w:rsidR="009403AA" w:rsidRPr="00120596" w:rsidRDefault="009403AA" w:rsidP="009403AA">
      <w:pPr>
        <w:spacing w:line="276" w:lineRule="auto"/>
        <w:rPr>
          <w:rFonts w:asciiTheme="minorHAnsi" w:hAnsiTheme="minorHAnsi" w:cstheme="minorHAnsi"/>
          <w:sz w:val="24"/>
          <w:szCs w:val="24"/>
        </w:rPr>
      </w:pPr>
      <w:r w:rsidRPr="00120596">
        <w:rPr>
          <w:rFonts w:asciiTheme="minorHAnsi" w:hAnsiTheme="minorHAnsi" w:cstheme="minorHAnsi"/>
          <w:sz w:val="24"/>
          <w:szCs w:val="24"/>
        </w:rPr>
        <w:t>-TOR drafted and presented at the April 2024 meeting.</w:t>
      </w:r>
    </w:p>
    <w:p w:rsidR="00635D93" w:rsidRPr="00120596" w:rsidRDefault="009403AA" w:rsidP="009403AA">
      <w:pPr>
        <w:spacing w:line="276" w:lineRule="auto"/>
        <w:rPr>
          <w:rFonts w:asciiTheme="minorHAnsi" w:hAnsiTheme="minorHAnsi" w:cstheme="minorHAnsi"/>
          <w:sz w:val="24"/>
          <w:szCs w:val="24"/>
        </w:rPr>
      </w:pPr>
      <w:r w:rsidRPr="00120596">
        <w:rPr>
          <w:rFonts w:asciiTheme="minorHAnsi" w:hAnsiTheme="minorHAnsi" w:cstheme="minorHAnsi"/>
          <w:sz w:val="24"/>
          <w:szCs w:val="24"/>
        </w:rPr>
        <w:t>-devise a process for the selection and upkeep of information on key/primary CRMs</w:t>
      </w:r>
    </w:p>
    <w:p w:rsidR="009403AA" w:rsidRPr="00120596" w:rsidRDefault="009403AA" w:rsidP="009403AA">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-first outcome of the Task Group is the updated definition of Carbon and Nitrogen isotope delta scales </w:t>
      </w:r>
      <w:r w:rsidR="00733372" w:rsidRPr="00120596">
        <w:rPr>
          <w:rFonts w:asciiTheme="minorHAnsi" w:hAnsiTheme="minorHAnsi" w:cstheme="minorHAnsi"/>
          <w:sz w:val="24"/>
          <w:szCs w:val="24"/>
        </w:rPr>
        <w:t>and an associated recommendation on preferential use</w:t>
      </w:r>
    </w:p>
    <w:p w:rsidR="009403AA" w:rsidRPr="00120596" w:rsidRDefault="009403AA" w:rsidP="009403AA">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See annex </w:t>
      </w:r>
      <w:r w:rsidR="00733372" w:rsidRPr="00120596">
        <w:rPr>
          <w:rFonts w:asciiTheme="minorHAnsi" w:hAnsiTheme="minorHAnsi" w:cstheme="minorHAnsi"/>
          <w:sz w:val="24"/>
          <w:szCs w:val="24"/>
        </w:rPr>
        <w:t>III</w:t>
      </w:r>
    </w:p>
    <w:p w:rsidR="009403AA" w:rsidRPr="00120596" w:rsidRDefault="009403AA" w:rsidP="009403AA">
      <w:pPr>
        <w:spacing w:line="276" w:lineRule="auto"/>
        <w:rPr>
          <w:rFonts w:asciiTheme="minorHAnsi" w:hAnsiTheme="minorHAnsi" w:cstheme="minorHAnsi"/>
          <w:sz w:val="24"/>
          <w:szCs w:val="24"/>
        </w:rPr>
      </w:pPr>
    </w:p>
    <w:p w:rsidR="009403AA" w:rsidRPr="00120596" w:rsidRDefault="009403AA" w:rsidP="009403AA">
      <w:pPr>
        <w:spacing w:line="276" w:lineRule="auto"/>
        <w:rPr>
          <w:rFonts w:asciiTheme="minorHAnsi" w:hAnsiTheme="minorHAnsi" w:cstheme="minorHAnsi"/>
          <w:sz w:val="24"/>
          <w:szCs w:val="24"/>
        </w:rPr>
      </w:pPr>
    </w:p>
    <w:p w:rsidR="009403AA" w:rsidRPr="00120596" w:rsidRDefault="00CC2AA6" w:rsidP="009403AA">
      <w:pPr>
        <w:spacing w:line="276" w:lineRule="auto"/>
        <w:rPr>
          <w:rFonts w:asciiTheme="minorHAnsi" w:hAnsiTheme="minorHAnsi" w:cstheme="minorHAnsi"/>
          <w:b/>
          <w:sz w:val="24"/>
          <w:szCs w:val="24"/>
        </w:rPr>
      </w:pPr>
      <w:r w:rsidRPr="00120596">
        <w:rPr>
          <w:rFonts w:asciiTheme="minorHAnsi" w:hAnsiTheme="minorHAnsi" w:cstheme="minorHAnsi"/>
          <w:b/>
          <w:sz w:val="24"/>
          <w:szCs w:val="24"/>
        </w:rPr>
        <w:t>CCQM IRWG</w:t>
      </w:r>
      <w:r w:rsidR="009403AA" w:rsidRPr="00120596">
        <w:rPr>
          <w:rFonts w:asciiTheme="minorHAnsi" w:hAnsiTheme="minorHAnsi" w:cstheme="minorHAnsi"/>
          <w:b/>
          <w:sz w:val="24"/>
          <w:szCs w:val="24"/>
        </w:rPr>
        <w:t xml:space="preserve"> Task Group on Isotope CMCs </w:t>
      </w:r>
    </w:p>
    <w:p w:rsidR="009403AA" w:rsidRPr="00120596" w:rsidRDefault="009403AA" w:rsidP="009403AA">
      <w:pPr>
        <w:spacing w:line="276" w:lineRule="auto"/>
        <w:rPr>
          <w:rFonts w:asciiTheme="minorHAnsi" w:hAnsiTheme="minorHAnsi" w:cstheme="minorHAnsi"/>
          <w:sz w:val="24"/>
          <w:szCs w:val="24"/>
        </w:rPr>
      </w:pPr>
      <w:r w:rsidRPr="00120596">
        <w:rPr>
          <w:rFonts w:asciiTheme="minorHAnsi" w:hAnsiTheme="minorHAnsi" w:cstheme="minorHAnsi"/>
          <w:sz w:val="24"/>
          <w:szCs w:val="24"/>
        </w:rPr>
        <w:t>Chair:</w:t>
      </w:r>
      <w:r w:rsidR="006E2EC9">
        <w:rPr>
          <w:rFonts w:asciiTheme="minorHAnsi" w:hAnsiTheme="minorHAnsi" w:cstheme="minorHAnsi"/>
          <w:sz w:val="24"/>
          <w:szCs w:val="24"/>
        </w:rPr>
        <w:t xml:space="preserve"> Dr.</w:t>
      </w:r>
      <w:bookmarkStart w:id="1" w:name="_GoBack"/>
      <w:bookmarkEnd w:id="1"/>
      <w:r w:rsidRPr="00120596">
        <w:rPr>
          <w:rFonts w:asciiTheme="minorHAnsi" w:hAnsiTheme="minorHAnsi" w:cstheme="minorHAnsi"/>
          <w:sz w:val="24"/>
          <w:szCs w:val="24"/>
        </w:rPr>
        <w:t xml:space="preserve"> Kyoung Seok Li, KRISS</w:t>
      </w:r>
    </w:p>
    <w:p w:rsidR="009403AA" w:rsidRPr="00120596" w:rsidRDefault="009403AA" w:rsidP="009403AA">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 </w:t>
      </w:r>
    </w:p>
    <w:p w:rsidR="009403AA" w:rsidRPr="00120596" w:rsidRDefault="009403AA" w:rsidP="009403AA">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-concept presented at October 2023 meeting </w:t>
      </w:r>
    </w:p>
    <w:p w:rsidR="009403AA" w:rsidRPr="00120596" w:rsidRDefault="009403AA" w:rsidP="009403AA">
      <w:pPr>
        <w:spacing w:line="276" w:lineRule="auto"/>
        <w:rPr>
          <w:rFonts w:asciiTheme="minorHAnsi" w:hAnsiTheme="minorHAnsi" w:cstheme="minorHAnsi"/>
          <w:sz w:val="24"/>
          <w:szCs w:val="24"/>
        </w:rPr>
      </w:pPr>
      <w:r w:rsidRPr="00120596">
        <w:rPr>
          <w:rFonts w:asciiTheme="minorHAnsi" w:hAnsiTheme="minorHAnsi" w:cstheme="minorHAnsi"/>
          <w:sz w:val="24"/>
          <w:szCs w:val="24"/>
        </w:rPr>
        <w:t>–TOR drafted and presented at the April 2024 meeting.</w:t>
      </w:r>
    </w:p>
    <w:p w:rsidR="009403AA" w:rsidRPr="00120596" w:rsidRDefault="009403AA" w:rsidP="009403AA">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-develop guidance for the uniform / comparable presentation of CMS for isotope ratio community  </w:t>
      </w:r>
    </w:p>
    <w:p w:rsidR="009403AA" w:rsidRPr="00120596" w:rsidRDefault="009403AA" w:rsidP="009403AA">
      <w:pPr>
        <w:spacing w:line="276" w:lineRule="auto"/>
        <w:rPr>
          <w:rFonts w:asciiTheme="minorHAnsi" w:hAnsiTheme="minorHAnsi" w:cstheme="minorHAnsi"/>
          <w:sz w:val="24"/>
          <w:szCs w:val="24"/>
        </w:rPr>
      </w:pPr>
    </w:p>
    <w:p w:rsidR="00635D93" w:rsidRPr="00120596" w:rsidRDefault="00635D93">
      <w:pPr>
        <w:spacing w:line="276" w:lineRule="auto"/>
        <w:rPr>
          <w:rFonts w:asciiTheme="minorHAnsi" w:hAnsiTheme="minorHAnsi" w:cstheme="minorHAnsi"/>
          <w:sz w:val="24"/>
          <w:szCs w:val="24"/>
        </w:rPr>
      </w:pPr>
    </w:p>
    <w:p w:rsidR="00635D93" w:rsidRPr="00120596" w:rsidRDefault="009403AA">
      <w:pPr>
        <w:spacing w:after="160" w:line="259" w:lineRule="auto"/>
        <w:rPr>
          <w:rFonts w:asciiTheme="minorHAnsi" w:hAnsiTheme="minorHAnsi" w:cstheme="minorHAnsi"/>
          <w:b/>
          <w:sz w:val="24"/>
          <w:szCs w:val="24"/>
        </w:rPr>
      </w:pPr>
      <w:r w:rsidRPr="00120596">
        <w:rPr>
          <w:rFonts w:asciiTheme="minorHAnsi" w:hAnsiTheme="minorHAnsi" w:cstheme="minorHAnsi"/>
          <w:sz w:val="24"/>
          <w:szCs w:val="24"/>
        </w:rPr>
        <w:t xml:space="preserve"> </w:t>
      </w:r>
    </w:p>
    <w:p w:rsidR="00635D93" w:rsidRPr="00120596" w:rsidRDefault="009403AA">
      <w:pPr>
        <w:spacing w:line="276" w:lineRule="auto"/>
        <w:rPr>
          <w:rFonts w:asciiTheme="minorHAnsi" w:hAnsiTheme="minorHAnsi" w:cstheme="minorHAnsi"/>
          <w:b/>
          <w:sz w:val="24"/>
          <w:szCs w:val="24"/>
        </w:rPr>
      </w:pPr>
      <w:r w:rsidRPr="00120596">
        <w:rPr>
          <w:rFonts w:asciiTheme="minorHAnsi" w:hAnsiTheme="minorHAnsi" w:cstheme="minorHAnsi"/>
          <w:b/>
          <w:sz w:val="24"/>
          <w:szCs w:val="24"/>
        </w:rPr>
        <w:t>IRWG goals for 2025</w:t>
      </w:r>
    </w:p>
    <w:p w:rsidR="00635D93" w:rsidRPr="00120596" w:rsidRDefault="00635D93">
      <w:pPr>
        <w:spacing w:line="276" w:lineRule="auto"/>
        <w:rPr>
          <w:rFonts w:asciiTheme="minorHAnsi" w:hAnsiTheme="minorHAnsi" w:cstheme="minorHAnsi"/>
          <w:sz w:val="24"/>
          <w:szCs w:val="24"/>
        </w:rPr>
      </w:pP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-Launching the next tranche of studies to support comparability and advance fundamental metrology issues</w:t>
      </w:r>
    </w:p>
    <w:p w:rsidR="00635D93" w:rsidRPr="00120596" w:rsidRDefault="009403AA">
      <w:pPr>
        <w:spacing w:line="276" w:lineRule="auto"/>
        <w:rPr>
          <w:rFonts w:asciiTheme="minorHAnsi" w:hAnsiTheme="minorHAnsi" w:cstheme="minorHAnsi"/>
          <w:sz w:val="24"/>
          <w:szCs w:val="24"/>
        </w:rPr>
      </w:pPr>
      <w:r w:rsidRPr="00120596">
        <w:rPr>
          <w:rFonts w:asciiTheme="minorHAnsi" w:hAnsiTheme="minorHAnsi" w:cstheme="minorHAnsi"/>
          <w:sz w:val="24"/>
          <w:szCs w:val="24"/>
        </w:rPr>
        <w:t>-Continue r</w:t>
      </w:r>
      <w:r w:rsidR="00AD1A8E" w:rsidRPr="00120596">
        <w:rPr>
          <w:rFonts w:asciiTheme="minorHAnsi" w:hAnsiTheme="minorHAnsi" w:cstheme="minorHAnsi"/>
          <w:sz w:val="24"/>
          <w:szCs w:val="24"/>
        </w:rPr>
        <w:t xml:space="preserve">efining measurement space and comparison planning process </w:t>
      </w: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-Explore novel isotope measurement modalities not currently practiced by NMIs to better understand emerging metrological challenges (clumped isotopes, site specific isotope measurements etc)  </w:t>
      </w:r>
    </w:p>
    <w:p w:rsidR="00635D93" w:rsidRPr="00120596" w:rsidRDefault="00AD1A8E">
      <w:pPr>
        <w:spacing w:line="276" w:lineRule="auto"/>
        <w:rPr>
          <w:rFonts w:asciiTheme="minorHAnsi" w:hAnsiTheme="minorHAnsi" w:cstheme="minorHAnsi"/>
          <w:sz w:val="24"/>
          <w:szCs w:val="24"/>
        </w:rPr>
      </w:pPr>
      <w:r w:rsidRPr="00120596">
        <w:rPr>
          <w:rFonts w:asciiTheme="minorHAnsi" w:hAnsiTheme="minorHAnsi" w:cstheme="minorHAnsi"/>
          <w:sz w:val="24"/>
          <w:szCs w:val="24"/>
        </w:rPr>
        <w:t xml:space="preserve">-Advance international discussion of nomenclature and delta scale definition and realization. Develop plans for advancing the nomenclature recommendations developed by IRWG in the wider science community, specifically, work toward inclusion to IUPAC green book /gold books. </w:t>
      </w:r>
    </w:p>
    <w:p w:rsidR="00635D93" w:rsidRPr="00120596" w:rsidRDefault="00AD1A8E">
      <w:pPr>
        <w:spacing w:line="276" w:lineRule="auto"/>
        <w:rPr>
          <w:rFonts w:asciiTheme="minorHAnsi" w:hAnsiTheme="minorHAnsi" w:cstheme="minorHAnsi"/>
          <w:b/>
          <w:sz w:val="24"/>
          <w:szCs w:val="24"/>
        </w:rPr>
      </w:pPr>
      <w:r w:rsidRPr="00120596">
        <w:rPr>
          <w:rFonts w:asciiTheme="minorHAnsi" w:hAnsiTheme="minorHAnsi" w:cstheme="minorHAnsi"/>
          <w:sz w:val="24"/>
          <w:szCs w:val="24"/>
        </w:rPr>
        <w:t xml:space="preserve">-further develop inter WG, inter CC relations with a special focus on climate change and nuclear safety  </w:t>
      </w:r>
    </w:p>
    <w:p w:rsidR="00635D93" w:rsidRPr="00120596" w:rsidRDefault="00635D93">
      <w:pPr>
        <w:spacing w:line="276" w:lineRule="auto"/>
        <w:rPr>
          <w:rFonts w:asciiTheme="minorHAnsi" w:hAnsiTheme="minorHAnsi" w:cstheme="minorHAnsi"/>
          <w:b/>
          <w:sz w:val="24"/>
          <w:szCs w:val="24"/>
        </w:rPr>
      </w:pPr>
    </w:p>
    <w:p w:rsidR="00635D93" w:rsidRPr="00120596" w:rsidRDefault="00635D93">
      <w:pPr>
        <w:spacing w:line="276" w:lineRule="auto"/>
        <w:rPr>
          <w:rFonts w:asciiTheme="minorHAnsi" w:hAnsiTheme="minorHAnsi" w:cstheme="minorHAnsi"/>
          <w:b/>
          <w:sz w:val="24"/>
          <w:szCs w:val="24"/>
        </w:rPr>
      </w:pPr>
    </w:p>
    <w:p w:rsidR="00635D93" w:rsidRPr="00120596" w:rsidRDefault="00AD1A8E">
      <w:pPr>
        <w:spacing w:after="160" w:line="259" w:lineRule="auto"/>
        <w:rPr>
          <w:rFonts w:asciiTheme="minorHAnsi" w:hAnsiTheme="minorHAnsi" w:cstheme="minorHAnsi"/>
          <w:b/>
          <w:sz w:val="24"/>
          <w:szCs w:val="24"/>
        </w:rPr>
      </w:pPr>
      <w:r w:rsidRPr="00120596">
        <w:rPr>
          <w:rFonts w:asciiTheme="minorHAnsi" w:hAnsiTheme="minorHAnsi" w:cstheme="minorHAnsi"/>
          <w:sz w:val="24"/>
          <w:szCs w:val="24"/>
        </w:rPr>
        <w:br w:type="page"/>
      </w:r>
    </w:p>
    <w:p w:rsidR="00635D93" w:rsidRPr="00120596" w:rsidRDefault="00AD1A8E">
      <w:pPr>
        <w:spacing w:line="276" w:lineRule="auto"/>
        <w:rPr>
          <w:rFonts w:asciiTheme="minorHAnsi" w:hAnsiTheme="minorHAnsi" w:cstheme="minorHAnsi"/>
          <w:b/>
          <w:sz w:val="24"/>
          <w:szCs w:val="24"/>
        </w:rPr>
      </w:pPr>
      <w:r w:rsidRPr="00120596">
        <w:rPr>
          <w:rFonts w:asciiTheme="minorHAnsi" w:hAnsiTheme="minorHAnsi" w:cstheme="minorHAnsi"/>
          <w:b/>
          <w:sz w:val="24"/>
          <w:szCs w:val="24"/>
        </w:rPr>
        <w:lastRenderedPageBreak/>
        <w:t>Appendix I</w:t>
      </w:r>
    </w:p>
    <w:p w:rsidR="00635D93" w:rsidRPr="00120596" w:rsidRDefault="00635D93">
      <w:pPr>
        <w:spacing w:line="276" w:lineRule="auto"/>
        <w:rPr>
          <w:rFonts w:asciiTheme="minorHAnsi" w:hAnsiTheme="minorHAnsi" w:cstheme="minorHAnsi"/>
          <w:sz w:val="24"/>
          <w:szCs w:val="24"/>
        </w:rPr>
      </w:pPr>
    </w:p>
    <w:p w:rsidR="00CC2AA6" w:rsidRPr="00120596" w:rsidRDefault="00CC2AA6" w:rsidP="00CC2AA6">
      <w:pPr>
        <w:spacing w:line="259" w:lineRule="auto"/>
        <w:ind w:right="53"/>
        <w:jc w:val="center"/>
        <w:rPr>
          <w:rFonts w:asciiTheme="minorHAnsi" w:eastAsia="Times New Roman" w:hAnsiTheme="minorHAnsi" w:cstheme="minorHAnsi"/>
          <w:b/>
          <w:sz w:val="24"/>
          <w:szCs w:val="24"/>
        </w:rPr>
      </w:pPr>
      <w:r w:rsidRPr="00120596">
        <w:rPr>
          <w:rFonts w:asciiTheme="minorHAnsi" w:eastAsia="Times New Roman" w:hAnsiTheme="minorHAnsi" w:cstheme="minorHAnsi"/>
          <w:b/>
          <w:sz w:val="24"/>
          <w:szCs w:val="24"/>
        </w:rPr>
        <w:t xml:space="preserve">CCQM-K183 &amp; CCQM-P234 </w:t>
      </w:r>
    </w:p>
    <w:p w:rsidR="00D600CD" w:rsidRPr="00120596" w:rsidRDefault="00CC2AA6" w:rsidP="00CC2AA6">
      <w:pPr>
        <w:spacing w:line="259" w:lineRule="auto"/>
        <w:ind w:right="53"/>
        <w:jc w:val="center"/>
        <w:rPr>
          <w:rFonts w:asciiTheme="minorHAnsi" w:hAnsiTheme="minorHAnsi" w:cstheme="minorHAnsi"/>
          <w:sz w:val="24"/>
          <w:szCs w:val="24"/>
        </w:rPr>
      </w:pPr>
      <w:r w:rsidRPr="00120596">
        <w:rPr>
          <w:rFonts w:asciiTheme="minorHAnsi" w:eastAsia="Times New Roman" w:hAnsiTheme="minorHAnsi" w:cstheme="minorHAnsi"/>
          <w:b/>
          <w:sz w:val="24"/>
          <w:szCs w:val="24"/>
        </w:rPr>
        <w:t xml:space="preserve">“Copper isotope ratios” </w:t>
      </w:r>
      <w:r w:rsidR="00D600CD" w:rsidRPr="00120596">
        <w:rPr>
          <w:rFonts w:asciiTheme="minorHAnsi" w:eastAsia="Times New Roman" w:hAnsiTheme="minorHAnsi" w:cstheme="minorHAnsi"/>
          <w:b/>
          <w:sz w:val="24"/>
          <w:szCs w:val="24"/>
        </w:rPr>
        <w:t xml:space="preserve">Technical Protocol </w:t>
      </w:r>
    </w:p>
    <w:p w:rsidR="00D600CD" w:rsidRPr="00120596" w:rsidRDefault="00D600CD" w:rsidP="00D600CD">
      <w:pPr>
        <w:spacing w:line="259" w:lineRule="auto"/>
        <w:rPr>
          <w:rFonts w:asciiTheme="minorHAnsi" w:hAnsiTheme="minorHAnsi" w:cstheme="minorHAnsi"/>
          <w:sz w:val="24"/>
          <w:szCs w:val="24"/>
        </w:rPr>
      </w:pPr>
      <w:r w:rsidRPr="00120596">
        <w:rPr>
          <w:rFonts w:asciiTheme="minorHAnsi" w:hAnsiTheme="minorHAnsi" w:cstheme="minorHAnsi"/>
          <w:sz w:val="24"/>
          <w:szCs w:val="24"/>
        </w:rPr>
        <w:t xml:space="preserve"> </w:t>
      </w:r>
    </w:p>
    <w:p w:rsidR="00D600CD" w:rsidRPr="00120596" w:rsidRDefault="00D600CD" w:rsidP="00D600CD">
      <w:pPr>
        <w:spacing w:line="259" w:lineRule="auto"/>
        <w:rPr>
          <w:rFonts w:asciiTheme="minorHAnsi" w:hAnsiTheme="minorHAnsi" w:cstheme="minorHAnsi"/>
          <w:sz w:val="24"/>
          <w:szCs w:val="24"/>
        </w:rPr>
      </w:pPr>
      <w:r w:rsidRPr="00120596">
        <w:rPr>
          <w:rFonts w:asciiTheme="minorHAnsi" w:hAnsiTheme="minorHAnsi" w:cstheme="minorHAnsi"/>
          <w:sz w:val="24"/>
          <w:szCs w:val="24"/>
        </w:rPr>
        <w:t xml:space="preserve"> </w:t>
      </w:r>
    </w:p>
    <w:p w:rsidR="00D600CD" w:rsidRPr="00120596" w:rsidRDefault="00D600CD" w:rsidP="00D600CD">
      <w:pPr>
        <w:spacing w:line="259" w:lineRule="auto"/>
        <w:rPr>
          <w:rFonts w:asciiTheme="minorHAnsi" w:hAnsiTheme="minorHAnsi" w:cstheme="minorHAnsi"/>
          <w:sz w:val="24"/>
          <w:szCs w:val="24"/>
        </w:rPr>
      </w:pPr>
      <w:r w:rsidRPr="00120596">
        <w:rPr>
          <w:rFonts w:asciiTheme="minorHAnsi" w:hAnsiTheme="minorHAnsi" w:cstheme="minorHAnsi"/>
          <w:sz w:val="24"/>
          <w:szCs w:val="24"/>
        </w:rPr>
        <w:t xml:space="preserve"> </w:t>
      </w:r>
    </w:p>
    <w:p w:rsidR="00D600CD" w:rsidRPr="00120596" w:rsidRDefault="00D600CD" w:rsidP="00D600CD">
      <w:pPr>
        <w:ind w:left="-5" w:right="38"/>
        <w:rPr>
          <w:rFonts w:asciiTheme="minorHAnsi" w:hAnsiTheme="minorHAnsi" w:cstheme="minorHAnsi"/>
          <w:sz w:val="24"/>
          <w:szCs w:val="24"/>
        </w:rPr>
      </w:pPr>
      <w:r w:rsidRPr="00120596">
        <w:rPr>
          <w:rFonts w:asciiTheme="minorHAnsi" w:hAnsiTheme="minorHAnsi" w:cstheme="minorHAnsi"/>
          <w:sz w:val="24"/>
          <w:szCs w:val="24"/>
        </w:rPr>
        <w:t xml:space="preserve">The determination of absolute isotope ratios is of particular interest in analytical sciences as analytical chemistry, geosciences, archaeology, life sciences, forensics, atmospheric sciences and others. [1,2] From a metrological point of view, isotope ratios must be traceable to the International System of Units (SI). However, the determination of isotope ratios is performed using mass spectrometry which suffers from an effect called </w:t>
      </w:r>
      <w:r w:rsidRPr="00120596">
        <w:rPr>
          <w:rFonts w:asciiTheme="minorHAnsi" w:eastAsia="Times New Roman" w:hAnsiTheme="minorHAnsi" w:cstheme="minorHAnsi"/>
          <w:i/>
          <w:sz w:val="24"/>
          <w:szCs w:val="24"/>
        </w:rPr>
        <w:t>mass bias</w:t>
      </w:r>
      <w:r w:rsidRPr="00120596">
        <w:rPr>
          <w:rFonts w:asciiTheme="minorHAnsi" w:hAnsiTheme="minorHAnsi" w:cstheme="minorHAnsi"/>
          <w:sz w:val="24"/>
          <w:szCs w:val="24"/>
        </w:rPr>
        <w:t xml:space="preserve"> or </w:t>
      </w:r>
      <w:r w:rsidRPr="00120596">
        <w:rPr>
          <w:rFonts w:asciiTheme="minorHAnsi" w:eastAsia="Times New Roman" w:hAnsiTheme="minorHAnsi" w:cstheme="minorHAnsi"/>
          <w:i/>
          <w:sz w:val="24"/>
          <w:szCs w:val="24"/>
        </w:rPr>
        <w:t>isotope fractionation</w:t>
      </w:r>
      <w:r w:rsidRPr="00120596">
        <w:rPr>
          <w:rFonts w:asciiTheme="minorHAnsi" w:hAnsiTheme="minorHAnsi" w:cstheme="minorHAnsi"/>
          <w:sz w:val="24"/>
          <w:szCs w:val="24"/>
        </w:rPr>
        <w:t xml:space="preserve">: The measured intensity ratios are different from the “true” ratios and have to be corrected. For this purpose, certified isotope reference materials (CRMs) are usually needed. The traceability of CRMs is best obtained by applying the primary method for determining isotope ratios, known as </w:t>
      </w:r>
      <w:r w:rsidRPr="00120596">
        <w:rPr>
          <w:rFonts w:asciiTheme="minorHAnsi" w:eastAsia="Times New Roman" w:hAnsiTheme="minorHAnsi" w:cstheme="minorHAnsi"/>
          <w:i/>
          <w:sz w:val="24"/>
          <w:szCs w:val="24"/>
        </w:rPr>
        <w:t>Full Gravimetric Isotope Mixtures</w:t>
      </w:r>
      <w:r w:rsidRPr="00120596">
        <w:rPr>
          <w:rFonts w:asciiTheme="minorHAnsi" w:hAnsiTheme="minorHAnsi" w:cstheme="minorHAnsi"/>
          <w:sz w:val="24"/>
          <w:szCs w:val="24"/>
        </w:rPr>
        <w:t xml:space="preserve"> (FGIM). [3]  </w:t>
      </w:r>
    </w:p>
    <w:p w:rsidR="00D600CD" w:rsidRPr="00120596" w:rsidRDefault="00D600CD" w:rsidP="00D600CD">
      <w:pPr>
        <w:ind w:left="-5" w:right="38"/>
        <w:rPr>
          <w:rFonts w:asciiTheme="minorHAnsi" w:hAnsiTheme="minorHAnsi" w:cstheme="minorHAnsi"/>
          <w:sz w:val="24"/>
          <w:szCs w:val="24"/>
        </w:rPr>
      </w:pPr>
      <w:r w:rsidRPr="00120596">
        <w:rPr>
          <w:rFonts w:asciiTheme="minorHAnsi" w:hAnsiTheme="minorHAnsi" w:cstheme="minorHAnsi"/>
          <w:sz w:val="24"/>
          <w:szCs w:val="24"/>
        </w:rPr>
        <w:t xml:space="preserve">This topic is emphasized also in the “Strategy for Rolling Programme Development (20212030)” released by the CCQM-IRWG. The current key comparison and pilot study are intended as a follow-up of the CCQM-P213 pilot study focusing on copper delta values. [4,5] The absolute determination of isotope ratios traceable to the SI via this method can be tested and verified using copper with the two isotopes </w:t>
      </w:r>
      <w:r w:rsidRPr="00120596">
        <w:rPr>
          <w:rFonts w:asciiTheme="minorHAnsi" w:hAnsiTheme="minorHAnsi" w:cstheme="minorHAnsi"/>
          <w:sz w:val="24"/>
          <w:szCs w:val="24"/>
          <w:vertAlign w:val="superscript"/>
        </w:rPr>
        <w:t>63</w:t>
      </w:r>
      <w:r w:rsidRPr="00120596">
        <w:rPr>
          <w:rFonts w:asciiTheme="minorHAnsi" w:hAnsiTheme="minorHAnsi" w:cstheme="minorHAnsi"/>
          <w:sz w:val="24"/>
          <w:szCs w:val="24"/>
        </w:rPr>
        <w:t xml:space="preserve">Cu and </w:t>
      </w:r>
      <w:r w:rsidRPr="00120596">
        <w:rPr>
          <w:rFonts w:asciiTheme="minorHAnsi" w:hAnsiTheme="minorHAnsi" w:cstheme="minorHAnsi"/>
          <w:sz w:val="24"/>
          <w:szCs w:val="24"/>
          <w:vertAlign w:val="superscript"/>
        </w:rPr>
        <w:t>65</w:t>
      </w:r>
      <w:r w:rsidRPr="00120596">
        <w:rPr>
          <w:rFonts w:asciiTheme="minorHAnsi" w:hAnsiTheme="minorHAnsi" w:cstheme="minorHAnsi"/>
          <w:sz w:val="24"/>
          <w:szCs w:val="24"/>
        </w:rPr>
        <w:t xml:space="preserve">Cu. This two-isotope system can be used as a prototype measurand by the members of the CCQM-IRWG demonstrating their capability to determine the isotope ratios </w:t>
      </w:r>
      <w:r w:rsidRPr="00120596">
        <w:rPr>
          <w:rFonts w:asciiTheme="minorHAnsi" w:eastAsia="Times New Roman" w:hAnsiTheme="minorHAnsi" w:cstheme="minorHAnsi"/>
          <w:i/>
          <w:sz w:val="24"/>
          <w:szCs w:val="24"/>
        </w:rPr>
        <w:t>R</w:t>
      </w:r>
      <w:r w:rsidRPr="00120596">
        <w:rPr>
          <w:rFonts w:asciiTheme="minorHAnsi" w:hAnsiTheme="minorHAnsi" w:cstheme="minorHAnsi"/>
          <w:sz w:val="24"/>
          <w:szCs w:val="24"/>
        </w:rPr>
        <w:t>(</w:t>
      </w:r>
      <w:r w:rsidRPr="00120596">
        <w:rPr>
          <w:rFonts w:asciiTheme="minorHAnsi" w:hAnsiTheme="minorHAnsi" w:cstheme="minorHAnsi"/>
          <w:sz w:val="24"/>
          <w:szCs w:val="24"/>
          <w:vertAlign w:val="superscript"/>
        </w:rPr>
        <w:t>63</w:t>
      </w:r>
      <w:r w:rsidRPr="00120596">
        <w:rPr>
          <w:rFonts w:asciiTheme="minorHAnsi" w:hAnsiTheme="minorHAnsi" w:cstheme="minorHAnsi"/>
          <w:sz w:val="24"/>
          <w:szCs w:val="24"/>
        </w:rPr>
        <w:t>Cu/</w:t>
      </w:r>
      <w:r w:rsidRPr="00120596">
        <w:rPr>
          <w:rFonts w:asciiTheme="minorHAnsi" w:hAnsiTheme="minorHAnsi" w:cstheme="minorHAnsi"/>
          <w:sz w:val="24"/>
          <w:szCs w:val="24"/>
          <w:vertAlign w:val="superscript"/>
        </w:rPr>
        <w:t>65</w:t>
      </w:r>
      <w:r w:rsidRPr="00120596">
        <w:rPr>
          <w:rFonts w:asciiTheme="minorHAnsi" w:hAnsiTheme="minorHAnsi" w:cstheme="minorHAnsi"/>
          <w:sz w:val="24"/>
          <w:szCs w:val="24"/>
        </w:rPr>
        <w:t xml:space="preserve">Cu) on the highest metrological level. [6,7]  Copper is a proper candidate element for this purpose, since it consists of only two isotopes (FGIM approach is simplified) and the results of the comparison can be cross-validated using the standard reference material NIST SRM 976. [8] </w:t>
      </w:r>
    </w:p>
    <w:p w:rsidR="00D600CD" w:rsidRPr="00120596" w:rsidRDefault="00D600CD" w:rsidP="00D600CD">
      <w:pPr>
        <w:ind w:left="-5" w:right="38"/>
        <w:rPr>
          <w:rFonts w:asciiTheme="minorHAnsi" w:hAnsiTheme="minorHAnsi" w:cstheme="minorHAnsi"/>
          <w:sz w:val="24"/>
          <w:szCs w:val="24"/>
        </w:rPr>
      </w:pPr>
      <w:r w:rsidRPr="00120596">
        <w:rPr>
          <w:rFonts w:asciiTheme="minorHAnsi" w:hAnsiTheme="minorHAnsi" w:cstheme="minorHAnsi"/>
          <w:sz w:val="24"/>
          <w:szCs w:val="24"/>
        </w:rPr>
        <w:t xml:space="preserve">Both a key comparison (K183) aimed at the absolute determination of the isotope ratios </w:t>
      </w:r>
      <w:r w:rsidRPr="00120596">
        <w:rPr>
          <w:rFonts w:asciiTheme="minorHAnsi" w:eastAsia="Times New Roman" w:hAnsiTheme="minorHAnsi" w:cstheme="minorHAnsi"/>
          <w:i/>
          <w:sz w:val="24"/>
          <w:szCs w:val="24"/>
        </w:rPr>
        <w:t>R</w:t>
      </w:r>
      <w:r w:rsidRPr="00120596">
        <w:rPr>
          <w:rFonts w:asciiTheme="minorHAnsi" w:hAnsiTheme="minorHAnsi" w:cstheme="minorHAnsi"/>
          <w:sz w:val="24"/>
          <w:szCs w:val="24"/>
        </w:rPr>
        <w:t>(</w:t>
      </w:r>
      <w:r w:rsidRPr="00120596">
        <w:rPr>
          <w:rFonts w:asciiTheme="minorHAnsi" w:hAnsiTheme="minorHAnsi" w:cstheme="minorHAnsi"/>
          <w:sz w:val="24"/>
          <w:szCs w:val="24"/>
          <w:vertAlign w:val="superscript"/>
        </w:rPr>
        <w:t>63</w:t>
      </w:r>
      <w:r w:rsidRPr="00120596">
        <w:rPr>
          <w:rFonts w:asciiTheme="minorHAnsi" w:hAnsiTheme="minorHAnsi" w:cstheme="minorHAnsi"/>
          <w:sz w:val="24"/>
          <w:szCs w:val="24"/>
        </w:rPr>
        <w:t>Cu/</w:t>
      </w:r>
      <w:r w:rsidRPr="00120596">
        <w:rPr>
          <w:rFonts w:asciiTheme="minorHAnsi" w:hAnsiTheme="minorHAnsi" w:cstheme="minorHAnsi"/>
          <w:sz w:val="24"/>
          <w:szCs w:val="24"/>
          <w:vertAlign w:val="superscript"/>
        </w:rPr>
        <w:t>65</w:t>
      </w:r>
      <w:r w:rsidRPr="00120596">
        <w:rPr>
          <w:rFonts w:asciiTheme="minorHAnsi" w:hAnsiTheme="minorHAnsi" w:cstheme="minorHAnsi"/>
          <w:sz w:val="24"/>
          <w:szCs w:val="24"/>
        </w:rPr>
        <w:t xml:space="preserve">Cu) applying the FGIM approach as well as a pilot study (P234) intended for the determination of the isotope ratios of the same samples using alternative approaches (e.g. TETIMS or the mass bias regression model) are jointly organized by BAM and PTB. </w:t>
      </w:r>
    </w:p>
    <w:p w:rsidR="00635D93" w:rsidRPr="00120596" w:rsidRDefault="00635D93" w:rsidP="00D600CD">
      <w:pPr>
        <w:spacing w:line="276" w:lineRule="auto"/>
        <w:jc w:val="both"/>
        <w:rPr>
          <w:rFonts w:asciiTheme="minorHAnsi" w:hAnsiTheme="minorHAnsi" w:cstheme="minorHAnsi"/>
          <w:b/>
          <w:sz w:val="24"/>
          <w:szCs w:val="24"/>
        </w:rPr>
      </w:pPr>
    </w:p>
    <w:p w:rsidR="00D600CD" w:rsidRPr="00120596" w:rsidRDefault="00D600CD">
      <w:pPr>
        <w:spacing w:line="276" w:lineRule="auto"/>
        <w:rPr>
          <w:rFonts w:asciiTheme="minorHAnsi" w:hAnsiTheme="minorHAnsi" w:cstheme="minorHAnsi"/>
          <w:b/>
          <w:sz w:val="24"/>
          <w:szCs w:val="24"/>
        </w:rPr>
      </w:pPr>
    </w:p>
    <w:p w:rsidR="00D600CD" w:rsidRPr="00120596" w:rsidRDefault="00D600CD">
      <w:pPr>
        <w:rPr>
          <w:rFonts w:asciiTheme="minorHAnsi" w:hAnsiTheme="minorHAnsi" w:cstheme="minorHAnsi"/>
          <w:b/>
          <w:sz w:val="24"/>
          <w:szCs w:val="24"/>
        </w:rPr>
      </w:pPr>
      <w:r w:rsidRPr="00120596">
        <w:rPr>
          <w:rFonts w:asciiTheme="minorHAnsi" w:hAnsiTheme="minorHAnsi" w:cstheme="minorHAnsi"/>
          <w:b/>
          <w:sz w:val="24"/>
          <w:szCs w:val="24"/>
        </w:rPr>
        <w:br w:type="page"/>
      </w:r>
    </w:p>
    <w:p w:rsidR="00635D93" w:rsidRPr="00120596" w:rsidRDefault="00AD1A8E">
      <w:pPr>
        <w:spacing w:line="276" w:lineRule="auto"/>
        <w:rPr>
          <w:rFonts w:asciiTheme="minorHAnsi" w:hAnsiTheme="minorHAnsi" w:cstheme="minorHAnsi"/>
          <w:b/>
          <w:sz w:val="24"/>
          <w:szCs w:val="24"/>
        </w:rPr>
      </w:pPr>
      <w:r w:rsidRPr="00120596">
        <w:rPr>
          <w:rFonts w:asciiTheme="minorHAnsi" w:hAnsiTheme="minorHAnsi" w:cstheme="minorHAnsi"/>
          <w:b/>
          <w:sz w:val="24"/>
          <w:szCs w:val="24"/>
        </w:rPr>
        <w:lastRenderedPageBreak/>
        <w:t>Appendix II</w:t>
      </w:r>
    </w:p>
    <w:p w:rsidR="00635D93" w:rsidRPr="00120596" w:rsidRDefault="00635D93">
      <w:pPr>
        <w:spacing w:line="276" w:lineRule="auto"/>
        <w:rPr>
          <w:rFonts w:asciiTheme="minorHAnsi" w:hAnsiTheme="minorHAnsi" w:cstheme="minorHAnsi"/>
          <w:sz w:val="24"/>
          <w:szCs w:val="24"/>
        </w:rPr>
      </w:pPr>
    </w:p>
    <w:p w:rsidR="00CC2AA6" w:rsidRPr="00120596" w:rsidRDefault="00CC2AA6">
      <w:pPr>
        <w:spacing w:line="276" w:lineRule="auto"/>
        <w:rPr>
          <w:rFonts w:asciiTheme="minorHAnsi" w:hAnsiTheme="minorHAnsi" w:cstheme="minorHAnsi"/>
          <w:sz w:val="24"/>
          <w:szCs w:val="24"/>
        </w:rPr>
      </w:pPr>
    </w:p>
    <w:p w:rsidR="00635D93" w:rsidRPr="00120596" w:rsidRDefault="00635D93" w:rsidP="00CC2AA6">
      <w:pPr>
        <w:pBdr>
          <w:top w:val="nil"/>
          <w:left w:val="nil"/>
          <w:bottom w:val="nil"/>
          <w:right w:val="nil"/>
          <w:between w:val="nil"/>
        </w:pBdr>
        <w:jc w:val="center"/>
        <w:rPr>
          <w:rFonts w:asciiTheme="minorHAnsi" w:hAnsiTheme="minorHAnsi" w:cstheme="minorHAnsi"/>
          <w:b/>
          <w:color w:val="000000"/>
          <w:sz w:val="24"/>
          <w:szCs w:val="24"/>
        </w:rPr>
      </w:pPr>
    </w:p>
    <w:p w:rsidR="00CC2AA6" w:rsidRPr="00120596" w:rsidRDefault="00CC2AA6" w:rsidP="00CC2AA6">
      <w:pPr>
        <w:spacing w:line="276" w:lineRule="auto"/>
        <w:jc w:val="center"/>
        <w:rPr>
          <w:rFonts w:asciiTheme="minorHAnsi" w:hAnsiTheme="minorHAnsi" w:cstheme="minorHAnsi"/>
          <w:b/>
          <w:sz w:val="24"/>
          <w:szCs w:val="24"/>
        </w:rPr>
      </w:pPr>
      <w:r w:rsidRPr="00120596">
        <w:rPr>
          <w:rFonts w:asciiTheme="minorHAnsi" w:hAnsiTheme="minorHAnsi" w:cstheme="minorHAnsi"/>
          <w:b/>
          <w:sz w:val="24"/>
          <w:szCs w:val="24"/>
        </w:rPr>
        <w:t>Key Comparison CCQM-K193</w:t>
      </w:r>
    </w:p>
    <w:p w:rsidR="00CC2AA6" w:rsidRPr="00120596" w:rsidRDefault="00CC2AA6" w:rsidP="00CC2AA6">
      <w:pPr>
        <w:spacing w:line="276" w:lineRule="auto"/>
        <w:jc w:val="center"/>
        <w:rPr>
          <w:rFonts w:asciiTheme="minorHAnsi" w:hAnsiTheme="minorHAnsi" w:cstheme="minorHAnsi"/>
          <w:b/>
          <w:sz w:val="24"/>
          <w:szCs w:val="24"/>
        </w:rPr>
      </w:pPr>
    </w:p>
    <w:p w:rsidR="00CC2AA6" w:rsidRPr="00120596" w:rsidRDefault="00CC2AA6" w:rsidP="00CC2AA6">
      <w:pPr>
        <w:spacing w:line="276" w:lineRule="auto"/>
        <w:jc w:val="center"/>
        <w:rPr>
          <w:rFonts w:asciiTheme="minorHAnsi" w:hAnsiTheme="minorHAnsi" w:cstheme="minorHAnsi"/>
          <w:b/>
          <w:sz w:val="24"/>
          <w:szCs w:val="24"/>
        </w:rPr>
      </w:pPr>
      <w:r w:rsidRPr="00120596">
        <w:rPr>
          <w:rFonts w:asciiTheme="minorHAnsi" w:hAnsiTheme="minorHAnsi" w:cstheme="minorHAnsi"/>
          <w:b/>
          <w:sz w:val="24"/>
          <w:szCs w:val="24"/>
        </w:rPr>
        <w:t>“Carbon and Nitrogen Stable Isotope δ-Values”</w:t>
      </w:r>
    </w:p>
    <w:p w:rsidR="00CC2AA6" w:rsidRPr="00120596" w:rsidRDefault="00CC2AA6" w:rsidP="00CC2AA6">
      <w:pPr>
        <w:spacing w:line="276" w:lineRule="auto"/>
        <w:rPr>
          <w:rFonts w:asciiTheme="minorHAnsi" w:hAnsiTheme="minorHAnsi" w:cstheme="minorHAnsi"/>
          <w:sz w:val="24"/>
          <w:szCs w:val="24"/>
        </w:rPr>
      </w:pPr>
    </w:p>
    <w:p w:rsidR="00CC2AA6" w:rsidRPr="00120596" w:rsidRDefault="00CC2AA6" w:rsidP="00CC2AA6">
      <w:pPr>
        <w:spacing w:line="276" w:lineRule="auto"/>
        <w:rPr>
          <w:rFonts w:asciiTheme="minorHAnsi" w:hAnsiTheme="minorHAnsi" w:cstheme="minorHAnsi"/>
          <w:sz w:val="24"/>
          <w:szCs w:val="24"/>
        </w:rPr>
      </w:pPr>
    </w:p>
    <w:p w:rsidR="00CC2AA6" w:rsidRPr="00120596" w:rsidRDefault="00CC2AA6" w:rsidP="00CC2AA6">
      <w:pPr>
        <w:spacing w:line="276" w:lineRule="auto"/>
        <w:rPr>
          <w:rFonts w:asciiTheme="minorHAnsi" w:hAnsiTheme="minorHAnsi" w:cstheme="minorHAnsi"/>
          <w:sz w:val="24"/>
          <w:szCs w:val="24"/>
        </w:rPr>
      </w:pPr>
      <w:r w:rsidRPr="00120596">
        <w:rPr>
          <w:rFonts w:asciiTheme="minorHAnsi" w:hAnsiTheme="minorHAnsi" w:cstheme="minorHAnsi"/>
          <w:sz w:val="24"/>
          <w:szCs w:val="24"/>
        </w:rPr>
        <w:t>Background</w:t>
      </w:r>
    </w:p>
    <w:p w:rsidR="00CC2AA6" w:rsidRPr="00120596" w:rsidRDefault="00CC2AA6" w:rsidP="00CC2AA6">
      <w:pPr>
        <w:spacing w:line="276" w:lineRule="auto"/>
        <w:rPr>
          <w:rFonts w:asciiTheme="minorHAnsi" w:hAnsiTheme="minorHAnsi" w:cstheme="minorHAnsi"/>
          <w:sz w:val="24"/>
          <w:szCs w:val="24"/>
        </w:rPr>
      </w:pPr>
      <w:r w:rsidRPr="00120596">
        <w:rPr>
          <w:rFonts w:asciiTheme="minorHAnsi" w:hAnsiTheme="minorHAnsi" w:cstheme="minorHAnsi"/>
          <w:sz w:val="24"/>
          <w:szCs w:val="24"/>
        </w:rPr>
        <w:t>IAEA is organising in collaboration with NIST a CCQM Key Comparison concerning the determination of the δ(13C) and δ(15N) values on pure organic (C and N) and inorganic (only N) compounds and on a real-world sample (C and N).</w:t>
      </w:r>
    </w:p>
    <w:p w:rsidR="00CC2AA6" w:rsidRPr="00120596" w:rsidRDefault="00CC2AA6" w:rsidP="00CC2AA6">
      <w:pPr>
        <w:spacing w:line="276" w:lineRule="auto"/>
        <w:rPr>
          <w:rFonts w:asciiTheme="minorHAnsi" w:hAnsiTheme="minorHAnsi" w:cstheme="minorHAnsi"/>
          <w:sz w:val="24"/>
          <w:szCs w:val="24"/>
        </w:rPr>
      </w:pPr>
    </w:p>
    <w:p w:rsidR="00635D93" w:rsidRPr="00120596" w:rsidRDefault="00CC2AA6" w:rsidP="00CC2AA6">
      <w:pPr>
        <w:spacing w:line="276" w:lineRule="auto"/>
        <w:rPr>
          <w:rFonts w:asciiTheme="minorHAnsi" w:hAnsiTheme="minorHAnsi" w:cstheme="minorHAnsi"/>
          <w:sz w:val="24"/>
          <w:szCs w:val="24"/>
        </w:rPr>
      </w:pPr>
      <w:r w:rsidRPr="00120596">
        <w:rPr>
          <w:rFonts w:asciiTheme="minorHAnsi" w:hAnsiTheme="minorHAnsi" w:cstheme="minorHAnsi"/>
          <w:sz w:val="24"/>
          <w:szCs w:val="24"/>
        </w:rPr>
        <w:t>The motivation for this comparison is to conduct the first Key Comparison on δ(15N) of pure compounds, one organic and two inorganic, and on δ(13C) and δ(15N) in a real-world sample. A Key Comparison on bulk δ(13C) and δ(15N) in a high purity chemical, one organic and one inorganic compound, has been planned in the CCQM-IRWG Strategy 2021-2030. Moreover during the CCQM-IRWG meeting of April 2024 it was recommended to organise a Key Comparison study on a real-world sample for both δ(13C) and δ(15N).</w:t>
      </w:r>
    </w:p>
    <w:p w:rsidR="00733372" w:rsidRPr="00120596" w:rsidRDefault="00733372">
      <w:pPr>
        <w:rPr>
          <w:rFonts w:asciiTheme="minorHAnsi" w:hAnsiTheme="minorHAnsi" w:cstheme="minorHAnsi"/>
          <w:b/>
          <w:sz w:val="24"/>
          <w:szCs w:val="24"/>
        </w:rPr>
      </w:pPr>
      <w:r w:rsidRPr="00120596">
        <w:rPr>
          <w:rFonts w:asciiTheme="minorHAnsi" w:hAnsiTheme="minorHAnsi" w:cstheme="minorHAnsi"/>
          <w:b/>
          <w:sz w:val="24"/>
          <w:szCs w:val="24"/>
        </w:rPr>
        <w:br w:type="page"/>
      </w:r>
    </w:p>
    <w:p w:rsidR="00635D93" w:rsidRPr="00120596" w:rsidRDefault="00AD1A8E">
      <w:pPr>
        <w:spacing w:line="276" w:lineRule="auto"/>
        <w:rPr>
          <w:rFonts w:asciiTheme="minorHAnsi" w:hAnsiTheme="minorHAnsi" w:cstheme="minorHAnsi"/>
          <w:b/>
          <w:sz w:val="24"/>
          <w:szCs w:val="24"/>
        </w:rPr>
      </w:pPr>
      <w:r w:rsidRPr="00120596">
        <w:rPr>
          <w:rFonts w:asciiTheme="minorHAnsi" w:hAnsiTheme="minorHAnsi" w:cstheme="minorHAnsi"/>
          <w:b/>
          <w:sz w:val="24"/>
          <w:szCs w:val="24"/>
        </w:rPr>
        <w:lastRenderedPageBreak/>
        <w:t>Appendix III</w:t>
      </w:r>
    </w:p>
    <w:p w:rsidR="00635D93" w:rsidRPr="00120596" w:rsidRDefault="00635D93">
      <w:pPr>
        <w:spacing w:line="276" w:lineRule="auto"/>
        <w:rPr>
          <w:rFonts w:asciiTheme="minorHAnsi" w:hAnsiTheme="minorHAnsi" w:cstheme="minorHAnsi"/>
          <w:b/>
          <w:sz w:val="24"/>
          <w:szCs w:val="24"/>
        </w:rPr>
      </w:pPr>
    </w:p>
    <w:p w:rsidR="00CC2AA6" w:rsidRPr="00120596" w:rsidRDefault="00CC2AA6" w:rsidP="00CC2AA6">
      <w:pPr>
        <w:spacing w:line="220" w:lineRule="exact"/>
        <w:rPr>
          <w:rFonts w:asciiTheme="minorHAnsi" w:hAnsiTheme="minorHAnsi" w:cstheme="minorHAnsi"/>
          <w:color w:val="010302"/>
          <w:sz w:val="24"/>
          <w:szCs w:val="24"/>
          <w:lang w:val="en-GB"/>
        </w:rPr>
      </w:pPr>
      <w:r w:rsidRPr="00120596">
        <w:rPr>
          <w:rFonts w:asciiTheme="minorHAnsi" w:hAnsiTheme="minorHAnsi" w:cstheme="minorHAnsi"/>
          <w:b/>
          <w:bCs/>
          <w:color w:val="000000"/>
          <w:sz w:val="24"/>
          <w:szCs w:val="24"/>
          <w:lang w:val="en-GB"/>
        </w:rPr>
        <w:t xml:space="preserve">Consultative Committee for Amount of Substance – Metrology in Chemistry and Biology submitted to the International Committee for Weights and Measures  </w:t>
      </w:r>
    </w:p>
    <w:p w:rsidR="00CC2AA6" w:rsidRPr="00120596" w:rsidRDefault="00CC2AA6" w:rsidP="00CC2AA6">
      <w:pPr>
        <w:spacing w:before="180" w:line="220" w:lineRule="exact"/>
        <w:rPr>
          <w:rFonts w:asciiTheme="minorHAnsi" w:hAnsiTheme="minorHAnsi" w:cstheme="minorHAnsi"/>
          <w:b/>
          <w:bCs/>
          <w:color w:val="000000"/>
          <w:sz w:val="24"/>
          <w:szCs w:val="24"/>
          <w:lang w:val="en-GB"/>
        </w:rPr>
      </w:pPr>
    </w:p>
    <w:p w:rsidR="00CC2AA6" w:rsidRPr="00120596" w:rsidRDefault="00CC2AA6" w:rsidP="00CC2AA6">
      <w:pPr>
        <w:spacing w:before="180" w:line="220" w:lineRule="exact"/>
        <w:rPr>
          <w:rFonts w:asciiTheme="minorHAnsi" w:hAnsiTheme="minorHAnsi" w:cstheme="minorHAnsi"/>
          <w:color w:val="010302"/>
          <w:sz w:val="24"/>
          <w:szCs w:val="24"/>
          <w:lang w:val="en-GB"/>
        </w:rPr>
      </w:pPr>
      <w:r w:rsidRPr="00120596">
        <w:rPr>
          <w:rFonts w:asciiTheme="minorHAnsi" w:hAnsiTheme="minorHAnsi" w:cstheme="minorHAnsi"/>
          <w:b/>
          <w:bCs/>
          <w:color w:val="000000"/>
          <w:sz w:val="24"/>
          <w:szCs w:val="24"/>
          <w:lang w:val="en-GB"/>
        </w:rPr>
        <w:t xml:space="preserve">Recommendation X (2025):  </w:t>
      </w:r>
    </w:p>
    <w:p w:rsidR="00CC2AA6" w:rsidRPr="00120596" w:rsidRDefault="00CC2AA6" w:rsidP="00CC2AA6">
      <w:pPr>
        <w:spacing w:before="10" w:line="287" w:lineRule="exact"/>
        <w:rPr>
          <w:rFonts w:asciiTheme="minorHAnsi" w:hAnsiTheme="minorHAnsi" w:cstheme="minorHAnsi"/>
          <w:b/>
          <w:bCs/>
          <w:color w:val="000000"/>
          <w:sz w:val="24"/>
          <w:szCs w:val="24"/>
          <w:lang w:val="en-GB"/>
        </w:rPr>
      </w:pPr>
      <w:r w:rsidRPr="00120596">
        <w:rPr>
          <w:rFonts w:asciiTheme="minorHAnsi" w:hAnsiTheme="minorHAnsi" w:cstheme="minorHAnsi"/>
          <w:b/>
          <w:bCs/>
          <w:color w:val="000000"/>
          <w:sz w:val="24"/>
          <w:szCs w:val="24"/>
          <w:lang w:val="en-GB"/>
        </w:rPr>
        <w:t xml:space="preserve">Recommendation of the measurement scales for carbon and oxygen isotope delta measurements </w:t>
      </w:r>
    </w:p>
    <w:p w:rsidR="00CC2AA6" w:rsidRPr="00120596" w:rsidRDefault="00CC2AA6" w:rsidP="00CC2AA6">
      <w:pPr>
        <w:spacing w:before="10" w:line="287" w:lineRule="exact"/>
        <w:ind w:right="880"/>
        <w:rPr>
          <w:rFonts w:asciiTheme="minorHAnsi" w:hAnsiTheme="minorHAnsi" w:cstheme="minorHAnsi"/>
          <w:color w:val="010302"/>
          <w:sz w:val="24"/>
          <w:szCs w:val="24"/>
          <w:lang w:val="en-GB"/>
        </w:rPr>
      </w:pPr>
    </w:p>
    <w:p w:rsidR="00CC2AA6" w:rsidRPr="00120596" w:rsidRDefault="00CC2AA6" w:rsidP="00CC2AA6">
      <w:pPr>
        <w:ind w:left="919" w:right="879"/>
        <w:rPr>
          <w:rFonts w:asciiTheme="minorHAnsi" w:hAnsiTheme="minorHAnsi" w:cstheme="minorHAnsi"/>
          <w:b/>
          <w:bCs/>
          <w:color w:val="000000"/>
          <w:sz w:val="24"/>
          <w:szCs w:val="24"/>
          <w:lang w:val="en-GB"/>
        </w:rPr>
      </w:pPr>
      <w:r w:rsidRPr="00120596">
        <w:rPr>
          <w:rFonts w:asciiTheme="minorHAnsi" w:hAnsiTheme="minorHAnsi" w:cstheme="minorHAnsi"/>
          <w:color w:val="000000"/>
          <w:sz w:val="24"/>
          <w:szCs w:val="24"/>
          <w:lang w:val="en-GB"/>
        </w:rPr>
        <w:t xml:space="preserve">The Consultative Committee for Amount of Substance – Metrology in Chemistry and Biology (CCQM), </w:t>
      </w:r>
      <w:r w:rsidRPr="00120596">
        <w:rPr>
          <w:rFonts w:asciiTheme="minorHAnsi" w:hAnsiTheme="minorHAnsi" w:cstheme="minorHAnsi"/>
          <w:b/>
          <w:bCs/>
          <w:color w:val="000000"/>
          <w:sz w:val="24"/>
          <w:szCs w:val="24"/>
          <w:lang w:val="en-GB"/>
        </w:rPr>
        <w:t xml:space="preserve">considering   </w:t>
      </w:r>
    </w:p>
    <w:p w:rsidR="00CC2AA6" w:rsidRPr="00120596" w:rsidRDefault="00CC2AA6" w:rsidP="00CC2AA6">
      <w:pPr>
        <w:pStyle w:val="ListParagraph"/>
        <w:numPr>
          <w:ilvl w:val="0"/>
          <w:numId w:val="1"/>
        </w:numPr>
        <w:tabs>
          <w:tab w:val="left" w:pos="1639"/>
        </w:tabs>
        <w:spacing w:before="180" w:line="277" w:lineRule="exact"/>
        <w:rPr>
          <w:rFonts w:cstheme="minorHAnsi"/>
          <w:color w:val="000000"/>
          <w:sz w:val="24"/>
          <w:szCs w:val="24"/>
          <w:lang w:val="en-GB"/>
        </w:rPr>
      </w:pPr>
      <w:r w:rsidRPr="00120596">
        <w:rPr>
          <w:rFonts w:cstheme="minorHAnsi"/>
          <w:color w:val="000000"/>
          <w:sz w:val="24"/>
          <w:szCs w:val="24"/>
          <w:lang w:val="en-GB"/>
        </w:rPr>
        <w:t>the importance of comparable and accurate isotope ratio measurements of carbon and oxygen,</w:t>
      </w:r>
    </w:p>
    <w:p w:rsidR="00CC2AA6" w:rsidRPr="00120596" w:rsidRDefault="00CC2AA6" w:rsidP="00CC2AA6">
      <w:pPr>
        <w:pStyle w:val="ListParagraph"/>
        <w:numPr>
          <w:ilvl w:val="0"/>
          <w:numId w:val="1"/>
        </w:numPr>
        <w:tabs>
          <w:tab w:val="left" w:pos="1639"/>
        </w:tabs>
        <w:spacing w:before="180" w:line="277" w:lineRule="exact"/>
        <w:rPr>
          <w:rFonts w:cstheme="minorHAnsi"/>
          <w:color w:val="000000"/>
          <w:sz w:val="24"/>
          <w:szCs w:val="24"/>
          <w:lang w:val="en-GB"/>
        </w:rPr>
      </w:pPr>
      <w:r w:rsidRPr="00120596">
        <w:rPr>
          <w:rFonts w:cstheme="minorHAnsi"/>
          <w:color w:val="000000"/>
          <w:sz w:val="24"/>
          <w:szCs w:val="24"/>
          <w:lang w:val="en-GB"/>
        </w:rPr>
        <w:t>that these measurements are made traceable to materials recognised as international standards, in accordance with the CIPM decision CIPM/104-26,</w:t>
      </w:r>
    </w:p>
    <w:p w:rsidR="00CC2AA6" w:rsidRPr="00120596" w:rsidRDefault="00CC2AA6" w:rsidP="00CC2AA6">
      <w:pPr>
        <w:pStyle w:val="ListParagraph"/>
        <w:numPr>
          <w:ilvl w:val="0"/>
          <w:numId w:val="1"/>
        </w:numPr>
        <w:tabs>
          <w:tab w:val="left" w:pos="1639"/>
        </w:tabs>
        <w:spacing w:before="180" w:line="277" w:lineRule="exact"/>
        <w:rPr>
          <w:rFonts w:cstheme="minorHAnsi"/>
          <w:color w:val="000000"/>
          <w:sz w:val="24"/>
          <w:szCs w:val="24"/>
          <w:lang w:val="en-GB"/>
        </w:rPr>
      </w:pPr>
      <w:r w:rsidRPr="00120596">
        <w:rPr>
          <w:rFonts w:cstheme="minorHAnsi"/>
          <w:color w:val="000000"/>
          <w:sz w:val="24"/>
          <w:szCs w:val="24"/>
          <w:lang w:val="en-GB"/>
        </w:rPr>
        <w:t>that a number of measurement scales are used to report carbon and oxygen isotope ratio measurements;</w:t>
      </w:r>
    </w:p>
    <w:p w:rsidR="00CC2AA6" w:rsidRPr="00120596" w:rsidRDefault="00CC2AA6" w:rsidP="00CC2AA6">
      <w:pPr>
        <w:tabs>
          <w:tab w:val="left" w:pos="1639"/>
        </w:tabs>
        <w:spacing w:before="20" w:line="277" w:lineRule="exact"/>
        <w:rPr>
          <w:rFonts w:asciiTheme="minorHAnsi" w:hAnsiTheme="minorHAnsi" w:cstheme="minorHAnsi"/>
          <w:color w:val="000000" w:themeColor="text1"/>
          <w:sz w:val="24"/>
          <w:szCs w:val="24"/>
          <w:lang w:val="en-GB"/>
        </w:rPr>
      </w:pPr>
    </w:p>
    <w:p w:rsidR="00CC2AA6" w:rsidRPr="00120596" w:rsidRDefault="00CC2AA6" w:rsidP="00CC2AA6">
      <w:pPr>
        <w:spacing w:line="220" w:lineRule="exact"/>
        <w:ind w:left="920"/>
        <w:rPr>
          <w:rFonts w:asciiTheme="minorHAnsi" w:hAnsiTheme="minorHAnsi" w:cstheme="minorHAnsi"/>
          <w:b/>
          <w:bCs/>
          <w:color w:val="000000"/>
          <w:sz w:val="24"/>
          <w:szCs w:val="24"/>
          <w:lang w:val="en-GB"/>
        </w:rPr>
      </w:pPr>
      <w:r w:rsidRPr="00120596">
        <w:rPr>
          <w:rFonts w:asciiTheme="minorHAnsi" w:hAnsiTheme="minorHAnsi" w:cstheme="minorHAnsi"/>
          <w:b/>
          <w:bCs/>
          <w:color w:val="000000"/>
          <w:sz w:val="24"/>
          <w:szCs w:val="24"/>
          <w:lang w:val="en-GB"/>
        </w:rPr>
        <w:t>recognizing</w:t>
      </w:r>
    </w:p>
    <w:p w:rsidR="00CC2AA6" w:rsidRPr="00120596" w:rsidRDefault="00CC2AA6" w:rsidP="00CC2AA6">
      <w:pPr>
        <w:pStyle w:val="ListParagraph"/>
        <w:numPr>
          <w:ilvl w:val="0"/>
          <w:numId w:val="1"/>
        </w:numPr>
        <w:tabs>
          <w:tab w:val="left" w:pos="1639"/>
        </w:tabs>
        <w:spacing w:before="180" w:line="277" w:lineRule="exact"/>
        <w:rPr>
          <w:rFonts w:cstheme="minorHAnsi"/>
          <w:color w:val="000000"/>
          <w:sz w:val="24"/>
          <w:szCs w:val="24"/>
          <w:lang w:val="en-GB"/>
        </w:rPr>
      </w:pPr>
      <w:r w:rsidRPr="00120596">
        <w:rPr>
          <w:rFonts w:cstheme="minorHAnsi"/>
          <w:color w:val="000000"/>
          <w:sz w:val="24"/>
          <w:szCs w:val="24"/>
          <w:lang w:val="en-GB"/>
        </w:rPr>
        <w:t>that isotope delta measurements require unambiguous accepted measurement scales,</w:t>
      </w:r>
    </w:p>
    <w:p w:rsidR="00CC2AA6" w:rsidRPr="00120596" w:rsidRDefault="00CC2AA6" w:rsidP="00CC2AA6">
      <w:pPr>
        <w:pStyle w:val="ListParagraph"/>
        <w:numPr>
          <w:ilvl w:val="0"/>
          <w:numId w:val="1"/>
        </w:numPr>
        <w:tabs>
          <w:tab w:val="left" w:pos="1639"/>
        </w:tabs>
        <w:spacing w:before="180" w:line="277" w:lineRule="exact"/>
        <w:rPr>
          <w:rFonts w:cstheme="minorHAnsi"/>
          <w:color w:val="000000"/>
          <w:sz w:val="24"/>
          <w:szCs w:val="24"/>
          <w:lang w:val="en-GB"/>
        </w:rPr>
      </w:pPr>
      <w:r w:rsidRPr="00120596">
        <w:rPr>
          <w:rFonts w:cstheme="minorHAnsi"/>
          <w:color w:val="000000"/>
          <w:sz w:val="24"/>
          <w:szCs w:val="24"/>
          <w:lang w:val="en-GB"/>
        </w:rPr>
        <w:t>the agreement by the international community of experts regarding the definition of measurement scales for carbon and oxygen isotope measurements has been reached [1];</w:t>
      </w:r>
    </w:p>
    <w:p w:rsidR="00CC2AA6" w:rsidRPr="00120596" w:rsidRDefault="00CC2AA6" w:rsidP="00CC2AA6">
      <w:pPr>
        <w:spacing w:line="220" w:lineRule="exact"/>
        <w:ind w:left="920"/>
        <w:rPr>
          <w:rFonts w:asciiTheme="minorHAnsi" w:hAnsiTheme="minorHAnsi" w:cstheme="minorHAnsi"/>
          <w:b/>
          <w:bCs/>
          <w:color w:val="000000"/>
          <w:sz w:val="24"/>
          <w:szCs w:val="24"/>
          <w:lang w:val="en-GB"/>
        </w:rPr>
      </w:pPr>
    </w:p>
    <w:p w:rsidR="00CC2AA6" w:rsidRPr="00120596" w:rsidRDefault="00CC2AA6" w:rsidP="00CC2AA6">
      <w:pPr>
        <w:spacing w:line="220" w:lineRule="exact"/>
        <w:ind w:left="920"/>
        <w:rPr>
          <w:rFonts w:asciiTheme="minorHAnsi" w:hAnsiTheme="minorHAnsi" w:cstheme="minorHAnsi"/>
          <w:b/>
          <w:bCs/>
          <w:color w:val="000000"/>
          <w:sz w:val="24"/>
          <w:szCs w:val="24"/>
          <w:lang w:val="en-GB"/>
        </w:rPr>
      </w:pPr>
      <w:r w:rsidRPr="00120596">
        <w:rPr>
          <w:rFonts w:asciiTheme="minorHAnsi" w:hAnsiTheme="minorHAnsi" w:cstheme="minorHAnsi"/>
          <w:b/>
          <w:bCs/>
          <w:color w:val="000000"/>
          <w:sz w:val="24"/>
          <w:szCs w:val="24"/>
          <w:lang w:val="en-GB"/>
        </w:rPr>
        <w:t xml:space="preserve">recommends </w:t>
      </w:r>
      <w:r w:rsidRPr="00120596">
        <w:rPr>
          <w:rFonts w:asciiTheme="minorHAnsi" w:hAnsiTheme="minorHAnsi" w:cstheme="minorHAnsi"/>
          <w:color w:val="000000"/>
          <w:sz w:val="24"/>
          <w:szCs w:val="24"/>
          <w:lang w:val="en-GB"/>
        </w:rPr>
        <w:t>that</w:t>
      </w:r>
    </w:p>
    <w:p w:rsidR="00CC2AA6" w:rsidRPr="00120596" w:rsidRDefault="00CC2AA6" w:rsidP="00CC2AA6">
      <w:pPr>
        <w:pStyle w:val="ListParagraph"/>
        <w:numPr>
          <w:ilvl w:val="0"/>
          <w:numId w:val="1"/>
        </w:numPr>
        <w:tabs>
          <w:tab w:val="left" w:pos="1639"/>
        </w:tabs>
        <w:spacing w:before="180" w:line="277" w:lineRule="exact"/>
        <w:rPr>
          <w:rFonts w:cstheme="minorHAnsi"/>
          <w:color w:val="000000"/>
          <w:sz w:val="24"/>
          <w:szCs w:val="24"/>
          <w:lang w:val="en-GB"/>
        </w:rPr>
      </w:pPr>
      <w:r w:rsidRPr="00120596">
        <w:rPr>
          <w:rFonts w:cstheme="minorHAnsi"/>
          <w:color w:val="000000"/>
          <w:sz w:val="24"/>
          <w:szCs w:val="24"/>
          <w:lang w:val="en-GB"/>
        </w:rPr>
        <w:t xml:space="preserve">carbon and oxygen isotope delta measurements be reported on one of the scales defined below, </w:t>
      </w:r>
    </w:p>
    <w:p w:rsidR="00CC2AA6" w:rsidRPr="00120596" w:rsidRDefault="00CC2AA6" w:rsidP="00CC2AA6">
      <w:pPr>
        <w:pStyle w:val="ListParagraph"/>
        <w:numPr>
          <w:ilvl w:val="0"/>
          <w:numId w:val="1"/>
        </w:numPr>
        <w:tabs>
          <w:tab w:val="left" w:pos="1639"/>
        </w:tabs>
        <w:spacing w:before="180" w:line="277" w:lineRule="exact"/>
        <w:rPr>
          <w:rFonts w:cstheme="minorHAnsi"/>
          <w:color w:val="000000"/>
          <w:sz w:val="24"/>
          <w:szCs w:val="24"/>
          <w:lang w:val="en-GB"/>
        </w:rPr>
      </w:pPr>
      <w:r w:rsidRPr="00120596">
        <w:rPr>
          <w:rFonts w:cstheme="minorHAnsi"/>
          <w:color w:val="000000"/>
          <w:sz w:val="24"/>
          <w:szCs w:val="24"/>
          <w:lang w:val="en-GB"/>
        </w:rPr>
        <w:t xml:space="preserve">the VPDB scale for the carbon-13 isotope delta value, expressed as </w:t>
      </w:r>
      <w:r w:rsidRPr="00120596">
        <w:rPr>
          <w:rFonts w:cstheme="minorHAnsi"/>
          <w:i/>
          <w:iCs/>
          <w:color w:val="000000"/>
          <w:sz w:val="24"/>
          <w:szCs w:val="24"/>
          <w:lang w:val="en-GB"/>
        </w:rPr>
        <w:t>δ</w:t>
      </w:r>
      <w:r w:rsidRPr="00120596">
        <w:rPr>
          <w:rFonts w:cstheme="minorHAnsi"/>
          <w:color w:val="000000"/>
          <w:sz w:val="24"/>
          <w:szCs w:val="24"/>
          <w:lang w:val="en-GB"/>
        </w:rPr>
        <w:t>(</w:t>
      </w:r>
      <w:r w:rsidRPr="00120596">
        <w:rPr>
          <w:rFonts w:cstheme="minorHAnsi"/>
          <w:color w:val="000000"/>
          <w:sz w:val="24"/>
          <w:szCs w:val="24"/>
          <w:vertAlign w:val="superscript"/>
          <w:lang w:val="en-GB"/>
        </w:rPr>
        <w:t>13</w:t>
      </w:r>
      <w:r w:rsidRPr="00120596">
        <w:rPr>
          <w:rFonts w:cstheme="minorHAnsi"/>
          <w:color w:val="000000"/>
          <w:sz w:val="24"/>
          <w:szCs w:val="24"/>
          <w:lang w:val="en-GB"/>
        </w:rPr>
        <w:t xml:space="preserve">C), is defined by taking the fixed numerical value of +0.00195 for the </w:t>
      </w:r>
      <w:r w:rsidRPr="00120596">
        <w:rPr>
          <w:rFonts w:cstheme="minorHAnsi"/>
          <w:i/>
          <w:iCs/>
          <w:color w:val="000000"/>
          <w:sz w:val="24"/>
          <w:szCs w:val="24"/>
          <w:lang w:val="en-GB"/>
        </w:rPr>
        <w:t>δ</w:t>
      </w:r>
      <w:r w:rsidRPr="00120596">
        <w:rPr>
          <w:rFonts w:cstheme="minorHAnsi"/>
          <w:color w:val="000000"/>
          <w:sz w:val="24"/>
          <w:szCs w:val="24"/>
          <w:lang w:val="en-GB"/>
        </w:rPr>
        <w:t>(</w:t>
      </w:r>
      <w:r w:rsidRPr="00120596">
        <w:rPr>
          <w:rFonts w:cstheme="minorHAnsi"/>
          <w:color w:val="000000"/>
          <w:sz w:val="24"/>
          <w:szCs w:val="24"/>
          <w:vertAlign w:val="superscript"/>
          <w:lang w:val="en-GB"/>
        </w:rPr>
        <w:t>13</w:t>
      </w:r>
      <w:r w:rsidRPr="00120596">
        <w:rPr>
          <w:rFonts w:cstheme="minorHAnsi"/>
          <w:color w:val="000000"/>
          <w:sz w:val="24"/>
          <w:szCs w:val="24"/>
          <w:lang w:val="en-GB"/>
        </w:rPr>
        <w:t>C) of the NBS 19 Reference Material, when expressed relative to VPDB,</w:t>
      </w:r>
    </w:p>
    <w:p w:rsidR="00CC2AA6" w:rsidRPr="00120596" w:rsidRDefault="00CC2AA6" w:rsidP="00CC2AA6">
      <w:pPr>
        <w:pStyle w:val="ListParagraph"/>
        <w:numPr>
          <w:ilvl w:val="0"/>
          <w:numId w:val="1"/>
        </w:numPr>
        <w:tabs>
          <w:tab w:val="left" w:pos="1639"/>
        </w:tabs>
        <w:spacing w:before="180" w:line="277" w:lineRule="exact"/>
        <w:rPr>
          <w:rFonts w:cstheme="minorHAnsi"/>
          <w:color w:val="000000"/>
          <w:sz w:val="24"/>
          <w:szCs w:val="24"/>
          <w:lang w:val="en-GB"/>
        </w:rPr>
      </w:pPr>
      <w:r w:rsidRPr="00120596">
        <w:rPr>
          <w:rFonts w:cstheme="minorHAnsi"/>
          <w:color w:val="000000"/>
          <w:sz w:val="24"/>
          <w:szCs w:val="24"/>
          <w:lang w:val="en-GB"/>
        </w:rPr>
        <w:t xml:space="preserve">the VPDB-LSVEC scale for the carbon-13 isotope delta value, expressed as </w:t>
      </w:r>
      <w:r w:rsidRPr="00120596">
        <w:rPr>
          <w:rFonts w:cstheme="minorHAnsi"/>
          <w:i/>
          <w:iCs/>
          <w:color w:val="000000"/>
          <w:sz w:val="24"/>
          <w:szCs w:val="24"/>
          <w:lang w:val="en-GB"/>
        </w:rPr>
        <w:t>δ</w:t>
      </w:r>
      <w:r w:rsidRPr="00120596">
        <w:rPr>
          <w:rFonts w:cstheme="minorHAnsi"/>
          <w:color w:val="000000"/>
          <w:sz w:val="24"/>
          <w:szCs w:val="24"/>
          <w:lang w:val="en-GB"/>
        </w:rPr>
        <w:t>(</w:t>
      </w:r>
      <w:r w:rsidRPr="00120596">
        <w:rPr>
          <w:rFonts w:cstheme="minorHAnsi"/>
          <w:color w:val="000000"/>
          <w:sz w:val="24"/>
          <w:szCs w:val="24"/>
          <w:vertAlign w:val="superscript"/>
          <w:lang w:val="en-GB"/>
        </w:rPr>
        <w:t>13</w:t>
      </w:r>
      <w:r w:rsidRPr="00120596">
        <w:rPr>
          <w:rFonts w:cstheme="minorHAnsi"/>
          <w:color w:val="000000"/>
          <w:sz w:val="24"/>
          <w:szCs w:val="24"/>
          <w:lang w:val="en-GB"/>
        </w:rPr>
        <w:t xml:space="preserve">C), is defined by taking the fixed numerical value of +0.00195 for </w:t>
      </w:r>
      <w:r w:rsidRPr="00120596">
        <w:rPr>
          <w:rFonts w:cstheme="minorHAnsi"/>
          <w:i/>
          <w:iCs/>
          <w:color w:val="000000"/>
          <w:sz w:val="24"/>
          <w:szCs w:val="24"/>
          <w:lang w:val="en-GB"/>
        </w:rPr>
        <w:t>δ</w:t>
      </w:r>
      <w:r w:rsidRPr="00120596">
        <w:rPr>
          <w:rFonts w:cstheme="minorHAnsi"/>
          <w:color w:val="000000"/>
          <w:sz w:val="24"/>
          <w:szCs w:val="24"/>
          <w:lang w:val="en-GB"/>
        </w:rPr>
        <w:t>(</w:t>
      </w:r>
      <w:r w:rsidRPr="00120596">
        <w:rPr>
          <w:rFonts w:cstheme="minorHAnsi"/>
          <w:color w:val="000000"/>
          <w:sz w:val="24"/>
          <w:szCs w:val="24"/>
          <w:vertAlign w:val="superscript"/>
          <w:lang w:val="en-GB"/>
        </w:rPr>
        <w:t>13</w:t>
      </w:r>
      <w:r w:rsidRPr="00120596">
        <w:rPr>
          <w:rFonts w:cstheme="minorHAnsi"/>
          <w:color w:val="000000"/>
          <w:sz w:val="24"/>
          <w:szCs w:val="24"/>
          <w:lang w:val="en-GB"/>
        </w:rPr>
        <w:t xml:space="preserve">C) of the NBS 19 Reference Material and −0.0466 for the </w:t>
      </w:r>
      <w:r w:rsidRPr="00120596">
        <w:rPr>
          <w:rFonts w:cstheme="minorHAnsi"/>
          <w:i/>
          <w:iCs/>
          <w:color w:val="000000"/>
          <w:sz w:val="24"/>
          <w:szCs w:val="24"/>
          <w:lang w:val="en-GB"/>
        </w:rPr>
        <w:t>δ</w:t>
      </w:r>
      <w:r w:rsidRPr="00120596">
        <w:rPr>
          <w:rFonts w:cstheme="minorHAnsi"/>
          <w:color w:val="000000"/>
          <w:sz w:val="24"/>
          <w:szCs w:val="24"/>
          <w:lang w:val="en-GB"/>
        </w:rPr>
        <w:t>(</w:t>
      </w:r>
      <w:r w:rsidRPr="00120596">
        <w:rPr>
          <w:rFonts w:cstheme="minorHAnsi"/>
          <w:color w:val="000000"/>
          <w:sz w:val="24"/>
          <w:szCs w:val="24"/>
          <w:vertAlign w:val="superscript"/>
          <w:lang w:val="en-GB"/>
        </w:rPr>
        <w:t>13</w:t>
      </w:r>
      <w:r w:rsidRPr="00120596">
        <w:rPr>
          <w:rFonts w:cstheme="minorHAnsi"/>
          <w:color w:val="000000"/>
          <w:sz w:val="24"/>
          <w:szCs w:val="24"/>
          <w:lang w:val="en-GB"/>
        </w:rPr>
        <w:t>C) of the LSVEC Reference Material, when expressed relative to VPDB.</w:t>
      </w:r>
    </w:p>
    <w:p w:rsidR="00CC2AA6" w:rsidRPr="00120596" w:rsidRDefault="00CC2AA6" w:rsidP="00CC2AA6">
      <w:pPr>
        <w:pStyle w:val="ListParagraph"/>
        <w:numPr>
          <w:ilvl w:val="0"/>
          <w:numId w:val="1"/>
        </w:numPr>
        <w:tabs>
          <w:tab w:val="left" w:pos="1639"/>
        </w:tabs>
        <w:spacing w:before="180" w:line="277" w:lineRule="exact"/>
        <w:rPr>
          <w:rFonts w:cstheme="minorHAnsi"/>
          <w:color w:val="000000"/>
          <w:sz w:val="24"/>
          <w:szCs w:val="24"/>
          <w:lang w:val="en-GB"/>
        </w:rPr>
      </w:pPr>
      <w:r w:rsidRPr="00120596">
        <w:rPr>
          <w:rFonts w:cstheme="minorHAnsi"/>
          <w:color w:val="000000"/>
          <w:sz w:val="24"/>
          <w:szCs w:val="24"/>
          <w:lang w:val="en-GB"/>
        </w:rPr>
        <w:t xml:space="preserve">the VSMOW-SLAP scale for oxygen-18 isotope delta value, expressed as </w:t>
      </w:r>
      <w:r w:rsidRPr="00120596">
        <w:rPr>
          <w:rFonts w:cstheme="minorHAnsi"/>
          <w:i/>
          <w:iCs/>
          <w:color w:val="000000"/>
          <w:sz w:val="24"/>
          <w:szCs w:val="24"/>
          <w:lang w:val="en-GB"/>
        </w:rPr>
        <w:t>δ</w:t>
      </w:r>
      <w:r w:rsidRPr="00120596">
        <w:rPr>
          <w:rFonts w:cstheme="minorHAnsi"/>
          <w:color w:val="000000"/>
          <w:sz w:val="24"/>
          <w:szCs w:val="24"/>
          <w:lang w:val="en-GB"/>
        </w:rPr>
        <w:t>(</w:t>
      </w:r>
      <w:r w:rsidRPr="00120596">
        <w:rPr>
          <w:rFonts w:cstheme="minorHAnsi"/>
          <w:color w:val="000000"/>
          <w:sz w:val="24"/>
          <w:szCs w:val="24"/>
          <w:vertAlign w:val="superscript"/>
          <w:lang w:val="en-GB"/>
        </w:rPr>
        <w:t>18</w:t>
      </w:r>
      <w:r w:rsidRPr="00120596">
        <w:rPr>
          <w:rFonts w:cstheme="minorHAnsi"/>
          <w:color w:val="000000"/>
          <w:sz w:val="24"/>
          <w:szCs w:val="24"/>
          <w:lang w:val="en-GB"/>
        </w:rPr>
        <w:t xml:space="preserve">O), is defined by taking the fixed numerical value of 0 for </w:t>
      </w:r>
      <w:r w:rsidRPr="00120596">
        <w:rPr>
          <w:rFonts w:cstheme="minorHAnsi"/>
          <w:i/>
          <w:iCs/>
          <w:color w:val="000000"/>
          <w:sz w:val="24"/>
          <w:szCs w:val="24"/>
          <w:lang w:val="en-GB"/>
        </w:rPr>
        <w:t>δ</w:t>
      </w:r>
      <w:r w:rsidRPr="00120596">
        <w:rPr>
          <w:rFonts w:cstheme="minorHAnsi"/>
          <w:color w:val="000000"/>
          <w:sz w:val="24"/>
          <w:szCs w:val="24"/>
          <w:lang w:val="en-GB"/>
        </w:rPr>
        <w:t>(</w:t>
      </w:r>
      <w:r w:rsidRPr="00120596">
        <w:rPr>
          <w:rFonts w:cstheme="minorHAnsi"/>
          <w:color w:val="000000"/>
          <w:sz w:val="24"/>
          <w:szCs w:val="24"/>
          <w:vertAlign w:val="superscript"/>
          <w:lang w:val="en-GB"/>
        </w:rPr>
        <w:t>18</w:t>
      </w:r>
      <w:r w:rsidRPr="00120596">
        <w:rPr>
          <w:rFonts w:cstheme="minorHAnsi"/>
          <w:color w:val="000000"/>
          <w:sz w:val="24"/>
          <w:szCs w:val="24"/>
          <w:lang w:val="en-GB"/>
        </w:rPr>
        <w:t xml:space="preserve">O) value of the VSMOW Reference Material and −0.0555 for the </w:t>
      </w:r>
      <w:r w:rsidRPr="00120596">
        <w:rPr>
          <w:rFonts w:cstheme="minorHAnsi"/>
          <w:i/>
          <w:iCs/>
          <w:color w:val="000000"/>
          <w:sz w:val="24"/>
          <w:szCs w:val="24"/>
          <w:lang w:val="en-GB"/>
        </w:rPr>
        <w:t>δ</w:t>
      </w:r>
      <w:r w:rsidRPr="00120596">
        <w:rPr>
          <w:rFonts w:cstheme="minorHAnsi"/>
          <w:color w:val="000000"/>
          <w:sz w:val="24"/>
          <w:szCs w:val="24"/>
          <w:lang w:val="en-GB"/>
        </w:rPr>
        <w:t>(</w:t>
      </w:r>
      <w:r w:rsidRPr="00120596">
        <w:rPr>
          <w:rFonts w:cstheme="minorHAnsi"/>
          <w:color w:val="000000"/>
          <w:sz w:val="24"/>
          <w:szCs w:val="24"/>
          <w:vertAlign w:val="superscript"/>
          <w:lang w:val="en-GB"/>
        </w:rPr>
        <w:t>18</w:t>
      </w:r>
      <w:r w:rsidRPr="00120596">
        <w:rPr>
          <w:rFonts w:cstheme="minorHAnsi"/>
          <w:color w:val="000000"/>
          <w:sz w:val="24"/>
          <w:szCs w:val="24"/>
          <w:lang w:val="en-GB"/>
        </w:rPr>
        <w:t>O) value of the SLAP Reference Material, when expressed relative to VSMOW.</w:t>
      </w:r>
    </w:p>
    <w:p w:rsidR="00CC2AA6" w:rsidRPr="00120596" w:rsidRDefault="00CC2AA6" w:rsidP="00CC2AA6">
      <w:pPr>
        <w:pStyle w:val="ListParagraph"/>
        <w:numPr>
          <w:ilvl w:val="0"/>
          <w:numId w:val="1"/>
        </w:numPr>
        <w:tabs>
          <w:tab w:val="left" w:pos="1639"/>
        </w:tabs>
        <w:spacing w:before="180" w:line="277" w:lineRule="exact"/>
        <w:rPr>
          <w:rFonts w:cstheme="minorHAnsi"/>
          <w:color w:val="000000"/>
          <w:sz w:val="24"/>
          <w:szCs w:val="24"/>
          <w:lang w:val="en-GB"/>
        </w:rPr>
      </w:pPr>
      <w:r w:rsidRPr="00120596">
        <w:rPr>
          <w:rFonts w:cstheme="minorHAnsi"/>
          <w:color w:val="000000"/>
          <w:sz w:val="24"/>
          <w:szCs w:val="24"/>
          <w:lang w:val="en-GB"/>
        </w:rPr>
        <w:t xml:space="preserve">the VPDB scale for oxygen-18 isotope delta value, expressed as </w:t>
      </w:r>
      <w:r w:rsidRPr="00120596">
        <w:rPr>
          <w:rFonts w:cstheme="minorHAnsi"/>
          <w:i/>
          <w:iCs/>
          <w:color w:val="000000"/>
          <w:sz w:val="24"/>
          <w:szCs w:val="24"/>
          <w:lang w:val="en-GB"/>
        </w:rPr>
        <w:t>δ</w:t>
      </w:r>
      <w:r w:rsidRPr="00120596">
        <w:rPr>
          <w:rFonts w:cstheme="minorHAnsi"/>
          <w:color w:val="000000"/>
          <w:sz w:val="24"/>
          <w:szCs w:val="24"/>
          <w:lang w:val="en-GB"/>
        </w:rPr>
        <w:t>(</w:t>
      </w:r>
      <w:r w:rsidRPr="00120596">
        <w:rPr>
          <w:rFonts w:cstheme="minorHAnsi"/>
          <w:color w:val="000000"/>
          <w:sz w:val="24"/>
          <w:szCs w:val="24"/>
          <w:vertAlign w:val="superscript"/>
          <w:lang w:val="en-GB"/>
        </w:rPr>
        <w:t>18</w:t>
      </w:r>
      <w:r w:rsidRPr="00120596">
        <w:rPr>
          <w:rFonts w:cstheme="minorHAnsi"/>
          <w:color w:val="000000"/>
          <w:sz w:val="24"/>
          <w:szCs w:val="24"/>
          <w:lang w:val="en-GB"/>
        </w:rPr>
        <w:t xml:space="preserve">O), is defined by taking the fixed numerical value of −0.0022 for </w:t>
      </w:r>
      <w:r w:rsidRPr="00120596">
        <w:rPr>
          <w:rFonts w:cstheme="minorHAnsi"/>
          <w:i/>
          <w:iCs/>
          <w:color w:val="000000"/>
          <w:sz w:val="24"/>
          <w:szCs w:val="24"/>
          <w:lang w:val="en-GB"/>
        </w:rPr>
        <w:t>δ</w:t>
      </w:r>
      <w:r w:rsidRPr="00120596">
        <w:rPr>
          <w:rFonts w:cstheme="minorHAnsi"/>
          <w:color w:val="000000"/>
          <w:sz w:val="24"/>
          <w:szCs w:val="24"/>
          <w:lang w:val="en-GB"/>
        </w:rPr>
        <w:t>(</w:t>
      </w:r>
      <w:r w:rsidRPr="00120596">
        <w:rPr>
          <w:rFonts w:cstheme="minorHAnsi"/>
          <w:color w:val="000000"/>
          <w:sz w:val="24"/>
          <w:szCs w:val="24"/>
          <w:vertAlign w:val="superscript"/>
          <w:lang w:val="en-GB"/>
        </w:rPr>
        <w:t>18</w:t>
      </w:r>
      <w:r w:rsidRPr="00120596">
        <w:rPr>
          <w:rFonts w:cstheme="minorHAnsi"/>
          <w:color w:val="000000"/>
          <w:sz w:val="24"/>
          <w:szCs w:val="24"/>
          <w:lang w:val="en-GB"/>
        </w:rPr>
        <w:t xml:space="preserve">O) of the NBS 19 Reference Material, when expressed relative to VPDB. </w:t>
      </w:r>
    </w:p>
    <w:p w:rsidR="00CC2AA6" w:rsidRPr="00120596" w:rsidRDefault="00CC2AA6" w:rsidP="00CC2AA6">
      <w:pPr>
        <w:pStyle w:val="ListParagraph"/>
        <w:numPr>
          <w:ilvl w:val="0"/>
          <w:numId w:val="1"/>
        </w:numPr>
        <w:tabs>
          <w:tab w:val="left" w:pos="1639"/>
        </w:tabs>
        <w:spacing w:before="180" w:line="277" w:lineRule="exact"/>
        <w:rPr>
          <w:rFonts w:cstheme="minorHAnsi"/>
          <w:color w:val="000000"/>
          <w:sz w:val="24"/>
          <w:szCs w:val="24"/>
          <w:lang w:val="en-GB"/>
        </w:rPr>
      </w:pPr>
      <w:r w:rsidRPr="00120596">
        <w:rPr>
          <w:rFonts w:cstheme="minorHAnsi"/>
          <w:color w:val="000000"/>
          <w:sz w:val="24"/>
          <w:szCs w:val="24"/>
          <w:lang w:val="en-GB"/>
        </w:rPr>
        <w:lastRenderedPageBreak/>
        <w:t>the VPDB-CO</w:t>
      </w:r>
      <w:r w:rsidRPr="00120596">
        <w:rPr>
          <w:rFonts w:cstheme="minorHAnsi"/>
          <w:color w:val="000000"/>
          <w:sz w:val="24"/>
          <w:szCs w:val="24"/>
          <w:vertAlign w:val="subscript"/>
          <w:lang w:val="en-GB"/>
        </w:rPr>
        <w:t>2</w:t>
      </w:r>
      <w:r w:rsidRPr="00120596">
        <w:rPr>
          <w:rFonts w:cstheme="minorHAnsi"/>
          <w:color w:val="000000"/>
          <w:sz w:val="24"/>
          <w:szCs w:val="24"/>
          <w:lang w:val="en-GB"/>
        </w:rPr>
        <w:t xml:space="preserve"> scale for oxygen-18 isotope delta value, expressed as </w:t>
      </w:r>
      <w:r w:rsidRPr="00120596">
        <w:rPr>
          <w:rFonts w:cstheme="minorHAnsi"/>
          <w:i/>
          <w:iCs/>
          <w:color w:val="000000"/>
          <w:sz w:val="24"/>
          <w:szCs w:val="24"/>
          <w:lang w:val="en-GB"/>
        </w:rPr>
        <w:t>δ</w:t>
      </w:r>
      <w:r w:rsidRPr="00120596">
        <w:rPr>
          <w:rFonts w:cstheme="minorHAnsi"/>
          <w:color w:val="000000"/>
          <w:sz w:val="24"/>
          <w:szCs w:val="24"/>
          <w:lang w:val="en-GB"/>
        </w:rPr>
        <w:t>(</w:t>
      </w:r>
      <w:r w:rsidRPr="00120596">
        <w:rPr>
          <w:rFonts w:cstheme="minorHAnsi"/>
          <w:color w:val="000000"/>
          <w:sz w:val="24"/>
          <w:szCs w:val="24"/>
          <w:vertAlign w:val="superscript"/>
          <w:lang w:val="en-GB"/>
        </w:rPr>
        <w:t>18</w:t>
      </w:r>
      <w:r w:rsidRPr="00120596">
        <w:rPr>
          <w:rFonts w:cstheme="minorHAnsi"/>
          <w:color w:val="000000"/>
          <w:sz w:val="24"/>
          <w:szCs w:val="24"/>
          <w:lang w:val="en-GB"/>
        </w:rPr>
        <w:t xml:space="preserve">O), is defined by taking the fixed numerical value of −0.0022 for </w:t>
      </w:r>
      <w:r w:rsidRPr="00120596">
        <w:rPr>
          <w:rFonts w:cstheme="minorHAnsi"/>
          <w:i/>
          <w:iCs/>
          <w:color w:val="000000"/>
          <w:sz w:val="24"/>
          <w:szCs w:val="24"/>
          <w:lang w:val="en-GB"/>
        </w:rPr>
        <w:t>δ</w:t>
      </w:r>
      <w:r w:rsidRPr="00120596">
        <w:rPr>
          <w:rFonts w:cstheme="minorHAnsi"/>
          <w:color w:val="000000"/>
          <w:sz w:val="24"/>
          <w:szCs w:val="24"/>
          <w:lang w:val="en-GB"/>
        </w:rPr>
        <w:t>(</w:t>
      </w:r>
      <w:r w:rsidRPr="00120596">
        <w:rPr>
          <w:rFonts w:cstheme="minorHAnsi"/>
          <w:color w:val="000000"/>
          <w:sz w:val="24"/>
          <w:szCs w:val="24"/>
          <w:vertAlign w:val="superscript"/>
          <w:lang w:val="en-GB"/>
        </w:rPr>
        <w:t>18</w:t>
      </w:r>
      <w:r w:rsidRPr="00120596">
        <w:rPr>
          <w:rFonts w:cstheme="minorHAnsi"/>
          <w:color w:val="000000"/>
          <w:sz w:val="24"/>
          <w:szCs w:val="24"/>
          <w:lang w:val="en-GB"/>
        </w:rPr>
        <w:t>O) of the CO</w:t>
      </w:r>
      <w:r w:rsidRPr="00120596">
        <w:rPr>
          <w:rFonts w:cstheme="minorHAnsi"/>
          <w:color w:val="000000"/>
          <w:sz w:val="24"/>
          <w:szCs w:val="24"/>
          <w:vertAlign w:val="subscript"/>
          <w:lang w:val="en-GB"/>
        </w:rPr>
        <w:t>2</w:t>
      </w:r>
      <w:r w:rsidRPr="00120596">
        <w:rPr>
          <w:rFonts w:cstheme="minorHAnsi"/>
          <w:color w:val="000000"/>
          <w:sz w:val="24"/>
          <w:szCs w:val="24"/>
          <w:lang w:val="en-GB"/>
        </w:rPr>
        <w:t xml:space="preserve"> gas liberated from the NBS 19 Reference Material in reactions with oversaturated phosphoric acid at 25 </w:t>
      </w:r>
      <w:r w:rsidRPr="00120596">
        <w:rPr>
          <w:rFonts w:cstheme="minorHAnsi"/>
          <w:color w:val="000000"/>
          <w:sz w:val="24"/>
          <w:szCs w:val="24"/>
          <w:vertAlign w:val="superscript"/>
          <w:lang w:val="en-GB"/>
        </w:rPr>
        <w:t>o</w:t>
      </w:r>
      <w:r w:rsidRPr="00120596">
        <w:rPr>
          <w:rFonts w:cstheme="minorHAnsi"/>
          <w:color w:val="000000"/>
          <w:sz w:val="24"/>
          <w:szCs w:val="24"/>
          <w:lang w:val="en-GB"/>
        </w:rPr>
        <w:t>C, when expressed relative to VPDB-CO</w:t>
      </w:r>
      <w:r w:rsidRPr="00120596">
        <w:rPr>
          <w:rFonts w:cstheme="minorHAnsi"/>
          <w:color w:val="000000"/>
          <w:sz w:val="24"/>
          <w:szCs w:val="24"/>
          <w:vertAlign w:val="subscript"/>
          <w:lang w:val="en-GB"/>
        </w:rPr>
        <w:t>2</w:t>
      </w:r>
      <w:r w:rsidRPr="00120596">
        <w:rPr>
          <w:rFonts w:cstheme="minorHAnsi"/>
          <w:color w:val="000000"/>
          <w:sz w:val="24"/>
          <w:szCs w:val="24"/>
          <w:lang w:val="en-GB"/>
        </w:rPr>
        <w:t>.</w:t>
      </w:r>
    </w:p>
    <w:p w:rsidR="00CC2AA6" w:rsidRPr="00120596" w:rsidRDefault="00CC2AA6" w:rsidP="00CC2AA6">
      <w:pPr>
        <w:spacing w:line="220" w:lineRule="exact"/>
        <w:ind w:left="920"/>
        <w:rPr>
          <w:rFonts w:asciiTheme="minorHAnsi" w:hAnsiTheme="minorHAnsi" w:cstheme="minorHAnsi"/>
          <w:b/>
          <w:bCs/>
          <w:color w:val="000000"/>
          <w:sz w:val="24"/>
          <w:szCs w:val="24"/>
          <w:lang w:val="en-GB"/>
        </w:rPr>
      </w:pPr>
    </w:p>
    <w:p w:rsidR="00CC2AA6" w:rsidRPr="00120596" w:rsidRDefault="00CC2AA6" w:rsidP="00CC2AA6">
      <w:pPr>
        <w:spacing w:line="220" w:lineRule="exact"/>
        <w:ind w:left="920"/>
        <w:rPr>
          <w:rFonts w:asciiTheme="minorHAnsi" w:hAnsiTheme="minorHAnsi" w:cstheme="minorHAnsi"/>
          <w:color w:val="010302"/>
          <w:sz w:val="24"/>
          <w:szCs w:val="24"/>
          <w:lang w:val="en-GB"/>
        </w:rPr>
      </w:pPr>
      <w:r w:rsidRPr="00120596">
        <w:rPr>
          <w:rFonts w:asciiTheme="minorHAnsi" w:hAnsiTheme="minorHAnsi" w:cstheme="minorHAnsi"/>
          <w:b/>
          <w:bCs/>
          <w:color w:val="000000"/>
          <w:sz w:val="24"/>
          <w:szCs w:val="24"/>
          <w:lang w:val="en-GB"/>
        </w:rPr>
        <w:t>Reference</w:t>
      </w:r>
    </w:p>
    <w:p w:rsidR="00CC2AA6" w:rsidRPr="00120596" w:rsidRDefault="00CC2AA6" w:rsidP="00CC2AA6">
      <w:pPr>
        <w:spacing w:before="170" w:line="287" w:lineRule="exact"/>
        <w:ind w:left="920" w:right="877"/>
        <w:rPr>
          <w:rFonts w:asciiTheme="minorHAnsi" w:hAnsiTheme="minorHAnsi" w:cstheme="minorHAnsi"/>
          <w:color w:val="000000"/>
          <w:sz w:val="24"/>
          <w:szCs w:val="24"/>
          <w:lang w:val="en-GB"/>
        </w:rPr>
      </w:pPr>
      <w:r w:rsidRPr="00120596">
        <w:rPr>
          <w:rFonts w:asciiTheme="minorHAnsi" w:hAnsiTheme="minorHAnsi" w:cstheme="minorHAnsi"/>
          <w:color w:val="000000"/>
          <w:sz w:val="24"/>
          <w:szCs w:val="24"/>
          <w:lang w:val="en-GB"/>
        </w:rPr>
        <w:t xml:space="preserve">[1] Camin F et al (2025) Stable Isotope Reference Materials and Scale Definitions—Outcomes of the 2024 IAEA Experts Meeting. </w:t>
      </w:r>
      <w:r w:rsidRPr="00120596">
        <w:rPr>
          <w:rFonts w:asciiTheme="minorHAnsi" w:hAnsiTheme="minorHAnsi" w:cstheme="minorHAnsi"/>
          <w:i/>
          <w:iCs/>
          <w:color w:val="000000"/>
          <w:sz w:val="24"/>
          <w:szCs w:val="24"/>
          <w:lang w:val="en-GB"/>
        </w:rPr>
        <w:t xml:space="preserve">Rapid Comm. Mass Spectrom. </w:t>
      </w:r>
      <w:r w:rsidRPr="00120596">
        <w:rPr>
          <w:rFonts w:asciiTheme="minorHAnsi" w:hAnsiTheme="minorHAnsi" w:cstheme="minorHAnsi"/>
          <w:b/>
          <w:bCs/>
          <w:color w:val="000000"/>
          <w:spacing w:val="-11"/>
          <w:sz w:val="24"/>
          <w:szCs w:val="24"/>
          <w:lang w:val="en-GB"/>
        </w:rPr>
        <w:t>39</w:t>
      </w:r>
      <w:r w:rsidRPr="00120596">
        <w:rPr>
          <w:rFonts w:asciiTheme="minorHAnsi" w:hAnsiTheme="minorHAnsi" w:cstheme="minorHAnsi"/>
          <w:color w:val="000000"/>
          <w:sz w:val="24"/>
          <w:szCs w:val="24"/>
          <w:lang w:val="en-GB"/>
        </w:rPr>
        <w:t>, e10018. doi: 10.1002/rcm.10018</w:t>
      </w:r>
    </w:p>
    <w:p w:rsidR="00CC2AA6" w:rsidRPr="00120596" w:rsidRDefault="00CC2AA6" w:rsidP="00CC2AA6">
      <w:pPr>
        <w:spacing w:before="170" w:line="287" w:lineRule="exact"/>
        <w:ind w:left="920" w:right="877"/>
        <w:rPr>
          <w:rFonts w:asciiTheme="minorHAnsi" w:hAnsiTheme="minorHAnsi" w:cstheme="minorHAnsi"/>
          <w:color w:val="000000"/>
          <w:sz w:val="24"/>
          <w:szCs w:val="24"/>
          <w:lang w:val="en-GB"/>
        </w:rPr>
      </w:pPr>
    </w:p>
    <w:p w:rsidR="00CC2AA6" w:rsidRPr="00120596" w:rsidRDefault="00CC2AA6" w:rsidP="00CC2AA6">
      <w:pPr>
        <w:spacing w:before="170" w:line="287" w:lineRule="exact"/>
        <w:ind w:left="920" w:right="877"/>
        <w:rPr>
          <w:rFonts w:asciiTheme="minorHAnsi" w:hAnsiTheme="minorHAnsi" w:cstheme="minorHAnsi"/>
          <w:color w:val="000000"/>
          <w:sz w:val="24"/>
          <w:szCs w:val="24"/>
          <w:lang w:val="en-GB"/>
        </w:rPr>
      </w:pPr>
    </w:p>
    <w:p w:rsidR="00CC2AA6" w:rsidRPr="00120596" w:rsidRDefault="00CC2AA6" w:rsidP="00CC2AA6">
      <w:pPr>
        <w:rPr>
          <w:rFonts w:asciiTheme="minorHAnsi" w:hAnsiTheme="minorHAnsi" w:cstheme="minorHAnsi"/>
          <w:color w:val="010302"/>
          <w:sz w:val="24"/>
          <w:szCs w:val="24"/>
          <w:lang w:val="en-GB"/>
        </w:rPr>
        <w:sectPr w:rsidR="00CC2AA6" w:rsidRPr="00120596">
          <w:pgSz w:w="12250" w:h="15850"/>
          <w:pgMar w:top="1135" w:right="1760" w:bottom="709" w:left="1276" w:header="708" w:footer="708" w:gutter="0"/>
          <w:cols w:space="720"/>
        </w:sectPr>
      </w:pPr>
    </w:p>
    <w:p w:rsidR="00CC2AA6" w:rsidRPr="00120596" w:rsidRDefault="00CC2AA6" w:rsidP="00CC2AA6">
      <w:pPr>
        <w:rPr>
          <w:rFonts w:asciiTheme="minorHAnsi" w:hAnsiTheme="minorHAnsi" w:cstheme="minorHAnsi"/>
          <w:sz w:val="24"/>
          <w:szCs w:val="24"/>
          <w:lang w:val="en-GB"/>
        </w:rPr>
      </w:pPr>
    </w:p>
    <w:p w:rsidR="00CC2AA6" w:rsidRPr="00120596" w:rsidRDefault="00CC2AA6">
      <w:pPr>
        <w:spacing w:line="276" w:lineRule="auto"/>
        <w:rPr>
          <w:rFonts w:asciiTheme="minorHAnsi" w:hAnsiTheme="minorHAnsi" w:cstheme="minorHAnsi"/>
          <w:b/>
          <w:sz w:val="24"/>
          <w:szCs w:val="24"/>
        </w:rPr>
      </w:pPr>
    </w:p>
    <w:sectPr w:rsidR="00CC2AA6" w:rsidRPr="00120596">
      <w:headerReference w:type="default" r:id="rId10"/>
      <w:footerReference w:type="default" r:id="rId11"/>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D61" w:rsidRDefault="000E2D61">
      <w:r>
        <w:separator/>
      </w:r>
    </w:p>
  </w:endnote>
  <w:endnote w:type="continuationSeparator" w:id="0">
    <w:p w:rsidR="000E2D61" w:rsidRDefault="000E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CD" w:rsidRDefault="00D600C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6E2EC9">
      <w:rPr>
        <w:noProof/>
        <w:color w:val="000000"/>
      </w:rPr>
      <w:t>1</w:t>
    </w:r>
    <w:r>
      <w:rPr>
        <w:color w:val="000000"/>
      </w:rPr>
      <w:fldChar w:fldCharType="end"/>
    </w:r>
  </w:p>
  <w:p w:rsidR="00D600CD" w:rsidRDefault="00D600C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D61" w:rsidRDefault="000E2D61">
      <w:r>
        <w:separator/>
      </w:r>
    </w:p>
  </w:footnote>
  <w:footnote w:type="continuationSeparator" w:id="0">
    <w:p w:rsidR="000E2D61" w:rsidRDefault="000E2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CD" w:rsidRDefault="00D600CD">
    <w:pPr>
      <w:pBdr>
        <w:top w:val="nil"/>
        <w:left w:val="nil"/>
        <w:bottom w:val="nil"/>
        <w:right w:val="nil"/>
        <w:between w:val="nil"/>
      </w:pBdr>
      <w:tabs>
        <w:tab w:val="center" w:pos="4680"/>
        <w:tab w:val="right" w:pos="9360"/>
      </w:tabs>
      <w:rPr>
        <w:color w:val="000000"/>
      </w:rPr>
    </w:pPr>
    <w:r>
      <w:rPr>
        <w:color w:val="000000"/>
      </w:rPr>
      <w:t xml:space="preserve">CCQM IRWG </w:t>
    </w:r>
    <w:r>
      <w:rPr>
        <w:color w:val="000000"/>
      </w:rPr>
      <w:tab/>
    </w:r>
    <w:r>
      <w:rPr>
        <w:color w:val="000000"/>
      </w:rPr>
      <w:tab/>
      <w:t>Annual Report 202</w:t>
    </w:r>
    <w: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095D58"/>
    <w:multiLevelType w:val="hybridMultilevel"/>
    <w:tmpl w:val="F84ADC0C"/>
    <w:lvl w:ilvl="0" w:tplc="D4D0E468">
      <w:numFmt w:val="bullet"/>
      <w:lvlText w:val=""/>
      <w:lvlJc w:val="left"/>
      <w:pPr>
        <w:ind w:left="1640" w:hanging="360"/>
      </w:pPr>
      <w:rPr>
        <w:rFonts w:ascii="Symbol" w:eastAsiaTheme="minorHAnsi" w:hAnsi="Symbol" w:cs="Symbol" w:hint="default"/>
      </w:rPr>
    </w:lvl>
    <w:lvl w:ilvl="1" w:tplc="04090003">
      <w:start w:val="1"/>
      <w:numFmt w:val="bullet"/>
      <w:lvlText w:val="o"/>
      <w:lvlJc w:val="left"/>
      <w:pPr>
        <w:ind w:left="2360" w:hanging="360"/>
      </w:pPr>
      <w:rPr>
        <w:rFonts w:ascii="Courier New" w:hAnsi="Courier New" w:cs="Courier New" w:hint="default"/>
      </w:rPr>
    </w:lvl>
    <w:lvl w:ilvl="2" w:tplc="04090005">
      <w:start w:val="1"/>
      <w:numFmt w:val="bullet"/>
      <w:lvlText w:val=""/>
      <w:lvlJc w:val="left"/>
      <w:pPr>
        <w:ind w:left="3080" w:hanging="360"/>
      </w:pPr>
      <w:rPr>
        <w:rFonts w:ascii="Wingdings" w:hAnsi="Wingdings" w:hint="default"/>
      </w:rPr>
    </w:lvl>
    <w:lvl w:ilvl="3" w:tplc="04090001">
      <w:start w:val="1"/>
      <w:numFmt w:val="bullet"/>
      <w:lvlText w:val=""/>
      <w:lvlJc w:val="left"/>
      <w:pPr>
        <w:ind w:left="3800" w:hanging="360"/>
      </w:pPr>
      <w:rPr>
        <w:rFonts w:ascii="Symbol" w:hAnsi="Symbol" w:hint="default"/>
      </w:rPr>
    </w:lvl>
    <w:lvl w:ilvl="4" w:tplc="04090003">
      <w:start w:val="1"/>
      <w:numFmt w:val="bullet"/>
      <w:lvlText w:val="o"/>
      <w:lvlJc w:val="left"/>
      <w:pPr>
        <w:ind w:left="4520" w:hanging="360"/>
      </w:pPr>
      <w:rPr>
        <w:rFonts w:ascii="Courier New" w:hAnsi="Courier New" w:cs="Courier New" w:hint="default"/>
      </w:rPr>
    </w:lvl>
    <w:lvl w:ilvl="5" w:tplc="04090005">
      <w:start w:val="1"/>
      <w:numFmt w:val="bullet"/>
      <w:lvlText w:val=""/>
      <w:lvlJc w:val="left"/>
      <w:pPr>
        <w:ind w:left="5240" w:hanging="360"/>
      </w:pPr>
      <w:rPr>
        <w:rFonts w:ascii="Wingdings" w:hAnsi="Wingdings" w:hint="default"/>
      </w:rPr>
    </w:lvl>
    <w:lvl w:ilvl="6" w:tplc="04090001">
      <w:start w:val="1"/>
      <w:numFmt w:val="bullet"/>
      <w:lvlText w:val=""/>
      <w:lvlJc w:val="left"/>
      <w:pPr>
        <w:ind w:left="5960" w:hanging="360"/>
      </w:pPr>
      <w:rPr>
        <w:rFonts w:ascii="Symbol" w:hAnsi="Symbol" w:hint="default"/>
      </w:rPr>
    </w:lvl>
    <w:lvl w:ilvl="7" w:tplc="04090003">
      <w:start w:val="1"/>
      <w:numFmt w:val="bullet"/>
      <w:lvlText w:val="o"/>
      <w:lvlJc w:val="left"/>
      <w:pPr>
        <w:ind w:left="6680" w:hanging="360"/>
      </w:pPr>
      <w:rPr>
        <w:rFonts w:ascii="Courier New" w:hAnsi="Courier New" w:cs="Courier New" w:hint="default"/>
      </w:rPr>
    </w:lvl>
    <w:lvl w:ilvl="8" w:tplc="04090005">
      <w:start w:val="1"/>
      <w:numFmt w:val="bullet"/>
      <w:lvlText w:val=""/>
      <w:lvlJc w:val="left"/>
      <w:pPr>
        <w:ind w:left="74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D93"/>
    <w:rsid w:val="000E2D61"/>
    <w:rsid w:val="00120596"/>
    <w:rsid w:val="00454539"/>
    <w:rsid w:val="005C2103"/>
    <w:rsid w:val="005F5858"/>
    <w:rsid w:val="00635D93"/>
    <w:rsid w:val="006E2EC9"/>
    <w:rsid w:val="00733372"/>
    <w:rsid w:val="007E4E77"/>
    <w:rsid w:val="008A20E8"/>
    <w:rsid w:val="0090474D"/>
    <w:rsid w:val="009102C2"/>
    <w:rsid w:val="009403AA"/>
    <w:rsid w:val="00A75F18"/>
    <w:rsid w:val="00AD1A8E"/>
    <w:rsid w:val="00CC2AA6"/>
    <w:rsid w:val="00D600CD"/>
    <w:rsid w:val="00E102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D60EA-CD4F-4065-AC4E-180EEDB2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77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4B4FE2"/>
    <w:rPr>
      <w:rFonts w:ascii="Arial" w:hAnsi="Arial"/>
      <w:sz w:val="24"/>
    </w:rPr>
  </w:style>
  <w:style w:type="table" w:styleId="TableGrid">
    <w:name w:val="Table Grid"/>
    <w:basedOn w:val="TableNormal"/>
    <w:uiPriority w:val="39"/>
    <w:rsid w:val="004B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B4FE2"/>
    <w:rPr>
      <w:rFonts w:ascii="Arial" w:hAnsi="Arial"/>
      <w:sz w:val="24"/>
      <w:lang w:val="en-US"/>
    </w:rPr>
  </w:style>
  <w:style w:type="paragraph" w:styleId="NormalWeb">
    <w:name w:val="Normal (Web)"/>
    <w:basedOn w:val="Normal"/>
    <w:uiPriority w:val="99"/>
    <w:unhideWhenUsed/>
    <w:rsid w:val="004B4FE2"/>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4FE2"/>
    <w:pPr>
      <w:tabs>
        <w:tab w:val="center" w:pos="4680"/>
        <w:tab w:val="right" w:pos="9360"/>
      </w:tabs>
    </w:pPr>
  </w:style>
  <w:style w:type="character" w:customStyle="1" w:styleId="HeaderChar">
    <w:name w:val="Header Char"/>
    <w:basedOn w:val="DefaultParagraphFont"/>
    <w:link w:val="Header"/>
    <w:uiPriority w:val="99"/>
    <w:rsid w:val="004B4FE2"/>
    <w:rPr>
      <w:rFonts w:ascii="Calibri" w:hAnsi="Calibri" w:cs="Calibri"/>
      <w:lang w:val="en-US"/>
    </w:rPr>
  </w:style>
  <w:style w:type="paragraph" w:styleId="Footer">
    <w:name w:val="footer"/>
    <w:basedOn w:val="Normal"/>
    <w:link w:val="FooterChar"/>
    <w:uiPriority w:val="99"/>
    <w:unhideWhenUsed/>
    <w:rsid w:val="004B4FE2"/>
    <w:pPr>
      <w:tabs>
        <w:tab w:val="center" w:pos="4680"/>
        <w:tab w:val="right" w:pos="9360"/>
      </w:tabs>
    </w:pPr>
  </w:style>
  <w:style w:type="character" w:customStyle="1" w:styleId="FooterChar">
    <w:name w:val="Footer Char"/>
    <w:basedOn w:val="DefaultParagraphFont"/>
    <w:link w:val="Footer"/>
    <w:uiPriority w:val="99"/>
    <w:rsid w:val="004B4FE2"/>
    <w:rPr>
      <w:rFonts w:ascii="Calibri" w:hAnsi="Calibri" w:cs="Calibri"/>
      <w:lang w:val="en-US"/>
    </w:rPr>
  </w:style>
  <w:style w:type="paragraph" w:customStyle="1" w:styleId="yiv2807358136ydpade0a9d5msonormal">
    <w:name w:val="yiv2807358136ydpade0a9d5msonormal"/>
    <w:basedOn w:val="Normal"/>
    <w:rsid w:val="00D370EC"/>
    <w:pPr>
      <w:spacing w:before="100" w:beforeAutospacing="1" w:after="100" w:afterAutospacing="1"/>
    </w:pPr>
    <w:rPr>
      <w:rFonts w:ascii="Times New Roman" w:eastAsia="Times New Roman" w:hAnsi="Times New Roman" w:cs="Times New Roman"/>
      <w:sz w:val="24"/>
      <w:szCs w:val="24"/>
      <w:lang w:val="en-CA"/>
    </w:rPr>
  </w:style>
  <w:style w:type="paragraph" w:customStyle="1" w:styleId="yiv2807358136msonormal">
    <w:name w:val="yiv2807358136msonormal"/>
    <w:basedOn w:val="Normal"/>
    <w:rsid w:val="00D370EC"/>
    <w:pPr>
      <w:spacing w:before="100" w:beforeAutospacing="1" w:after="100" w:afterAutospacing="1"/>
    </w:pPr>
    <w:rPr>
      <w:rFonts w:ascii="Times New Roman" w:eastAsia="Times New Roman" w:hAnsi="Times New Roman" w:cs="Times New Roman"/>
      <w:sz w:val="24"/>
      <w:szCs w:val="24"/>
      <w:lang w:val="en-CA"/>
    </w:rPr>
  </w:style>
  <w:style w:type="paragraph" w:customStyle="1" w:styleId="table">
    <w:name w:val="table"/>
    <w:basedOn w:val="List"/>
    <w:autoRedefine/>
    <w:rsid w:val="00BC585B"/>
    <w:pPr>
      <w:spacing w:line="240" w:lineRule="atLeast"/>
      <w:ind w:left="-108" w:right="-108" w:firstLine="0"/>
      <w:contextualSpacing w:val="0"/>
      <w:jc w:val="center"/>
      <w:outlineLvl w:val="0"/>
    </w:pPr>
    <w:rPr>
      <w:rFonts w:asciiTheme="minorHAnsi" w:eastAsia="SimSun" w:hAnsiTheme="minorHAnsi" w:cstheme="minorHAnsi"/>
      <w:bCs/>
      <w:snapToGrid w:val="0"/>
      <w:color w:val="000000" w:themeColor="text1"/>
      <w:sz w:val="24"/>
      <w:szCs w:val="24"/>
      <w:lang w:val="en-GB"/>
    </w:rPr>
  </w:style>
  <w:style w:type="paragraph" w:styleId="List">
    <w:name w:val="List"/>
    <w:basedOn w:val="Normal"/>
    <w:uiPriority w:val="99"/>
    <w:semiHidden/>
    <w:unhideWhenUsed/>
    <w:rsid w:val="00BC585B"/>
    <w:pPr>
      <w:ind w:left="283" w:hanging="283"/>
      <w:contextualSpacing/>
    </w:pPr>
  </w:style>
  <w:style w:type="paragraph" w:customStyle="1" w:styleId="Style1">
    <w:name w:val="Style1"/>
    <w:basedOn w:val="Normal"/>
    <w:rsid w:val="00C80A53"/>
    <w:rPr>
      <w:rFonts w:ascii="Times New Roman" w:eastAsia="Times New Roman" w:hAnsi="Times New Roman" w:cs="Times New Roman"/>
      <w:sz w:val="24"/>
      <w:szCs w:val="20"/>
      <w:lang w:val="en-CA"/>
    </w:rPr>
  </w:style>
  <w:style w:type="paragraph" w:styleId="BalloonText">
    <w:name w:val="Balloon Text"/>
    <w:basedOn w:val="Normal"/>
    <w:link w:val="BalloonTextChar"/>
    <w:uiPriority w:val="99"/>
    <w:semiHidden/>
    <w:unhideWhenUsed/>
    <w:rsid w:val="00B81D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DF3"/>
    <w:rPr>
      <w:rFonts w:ascii="Segoe UI"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ListParagraph">
    <w:name w:val="List Paragraph"/>
    <w:basedOn w:val="Normal"/>
    <w:uiPriority w:val="1"/>
    <w:qFormat/>
    <w:rsid w:val="00CC2AA6"/>
    <w:pPr>
      <w:widowControl w:val="0"/>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13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upac.org/project/2023-014-2-2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pm.org/en/committees/cc/ccqm/wg/ccqm-gawg/2023-1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ietuyKlBLc7T8z1hMDEf0tT0og==">CgMxLjAyCGguZ2pkZ3hzOAByITFVLUlZaC1sNzZzUUJFT29qTUJndGF0TDczM1l3dkpGOQ==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2477</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Paramee Kumkrong</dc:creator>
  <cp:lastModifiedBy>Zoltan User</cp:lastModifiedBy>
  <cp:revision>11</cp:revision>
  <dcterms:created xsi:type="dcterms:W3CDTF">2025-03-28T16:15:00Z</dcterms:created>
  <dcterms:modified xsi:type="dcterms:W3CDTF">2025-03-28T18:21:00Z</dcterms:modified>
</cp:coreProperties>
</file>