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99A7" w14:textId="293AD1CE" w:rsidR="00286018" w:rsidRPr="00276A67" w:rsidRDefault="000B7DBB" w:rsidP="00E63BE4">
      <w:pPr>
        <w:spacing w:after="0" w:line="276" w:lineRule="auto"/>
        <w:ind w:right="662"/>
        <w:jc w:val="left"/>
        <w:rPr>
          <w:rFonts w:asciiTheme="minorHAnsi" w:hAnsiTheme="minorHAnsi"/>
          <w:sz w:val="28"/>
          <w:u w:val="single"/>
        </w:rPr>
      </w:pPr>
      <w:r w:rsidRPr="00E63BE4">
        <w:rPr>
          <w:rFonts w:asciiTheme="minorHAnsi" w:hAnsiTheme="minorHAnsi"/>
          <w:noProof/>
          <w:sz w:val="28"/>
        </w:rPr>
        <w:drawing>
          <wp:inline distT="0" distB="0" distL="0" distR="0" wp14:anchorId="59102F52" wp14:editId="14F691A9">
            <wp:extent cx="1755775"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457200"/>
                    </a:xfrm>
                    <a:prstGeom prst="rect">
                      <a:avLst/>
                    </a:prstGeom>
                    <a:noFill/>
                  </pic:spPr>
                </pic:pic>
              </a:graphicData>
            </a:graphic>
          </wp:inline>
        </w:drawing>
      </w:r>
    </w:p>
    <w:p w14:paraId="00567B6C" w14:textId="44EDA5CD" w:rsidR="00D32C51" w:rsidRDefault="00D32C51" w:rsidP="00C2537E">
      <w:pPr>
        <w:spacing w:after="0" w:line="276" w:lineRule="auto"/>
        <w:ind w:right="662"/>
        <w:jc w:val="center"/>
        <w:rPr>
          <w:rFonts w:asciiTheme="minorHAnsi" w:hAnsiTheme="minorHAnsi"/>
          <w:sz w:val="28"/>
          <w:u w:val="single"/>
        </w:rPr>
      </w:pPr>
    </w:p>
    <w:sdt>
      <w:sdtPr>
        <w:alias w:val="Title"/>
        <w:id w:val="-1964648622"/>
        <w:dataBinding w:prefixMappings="xmlns:ns0='http://schemas.openxmlformats.org/package/2006/metadata/core-properties' xmlns:ns1='http://purl.org/dc/elements/1.1/'" w:xpath="/ns0:coreProperties[1]/ns1:title[1]" w:storeItemID="{6C3C8BC8-F283-45AE-878A-BAB7291924A1}"/>
        <w:text/>
      </w:sdtPr>
      <w:sdtEndPr/>
      <w:sdtContent>
        <w:p w14:paraId="4F330D57" w14:textId="1622F229" w:rsidR="002C2A12" w:rsidRPr="006A46FC" w:rsidRDefault="00643B63" w:rsidP="002C2A12">
          <w:pPr>
            <w:pStyle w:val="Title"/>
            <w:pBdr>
              <w:bottom w:val="single" w:sz="4" w:space="1" w:color="auto"/>
            </w:pBdr>
            <w:rPr>
              <w:sz w:val="28"/>
              <w:szCs w:val="24"/>
            </w:rPr>
          </w:pPr>
          <w:r>
            <w:t>Rules for Ionizing Radiation CMCs</w:t>
          </w:r>
        </w:p>
      </w:sdtContent>
    </w:sdt>
    <w:p w14:paraId="6E8B5E9C" w14:textId="7854513C" w:rsidR="002C2A12" w:rsidRPr="00E63BE4" w:rsidRDefault="00A01437" w:rsidP="00E63BE4">
      <w:pPr>
        <w:pStyle w:val="Heading1"/>
        <w:spacing w:before="240" w:after="0"/>
        <w:ind w:left="0" w:firstLine="0"/>
        <w:jc w:val="left"/>
        <w:rPr>
          <w:rFonts w:asciiTheme="minorHAnsi" w:eastAsiaTheme="majorEastAsia" w:hAnsiTheme="minorHAnsi"/>
          <w:color w:val="2E74B5" w:themeColor="accent1" w:themeShade="BF"/>
          <w:sz w:val="32"/>
          <w:szCs w:val="32"/>
        </w:rPr>
      </w:pPr>
      <w:r>
        <w:rPr>
          <w:rFonts w:asciiTheme="minorHAnsi" w:eastAsiaTheme="majorEastAsia" w:hAnsiTheme="minorHAnsi"/>
          <w:color w:val="2E74B5" w:themeColor="accent1" w:themeShade="BF"/>
          <w:sz w:val="32"/>
          <w:szCs w:val="32"/>
        </w:rPr>
        <w:t>Regional Metrology Organization Working Group, September 2020</w:t>
      </w:r>
    </w:p>
    <w:p w14:paraId="6BFE705A" w14:textId="77777777" w:rsidR="002C2A12" w:rsidRPr="00276A67" w:rsidRDefault="002C2A12" w:rsidP="00C2537E">
      <w:pPr>
        <w:spacing w:after="0" w:line="276" w:lineRule="auto"/>
        <w:ind w:right="662"/>
        <w:jc w:val="center"/>
        <w:rPr>
          <w:rFonts w:asciiTheme="minorHAnsi" w:hAnsiTheme="minorHAnsi"/>
          <w:sz w:val="28"/>
          <w:u w:val="single"/>
        </w:rPr>
      </w:pPr>
    </w:p>
    <w:p w14:paraId="3BC68A5F" w14:textId="5BEA5156" w:rsidR="00EF22C8" w:rsidRPr="002C2A12" w:rsidRDefault="006936EE" w:rsidP="002C2A12">
      <w:pPr>
        <w:spacing w:after="0" w:line="276" w:lineRule="auto"/>
        <w:ind w:right="662"/>
        <w:jc w:val="left"/>
        <w:rPr>
          <w:rFonts w:asciiTheme="minorHAnsi" w:hAnsiTheme="minorHAnsi" w:cstheme="minorHAnsi"/>
        </w:rPr>
      </w:pPr>
      <w:r>
        <w:rPr>
          <w:rFonts w:asciiTheme="minorHAnsi" w:hAnsiTheme="minorHAnsi" w:cstheme="minorHAnsi"/>
          <w:b/>
          <w:bCs/>
        </w:rPr>
        <w:t>Introduction</w:t>
      </w:r>
      <w:r>
        <w:rPr>
          <w:rFonts w:asciiTheme="minorHAnsi" w:hAnsiTheme="minorHAnsi" w:cstheme="minorHAnsi"/>
        </w:rPr>
        <w:br/>
      </w:r>
    </w:p>
    <w:p w14:paraId="39040213" w14:textId="44DE02CB" w:rsidR="00A01437" w:rsidRDefault="006152D7" w:rsidP="00C2537E">
      <w:pPr>
        <w:spacing w:after="240" w:line="276" w:lineRule="auto"/>
        <w:ind w:left="43" w:firstLine="0"/>
        <w:rPr>
          <w:rFonts w:asciiTheme="minorHAnsi" w:hAnsiTheme="minorHAnsi" w:cstheme="minorHAnsi"/>
        </w:rPr>
      </w:pPr>
      <w:r w:rsidRPr="002C2A12">
        <w:rPr>
          <w:rFonts w:asciiTheme="minorHAnsi" w:hAnsiTheme="minorHAnsi" w:cstheme="minorHAnsi"/>
        </w:rPr>
        <w:t xml:space="preserve">This document </w:t>
      </w:r>
      <w:r w:rsidR="00A01437">
        <w:rPr>
          <w:rFonts w:asciiTheme="minorHAnsi" w:hAnsiTheme="minorHAnsi" w:cstheme="minorHAnsi"/>
        </w:rPr>
        <w:t xml:space="preserve">sets out the international rules for submitting or modifying CMCs using the Key Comparison Database (KCDB) interface. The rules have been devised to ensure consistency between and within regional metrology organizations. </w:t>
      </w:r>
    </w:p>
    <w:p w14:paraId="2329D3A6" w14:textId="47359A0E" w:rsidR="00394C9B" w:rsidRPr="002C2A12" w:rsidRDefault="00A01437" w:rsidP="00C2537E">
      <w:pPr>
        <w:spacing w:after="240" w:line="276" w:lineRule="auto"/>
        <w:ind w:left="43" w:firstLine="0"/>
        <w:rPr>
          <w:rFonts w:asciiTheme="minorHAnsi" w:hAnsiTheme="minorHAnsi" w:cstheme="minorHAnsi"/>
        </w:rPr>
      </w:pPr>
      <w:r>
        <w:rPr>
          <w:rFonts w:asciiTheme="minorHAnsi" w:hAnsiTheme="minorHAnsi" w:cstheme="minorHAnsi"/>
        </w:rPr>
        <w:t xml:space="preserve">The rules should be </w:t>
      </w:r>
      <w:r w:rsidR="006152D7" w:rsidRPr="002C2A12">
        <w:rPr>
          <w:rFonts w:asciiTheme="minorHAnsi" w:hAnsiTheme="minorHAnsi" w:cstheme="minorHAnsi"/>
        </w:rPr>
        <w:t xml:space="preserve">read together with the </w:t>
      </w:r>
      <w:r>
        <w:rPr>
          <w:rFonts w:asciiTheme="minorHAnsi" w:hAnsiTheme="minorHAnsi" w:cstheme="minorHAnsi"/>
        </w:rPr>
        <w:t>i</w:t>
      </w:r>
      <w:r w:rsidR="006152D7" w:rsidRPr="002C2A12">
        <w:rPr>
          <w:rFonts w:asciiTheme="minorHAnsi" w:hAnsiTheme="minorHAnsi" w:cstheme="minorHAnsi"/>
        </w:rPr>
        <w:t xml:space="preserve">nstructions </w:t>
      </w:r>
      <w:r>
        <w:rPr>
          <w:rFonts w:asciiTheme="minorHAnsi" w:hAnsiTheme="minorHAnsi" w:cstheme="minorHAnsi"/>
        </w:rPr>
        <w:t>set out in CIPM-MRA-D-04</w:t>
      </w:r>
      <w:r w:rsidR="006152D7" w:rsidRPr="002C2A12">
        <w:rPr>
          <w:rFonts w:asciiTheme="minorHAnsi" w:hAnsiTheme="minorHAnsi" w:cstheme="minorHAnsi"/>
        </w:rPr>
        <w:t xml:space="preserve"> </w:t>
      </w:r>
      <w:r w:rsidR="00474886" w:rsidRPr="002C2A12">
        <w:rPr>
          <w:rFonts w:asciiTheme="minorHAnsi" w:hAnsiTheme="minorHAnsi" w:cstheme="minorHAnsi"/>
        </w:rPr>
        <w:t>“</w:t>
      </w:r>
      <w:r w:rsidR="006152D7" w:rsidRPr="002C2A12">
        <w:rPr>
          <w:rFonts w:asciiTheme="minorHAnsi" w:hAnsiTheme="minorHAnsi" w:cstheme="minorHAnsi"/>
        </w:rPr>
        <w:t>CMCs in the context of the</w:t>
      </w:r>
      <w:r w:rsidR="00D13A8F" w:rsidRPr="002C2A12">
        <w:rPr>
          <w:rFonts w:asciiTheme="minorHAnsi" w:hAnsiTheme="minorHAnsi" w:cstheme="minorHAnsi"/>
        </w:rPr>
        <w:t xml:space="preserve"> </w:t>
      </w:r>
      <w:r w:rsidR="006152D7" w:rsidRPr="002C2A12">
        <w:rPr>
          <w:rFonts w:asciiTheme="minorHAnsi" w:hAnsiTheme="minorHAnsi" w:cstheme="minorHAnsi"/>
        </w:rPr>
        <w:t>CIPM MRA</w:t>
      </w:r>
      <w:r w:rsidR="00474886" w:rsidRPr="002C2A12">
        <w:rPr>
          <w:rFonts w:asciiTheme="minorHAnsi" w:hAnsiTheme="minorHAnsi" w:cstheme="minorHAnsi"/>
        </w:rPr>
        <w:t>”</w:t>
      </w:r>
      <w:r w:rsidR="006152D7" w:rsidRPr="002C2A12">
        <w:rPr>
          <w:rFonts w:asciiTheme="minorHAnsi" w:hAnsiTheme="minorHAnsi" w:cstheme="minorHAnsi"/>
        </w:rPr>
        <w:t xml:space="preserve"> (</w:t>
      </w:r>
      <w:r>
        <w:rPr>
          <w:rFonts w:asciiTheme="minorHAnsi" w:hAnsiTheme="minorHAnsi" w:cstheme="minorHAnsi"/>
        </w:rPr>
        <w:t>available on the BIPM website</w:t>
      </w:r>
      <w:r w:rsidR="006152D7" w:rsidRPr="002C2A12">
        <w:rPr>
          <w:rFonts w:asciiTheme="minorHAnsi" w:hAnsiTheme="minorHAnsi" w:cstheme="minorHAnsi"/>
        </w:rPr>
        <w:t>)</w:t>
      </w:r>
      <w:r>
        <w:rPr>
          <w:rFonts w:asciiTheme="minorHAnsi" w:hAnsiTheme="minorHAnsi" w:cstheme="minorHAnsi"/>
        </w:rPr>
        <w:t>.</w:t>
      </w:r>
      <w:r w:rsidRPr="002C2A12" w:rsidDel="00A01437">
        <w:rPr>
          <w:rFonts w:asciiTheme="minorHAnsi" w:hAnsiTheme="minorHAnsi" w:cstheme="minorHAnsi"/>
        </w:rPr>
        <w:t xml:space="preserve"> </w:t>
      </w:r>
      <w:r>
        <w:rPr>
          <w:rFonts w:asciiTheme="minorHAnsi" w:hAnsiTheme="minorHAnsi" w:cstheme="minorHAnsi"/>
        </w:rPr>
        <w:t>Information on using the KCDB interface is available</w:t>
      </w:r>
      <w:r w:rsidR="00643B63">
        <w:rPr>
          <w:rFonts w:asciiTheme="minorHAnsi" w:hAnsiTheme="minorHAnsi" w:cstheme="minorHAnsi"/>
        </w:rPr>
        <w:t xml:space="preserve"> on the BIPM website (contact </w:t>
      </w:r>
      <w:hyperlink r:id="rId9" w:history="1">
        <w:r w:rsidR="00643B63" w:rsidRPr="00805C1E">
          <w:rPr>
            <w:rStyle w:val="Hyperlink"/>
            <w:rFonts w:asciiTheme="minorHAnsi" w:hAnsiTheme="minorHAnsi" w:cstheme="minorHAnsi"/>
          </w:rPr>
          <w:t>bipm.kcdb@bipm.org</w:t>
        </w:r>
      </w:hyperlink>
      <w:r w:rsidR="00643B63">
        <w:rPr>
          <w:rFonts w:asciiTheme="minorHAnsi" w:hAnsiTheme="minorHAnsi" w:cstheme="minorHAnsi"/>
        </w:rPr>
        <w:t xml:space="preserve"> for links to the latest information)</w:t>
      </w:r>
      <w:r w:rsidR="000B7DBB">
        <w:rPr>
          <w:rFonts w:asciiTheme="minorHAnsi" w:hAnsiTheme="minorHAnsi" w:cstheme="minorHAnsi"/>
        </w:rPr>
        <w:t xml:space="preserve">. Reference is also made to the </w:t>
      </w:r>
      <w:r w:rsidR="00643379">
        <w:rPr>
          <w:rFonts w:asciiTheme="minorHAnsi" w:hAnsiTheme="minorHAnsi" w:cstheme="minorHAnsi"/>
        </w:rPr>
        <w:t>CCRI CMC Service Categories document.</w:t>
      </w:r>
    </w:p>
    <w:p w14:paraId="16A95528" w14:textId="6E63EC1E" w:rsidR="00394C9B" w:rsidRPr="002C2A12" w:rsidRDefault="006152D7" w:rsidP="00E63BE4">
      <w:pPr>
        <w:spacing w:after="240" w:line="276" w:lineRule="auto"/>
        <w:ind w:left="43" w:firstLine="0"/>
        <w:rPr>
          <w:rFonts w:asciiTheme="minorHAnsi" w:hAnsiTheme="minorHAnsi" w:cstheme="minorHAnsi"/>
        </w:rPr>
      </w:pPr>
      <w:r w:rsidRPr="002C2A12">
        <w:rPr>
          <w:rFonts w:asciiTheme="minorHAnsi" w:hAnsiTheme="minorHAnsi" w:cstheme="minorHAnsi"/>
        </w:rPr>
        <w:t xml:space="preserve">The field of ionizing radiation is divided into three groups corresponding to the three sections of the CCRI: Dosimetry, Radioactivity and Neutron measurements. </w:t>
      </w:r>
      <w:r w:rsidR="00C46189">
        <w:rPr>
          <w:rFonts w:asciiTheme="minorHAnsi" w:hAnsiTheme="minorHAnsi" w:cstheme="minorHAnsi"/>
        </w:rPr>
        <w:t>The data entry options depend on the section (branch) selected.</w:t>
      </w:r>
    </w:p>
    <w:p w14:paraId="4098A9FD" w14:textId="0A661D5C" w:rsidR="00543ECC" w:rsidRPr="002C2A12" w:rsidRDefault="007D3ECF" w:rsidP="00AD6FFF">
      <w:pPr>
        <w:pStyle w:val="ListParagraph"/>
        <w:numPr>
          <w:ilvl w:val="0"/>
          <w:numId w:val="41"/>
        </w:numPr>
        <w:spacing w:after="120" w:line="276" w:lineRule="auto"/>
        <w:ind w:right="130"/>
        <w:jc w:val="left"/>
        <w:rPr>
          <w:rFonts w:asciiTheme="minorHAnsi" w:hAnsiTheme="minorHAnsi" w:cstheme="minorHAnsi"/>
          <w:b/>
        </w:rPr>
      </w:pPr>
      <w:r w:rsidRPr="002C2A12">
        <w:rPr>
          <w:rFonts w:asciiTheme="minorHAnsi" w:hAnsiTheme="minorHAnsi" w:cstheme="minorHAnsi"/>
          <w:b/>
        </w:rPr>
        <w:t>Classification of services</w:t>
      </w:r>
      <w:r w:rsidR="00AD6FFF" w:rsidRPr="002C2A12">
        <w:rPr>
          <w:rFonts w:asciiTheme="minorHAnsi" w:hAnsiTheme="minorHAnsi" w:cstheme="minorHAnsi"/>
          <w:b/>
        </w:rPr>
        <w:t xml:space="preserve"> </w:t>
      </w:r>
    </w:p>
    <w:p w14:paraId="06CA453C" w14:textId="77777777" w:rsidR="00AD6FFF" w:rsidRPr="002C2A12" w:rsidRDefault="00AD6FFF" w:rsidP="00E63BE4">
      <w:pPr>
        <w:pStyle w:val="ListParagraph"/>
        <w:spacing w:after="120" w:line="276" w:lineRule="auto"/>
        <w:ind w:left="360" w:right="130" w:firstLine="0"/>
        <w:jc w:val="left"/>
        <w:rPr>
          <w:rFonts w:asciiTheme="minorHAnsi" w:hAnsiTheme="minorHAnsi" w:cstheme="minorHAnsi"/>
          <w:b/>
        </w:rPr>
      </w:pPr>
    </w:p>
    <w:p w14:paraId="4D61DBB9" w14:textId="0A80F99D" w:rsidR="00AD6FFF" w:rsidRPr="002C2A12" w:rsidRDefault="00AD6FFF" w:rsidP="00AD6FFF">
      <w:pPr>
        <w:pStyle w:val="ListParagraph"/>
        <w:numPr>
          <w:ilvl w:val="1"/>
          <w:numId w:val="41"/>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w:t>
      </w:r>
      <w:r w:rsidR="00D6264C" w:rsidRPr="002C2A12">
        <w:rPr>
          <w:rFonts w:asciiTheme="minorHAnsi" w:hAnsiTheme="minorHAnsi" w:cstheme="minorHAnsi"/>
          <w:b/>
        </w:rPr>
        <w:t>Branch</w:t>
      </w:r>
      <w:r w:rsidRPr="002C2A12">
        <w:rPr>
          <w:rFonts w:asciiTheme="minorHAnsi" w:hAnsiTheme="minorHAnsi" w:cstheme="minorHAnsi"/>
          <w:b/>
        </w:rPr>
        <w:t xml:space="preserve"> </w:t>
      </w:r>
    </w:p>
    <w:p w14:paraId="75FA05F0" w14:textId="77777777" w:rsidR="00AD6FFF" w:rsidRPr="002C2A12" w:rsidRDefault="00AD6FFF" w:rsidP="00AD6FFF">
      <w:pPr>
        <w:pStyle w:val="ListParagraph"/>
        <w:spacing w:after="120" w:line="276" w:lineRule="auto"/>
        <w:ind w:left="360" w:right="130" w:firstLine="360"/>
        <w:jc w:val="left"/>
        <w:rPr>
          <w:rFonts w:asciiTheme="minorHAnsi" w:hAnsiTheme="minorHAnsi" w:cstheme="minorHAnsi"/>
          <w:bCs/>
        </w:rPr>
      </w:pPr>
      <w:r w:rsidRPr="002C2A12">
        <w:rPr>
          <w:rFonts w:asciiTheme="minorHAnsi" w:hAnsiTheme="minorHAnsi" w:cstheme="minorHAnsi"/>
          <w:bCs/>
        </w:rPr>
        <w:t>Choose Dosimetry, Radioactivity or Neutron Measurements</w:t>
      </w:r>
    </w:p>
    <w:p w14:paraId="437F9548" w14:textId="77777777" w:rsidR="00AD6FFF" w:rsidRPr="002C2A12" w:rsidRDefault="00AD6FFF" w:rsidP="00AD6FFF">
      <w:pPr>
        <w:pStyle w:val="ListParagraph"/>
        <w:spacing w:after="120" w:line="276" w:lineRule="auto"/>
        <w:ind w:left="792" w:right="130" w:firstLine="0"/>
        <w:jc w:val="left"/>
        <w:rPr>
          <w:rFonts w:asciiTheme="minorHAnsi" w:hAnsiTheme="minorHAnsi" w:cstheme="minorHAnsi"/>
          <w:b/>
        </w:rPr>
      </w:pPr>
    </w:p>
    <w:p w14:paraId="66C299C4" w14:textId="4754D69A" w:rsidR="00AD6FFF" w:rsidRPr="002C2A12" w:rsidRDefault="00AD6FFF" w:rsidP="00AD6FFF">
      <w:pPr>
        <w:pStyle w:val="ListParagraph"/>
        <w:numPr>
          <w:ilvl w:val="1"/>
          <w:numId w:val="41"/>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Institute service identifier</w:t>
      </w:r>
      <w:r w:rsidRPr="002C2A12">
        <w:rPr>
          <w:rFonts w:asciiTheme="minorHAnsi" w:hAnsiTheme="minorHAnsi" w:cstheme="minorHAnsi"/>
        </w:rPr>
        <w:t xml:space="preserve"> </w:t>
      </w:r>
    </w:p>
    <w:p w14:paraId="53363B06" w14:textId="71DAEAEF" w:rsidR="00AD6FFF" w:rsidRPr="002C2A12" w:rsidRDefault="00AD6FFF" w:rsidP="00E63BE4">
      <w:pPr>
        <w:pStyle w:val="ListParagraph"/>
        <w:spacing w:after="120" w:line="276" w:lineRule="auto"/>
        <w:ind w:left="734" w:right="130" w:firstLine="0"/>
        <w:jc w:val="left"/>
        <w:rPr>
          <w:rFonts w:asciiTheme="minorHAnsi" w:hAnsiTheme="minorHAnsi" w:cstheme="minorHAnsi"/>
          <w:bCs/>
        </w:rPr>
      </w:pPr>
      <w:r w:rsidRPr="002C2A12">
        <w:rPr>
          <w:rFonts w:asciiTheme="minorHAnsi" w:hAnsiTheme="minorHAnsi" w:cstheme="minorHAnsi"/>
          <w:bCs/>
        </w:rPr>
        <w:t>Each laboratory can choose how to specify its internal service identifiers. Examples are a simple consecutive number or the NMI catalogue number. This may be completed by a link.</w:t>
      </w:r>
    </w:p>
    <w:p w14:paraId="1774DF32" w14:textId="77777777" w:rsidR="00543ECC" w:rsidRPr="002C2A12" w:rsidRDefault="00543ECC" w:rsidP="00543ECC">
      <w:pPr>
        <w:spacing w:after="120" w:line="276" w:lineRule="auto"/>
        <w:ind w:left="734" w:hanging="14"/>
        <w:jc w:val="left"/>
        <w:rPr>
          <w:rFonts w:asciiTheme="minorHAnsi" w:hAnsiTheme="minorHAnsi" w:cstheme="minorHAnsi"/>
          <w:b/>
        </w:rPr>
      </w:pPr>
    </w:p>
    <w:p w14:paraId="4C0F0856" w14:textId="5D015709" w:rsidR="00AD6FFF" w:rsidRPr="00E63BE4" w:rsidRDefault="00AD6FFF" w:rsidP="00E63BE4">
      <w:pPr>
        <w:spacing w:after="120" w:line="276" w:lineRule="auto"/>
        <w:ind w:left="734" w:hanging="14"/>
        <w:jc w:val="left"/>
        <w:rPr>
          <w:rFonts w:asciiTheme="minorHAnsi" w:hAnsiTheme="minorHAnsi" w:cstheme="minorHAnsi"/>
        </w:rPr>
      </w:pPr>
      <w:r w:rsidRPr="00E63BE4">
        <w:rPr>
          <w:rFonts w:asciiTheme="minorHAnsi" w:hAnsiTheme="minorHAnsi" w:cstheme="minorHAnsi"/>
          <w:b/>
        </w:rPr>
        <w:t>Dosimetry, Radioactivity and Neutron Measurements</w:t>
      </w:r>
      <w:r w:rsidRPr="00E63BE4">
        <w:rPr>
          <w:rFonts w:asciiTheme="minorHAnsi" w:hAnsiTheme="minorHAnsi" w:cstheme="minorHAnsi"/>
        </w:rPr>
        <w:t>:</w:t>
      </w:r>
    </w:p>
    <w:p w14:paraId="77BFBC28" w14:textId="5EFCA7D6" w:rsidR="00AD6FFF" w:rsidRPr="002C2A12" w:rsidRDefault="00AD6FFF" w:rsidP="00E63BE4">
      <w:pPr>
        <w:spacing w:after="0" w:line="276" w:lineRule="auto"/>
        <w:ind w:left="720" w:firstLine="0"/>
        <w:rPr>
          <w:rFonts w:asciiTheme="minorHAnsi" w:hAnsiTheme="minorHAnsi" w:cstheme="minorHAnsi"/>
        </w:rPr>
      </w:pPr>
      <w:r w:rsidRPr="002C2A12">
        <w:rPr>
          <w:rFonts w:asciiTheme="minorHAnsi" w:hAnsiTheme="minorHAnsi" w:cstheme="minorHAnsi"/>
        </w:rPr>
        <w:t>The NMI service identification must be unique for each CMC entry. This will enable its fast location by the service administration. The</w:t>
      </w:r>
      <w:r w:rsidR="00FF05B7">
        <w:rPr>
          <w:rFonts w:asciiTheme="minorHAnsi" w:hAnsiTheme="minorHAnsi" w:cstheme="minorHAnsi"/>
        </w:rPr>
        <w:t xml:space="preserve"> following format must be used:</w:t>
      </w:r>
    </w:p>
    <w:p w14:paraId="11A24079" w14:textId="5DF47647" w:rsidR="00AD6FFF" w:rsidRPr="002C2A12" w:rsidRDefault="00AD6FFF" w:rsidP="00E63BE4">
      <w:pPr>
        <w:numPr>
          <w:ilvl w:val="0"/>
          <w:numId w:val="6"/>
        </w:numPr>
        <w:spacing w:after="0" w:line="276" w:lineRule="auto"/>
        <w:ind w:left="1426" w:hanging="360"/>
        <w:rPr>
          <w:rFonts w:asciiTheme="minorHAnsi" w:hAnsiTheme="minorHAnsi" w:cstheme="minorHAnsi"/>
        </w:rPr>
      </w:pPr>
      <w:r w:rsidRPr="002C2A12">
        <w:rPr>
          <w:rFonts w:asciiTheme="minorHAnsi" w:hAnsiTheme="minorHAnsi" w:cstheme="minorHAnsi"/>
        </w:rPr>
        <w:t>EUR-RAD for EURAMET</w:t>
      </w:r>
    </w:p>
    <w:p w14:paraId="189011D7" w14:textId="066A6261" w:rsidR="00AD6FFF" w:rsidRPr="002C2A12" w:rsidRDefault="00AD6FFF" w:rsidP="00E63BE4">
      <w:pPr>
        <w:numPr>
          <w:ilvl w:val="0"/>
          <w:numId w:val="6"/>
        </w:numPr>
        <w:spacing w:after="0" w:line="276" w:lineRule="auto"/>
        <w:ind w:left="1426" w:hanging="360"/>
        <w:rPr>
          <w:rFonts w:asciiTheme="minorHAnsi" w:hAnsiTheme="minorHAnsi" w:cstheme="minorHAnsi"/>
        </w:rPr>
      </w:pPr>
      <w:r w:rsidRPr="002C2A12">
        <w:rPr>
          <w:rFonts w:asciiTheme="minorHAnsi" w:hAnsiTheme="minorHAnsi" w:cstheme="minorHAnsi"/>
        </w:rPr>
        <w:t xml:space="preserve">APM-RAD for APMP </w:t>
      </w:r>
    </w:p>
    <w:p w14:paraId="6A091B34" w14:textId="3A4CDBE2" w:rsidR="00AD6FFF" w:rsidRPr="002C2A12" w:rsidRDefault="00AD6FFF" w:rsidP="00E63BE4">
      <w:pPr>
        <w:numPr>
          <w:ilvl w:val="0"/>
          <w:numId w:val="6"/>
        </w:numPr>
        <w:spacing w:after="0" w:line="276" w:lineRule="auto"/>
        <w:ind w:left="1426" w:hanging="360"/>
        <w:rPr>
          <w:rFonts w:asciiTheme="minorHAnsi" w:hAnsiTheme="minorHAnsi" w:cstheme="minorHAnsi"/>
        </w:rPr>
      </w:pPr>
      <w:r w:rsidRPr="002C2A12">
        <w:rPr>
          <w:rFonts w:asciiTheme="minorHAnsi" w:hAnsiTheme="minorHAnsi" w:cstheme="minorHAnsi"/>
        </w:rPr>
        <w:t>SIM-RAD for SIM</w:t>
      </w:r>
    </w:p>
    <w:p w14:paraId="7A657945" w14:textId="319C533B" w:rsidR="00AD6FFF" w:rsidRPr="002C2A12" w:rsidRDefault="00AD6FFF" w:rsidP="00E63BE4">
      <w:pPr>
        <w:numPr>
          <w:ilvl w:val="0"/>
          <w:numId w:val="6"/>
        </w:numPr>
        <w:spacing w:after="0" w:line="276" w:lineRule="auto"/>
        <w:ind w:left="1426" w:hanging="360"/>
        <w:rPr>
          <w:rFonts w:asciiTheme="minorHAnsi" w:hAnsiTheme="minorHAnsi" w:cstheme="minorHAnsi"/>
        </w:rPr>
      </w:pPr>
      <w:r w:rsidRPr="002C2A12">
        <w:rPr>
          <w:rFonts w:asciiTheme="minorHAnsi" w:hAnsiTheme="minorHAnsi" w:cstheme="minorHAnsi"/>
        </w:rPr>
        <w:t>COO-RAD for COOMET</w:t>
      </w:r>
    </w:p>
    <w:p w14:paraId="21EA550A" w14:textId="5531C803" w:rsidR="00AD6FFF" w:rsidRPr="002C2A12" w:rsidRDefault="00AD6FFF" w:rsidP="00E63BE4">
      <w:pPr>
        <w:numPr>
          <w:ilvl w:val="0"/>
          <w:numId w:val="6"/>
        </w:numPr>
        <w:spacing w:after="120" w:line="276" w:lineRule="auto"/>
        <w:ind w:left="1426" w:hanging="360"/>
        <w:rPr>
          <w:rFonts w:asciiTheme="minorHAnsi" w:hAnsiTheme="minorHAnsi" w:cstheme="minorHAnsi"/>
        </w:rPr>
      </w:pPr>
      <w:r w:rsidRPr="002C2A12">
        <w:rPr>
          <w:rFonts w:asciiTheme="minorHAnsi" w:hAnsiTheme="minorHAnsi" w:cstheme="minorHAnsi"/>
        </w:rPr>
        <w:t>AFR-RAD for AFRIMETS</w:t>
      </w:r>
    </w:p>
    <w:p w14:paraId="35CD159C" w14:textId="472D4790" w:rsidR="00AD6FFF" w:rsidRPr="002C2A12" w:rsidRDefault="00FF05B7" w:rsidP="00E63BE4">
      <w:pPr>
        <w:spacing w:after="49" w:line="276" w:lineRule="auto"/>
        <w:ind w:left="749" w:hanging="10"/>
        <w:jc w:val="left"/>
        <w:rPr>
          <w:rFonts w:asciiTheme="minorHAnsi" w:hAnsiTheme="minorHAnsi" w:cstheme="minorHAnsi"/>
        </w:rPr>
      </w:pPr>
      <w:r>
        <w:rPr>
          <w:rFonts w:asciiTheme="minorHAnsi" w:hAnsiTheme="minorHAnsi" w:cstheme="minorHAnsi"/>
        </w:rPr>
        <w:t>f</w:t>
      </w:r>
      <w:r w:rsidR="00AD6FFF" w:rsidRPr="002C2A12">
        <w:rPr>
          <w:rFonts w:asciiTheme="minorHAnsi" w:hAnsiTheme="minorHAnsi" w:cstheme="minorHAnsi"/>
        </w:rPr>
        <w:t xml:space="preserve">ollowed by the </w:t>
      </w:r>
      <w:r>
        <w:rPr>
          <w:rFonts w:asciiTheme="minorHAnsi" w:hAnsiTheme="minorHAnsi" w:cstheme="minorHAnsi"/>
        </w:rPr>
        <w:t>acronym for</w:t>
      </w:r>
      <w:r w:rsidR="00AD6FFF" w:rsidRPr="002C2A12">
        <w:rPr>
          <w:rFonts w:asciiTheme="minorHAnsi" w:hAnsiTheme="minorHAnsi" w:cstheme="minorHAnsi"/>
        </w:rPr>
        <w:t xml:space="preserve"> the NMI</w:t>
      </w:r>
      <w:r>
        <w:rPr>
          <w:rFonts w:asciiTheme="minorHAnsi" w:hAnsiTheme="minorHAnsi" w:cstheme="minorHAnsi"/>
        </w:rPr>
        <w:t>,</w:t>
      </w:r>
      <w:r w:rsidR="00AD6FFF" w:rsidRPr="002C2A12">
        <w:rPr>
          <w:rFonts w:asciiTheme="minorHAnsi" w:hAnsiTheme="minorHAnsi" w:cstheme="minorHAnsi"/>
        </w:rPr>
        <w:t xml:space="preserve"> then a four-digit number stating with</w:t>
      </w:r>
    </w:p>
    <w:p w14:paraId="17C2C543" w14:textId="77777777" w:rsidR="00AD6FFF" w:rsidRPr="002C2A12" w:rsidRDefault="00AD6FFF" w:rsidP="00E63BE4">
      <w:pPr>
        <w:pStyle w:val="ListParagraph"/>
        <w:numPr>
          <w:ilvl w:val="0"/>
          <w:numId w:val="18"/>
        </w:numPr>
        <w:spacing w:line="276" w:lineRule="auto"/>
        <w:ind w:left="1426" w:right="4"/>
        <w:rPr>
          <w:rFonts w:asciiTheme="minorHAnsi" w:hAnsiTheme="minorHAnsi" w:cstheme="minorHAnsi"/>
        </w:rPr>
      </w:pPr>
      <w:r w:rsidRPr="002C2A12">
        <w:rPr>
          <w:rFonts w:asciiTheme="minorHAnsi" w:hAnsiTheme="minorHAnsi" w:cstheme="minorHAnsi"/>
        </w:rPr>
        <w:t>1xxx for dosimetry,</w:t>
      </w:r>
    </w:p>
    <w:p w14:paraId="261648AC" w14:textId="77777777" w:rsidR="00AD6FFF" w:rsidRPr="002C2A12" w:rsidRDefault="00AD6FFF" w:rsidP="00E63BE4">
      <w:pPr>
        <w:pStyle w:val="ListParagraph"/>
        <w:numPr>
          <w:ilvl w:val="0"/>
          <w:numId w:val="18"/>
        </w:numPr>
        <w:spacing w:after="361" w:line="276" w:lineRule="auto"/>
        <w:ind w:left="1426" w:right="4"/>
        <w:rPr>
          <w:rFonts w:asciiTheme="minorHAnsi" w:hAnsiTheme="minorHAnsi" w:cstheme="minorHAnsi"/>
        </w:rPr>
      </w:pPr>
      <w:r w:rsidRPr="002C2A12">
        <w:rPr>
          <w:rFonts w:asciiTheme="minorHAnsi" w:hAnsiTheme="minorHAnsi" w:cstheme="minorHAnsi"/>
        </w:rPr>
        <w:lastRenderedPageBreak/>
        <w:t>2xxx for measurement of radionuclides,</w:t>
      </w:r>
    </w:p>
    <w:p w14:paraId="3FEEC434" w14:textId="77777777" w:rsidR="00AD6FFF" w:rsidRPr="002C2A12" w:rsidRDefault="00AD6FFF" w:rsidP="00E63BE4">
      <w:pPr>
        <w:pStyle w:val="ListParagraph"/>
        <w:numPr>
          <w:ilvl w:val="0"/>
          <w:numId w:val="18"/>
        </w:numPr>
        <w:spacing w:after="120" w:line="276" w:lineRule="auto"/>
        <w:ind w:left="1426"/>
        <w:rPr>
          <w:rFonts w:asciiTheme="minorHAnsi" w:hAnsiTheme="minorHAnsi" w:cstheme="minorHAnsi"/>
        </w:rPr>
      </w:pPr>
      <w:r w:rsidRPr="002C2A12">
        <w:rPr>
          <w:rFonts w:asciiTheme="minorHAnsi" w:hAnsiTheme="minorHAnsi" w:cstheme="minorHAnsi"/>
        </w:rPr>
        <w:t>3xxx for neutron measurements</w:t>
      </w:r>
    </w:p>
    <w:p w14:paraId="45E9D0F0" w14:textId="5DAC8FE9" w:rsidR="00AD6FFF" w:rsidRPr="002C2A12" w:rsidRDefault="00AD6FFF">
      <w:pPr>
        <w:spacing w:after="120" w:line="276" w:lineRule="auto"/>
        <w:ind w:left="835" w:hanging="14"/>
        <w:jc w:val="left"/>
        <w:rPr>
          <w:rFonts w:asciiTheme="minorHAnsi" w:hAnsiTheme="minorHAnsi" w:cstheme="minorHAnsi"/>
        </w:rPr>
      </w:pPr>
      <w:r w:rsidRPr="002C2A12">
        <w:rPr>
          <w:rFonts w:asciiTheme="minorHAnsi" w:hAnsiTheme="minorHAnsi" w:cstheme="minorHAnsi"/>
        </w:rPr>
        <w:t>e.g., COO-RAD-VNIIM-2001</w:t>
      </w:r>
    </w:p>
    <w:p w14:paraId="4019B310" w14:textId="3E39DF1D" w:rsidR="00AA732D" w:rsidRPr="002C2A12" w:rsidRDefault="00811095" w:rsidP="00E63BE4">
      <w:pPr>
        <w:spacing w:after="120" w:line="276" w:lineRule="auto"/>
        <w:ind w:left="835" w:hanging="14"/>
        <w:jc w:val="left"/>
        <w:rPr>
          <w:rFonts w:asciiTheme="minorHAnsi" w:hAnsiTheme="minorHAnsi" w:cstheme="minorHAnsi"/>
        </w:rPr>
      </w:pPr>
      <w:r w:rsidRPr="002C2A12">
        <w:rPr>
          <w:rFonts w:asciiTheme="minorHAnsi" w:hAnsiTheme="minorHAnsi" w:cstheme="minorHAnsi"/>
        </w:rPr>
        <w:t>Note:</w:t>
      </w:r>
      <w:r w:rsidR="005A3EE7" w:rsidRPr="002C2A12">
        <w:rPr>
          <w:rFonts w:asciiTheme="minorHAnsi" w:hAnsiTheme="minorHAnsi" w:cstheme="minorHAnsi"/>
        </w:rPr>
        <w:t xml:space="preserve"> </w:t>
      </w:r>
      <w:r w:rsidR="00FF05B7">
        <w:rPr>
          <w:rFonts w:asciiTheme="minorHAnsi" w:hAnsiTheme="minorHAnsi" w:cstheme="minorHAnsi"/>
        </w:rPr>
        <w:t>It is important to</w:t>
      </w:r>
      <w:r w:rsidR="00AA732D" w:rsidRPr="002C2A12">
        <w:rPr>
          <w:rFonts w:asciiTheme="minorHAnsi" w:hAnsiTheme="minorHAnsi" w:cstheme="minorHAnsi"/>
        </w:rPr>
        <w:t xml:space="preserve"> ensure th</w:t>
      </w:r>
      <w:r w:rsidR="00FF05B7">
        <w:rPr>
          <w:rFonts w:asciiTheme="minorHAnsi" w:hAnsiTheme="minorHAnsi" w:cstheme="minorHAnsi"/>
        </w:rPr>
        <w:t xml:space="preserve">at the four-digit </w:t>
      </w:r>
      <w:r w:rsidR="00AA732D" w:rsidRPr="002C2A12">
        <w:rPr>
          <w:rFonts w:asciiTheme="minorHAnsi" w:hAnsiTheme="minorHAnsi" w:cstheme="minorHAnsi"/>
        </w:rPr>
        <w:t xml:space="preserve">number has </w:t>
      </w:r>
      <w:r w:rsidR="00FF05B7">
        <w:rPr>
          <w:rFonts w:asciiTheme="minorHAnsi" w:hAnsiTheme="minorHAnsi" w:cstheme="minorHAnsi"/>
        </w:rPr>
        <w:t xml:space="preserve">not </w:t>
      </w:r>
      <w:r w:rsidR="00AA732D" w:rsidRPr="002C2A12">
        <w:rPr>
          <w:rFonts w:asciiTheme="minorHAnsi" w:hAnsiTheme="minorHAnsi" w:cstheme="minorHAnsi"/>
        </w:rPr>
        <w:t>been used previously for another CMC.</w:t>
      </w:r>
    </w:p>
    <w:p w14:paraId="6D5BC211" w14:textId="4D312590" w:rsidR="00AD6FFF" w:rsidRPr="002C2A12" w:rsidRDefault="00AD6FFF" w:rsidP="008841DE">
      <w:pPr>
        <w:spacing w:after="34" w:line="276" w:lineRule="auto"/>
        <w:ind w:left="812" w:right="4"/>
        <w:rPr>
          <w:rFonts w:asciiTheme="minorHAnsi" w:hAnsiTheme="minorHAnsi" w:cstheme="minorHAnsi"/>
        </w:rPr>
      </w:pPr>
      <w:r w:rsidRPr="002C2A12">
        <w:rPr>
          <w:rFonts w:asciiTheme="minorHAnsi" w:hAnsiTheme="minorHAnsi" w:cstheme="minorHAnsi"/>
        </w:rPr>
        <w:t xml:space="preserve">Numbering should be sequential, without omissions, for each NMI. This will not affect the order of display when the database is interrogated. </w:t>
      </w:r>
      <w:r w:rsidR="00543ECC" w:rsidRPr="002C2A12">
        <w:rPr>
          <w:rFonts w:asciiTheme="minorHAnsi" w:hAnsiTheme="minorHAnsi" w:cstheme="minorHAnsi"/>
        </w:rPr>
        <w:t>Note that a</w:t>
      </w:r>
      <w:r w:rsidRPr="002C2A12">
        <w:rPr>
          <w:rFonts w:asciiTheme="minorHAnsi" w:hAnsiTheme="minorHAnsi" w:cstheme="minorHAnsi"/>
        </w:rPr>
        <w:t xml:space="preserve"> single identifier must be used for a multi-nuclide source and a single identifier must be used for a material containing more than one radionuclide.</w:t>
      </w:r>
    </w:p>
    <w:p w14:paraId="7673C829" w14:textId="77777777" w:rsidR="00AD6FFF" w:rsidRPr="002C2A12" w:rsidRDefault="00AD6FFF" w:rsidP="00AD6FFF">
      <w:pPr>
        <w:pStyle w:val="ListParagraph"/>
        <w:spacing w:after="120" w:line="276" w:lineRule="auto"/>
        <w:ind w:left="792" w:right="130" w:firstLine="0"/>
        <w:jc w:val="left"/>
        <w:rPr>
          <w:rFonts w:asciiTheme="minorHAnsi" w:hAnsiTheme="minorHAnsi" w:cstheme="minorHAnsi"/>
          <w:b/>
        </w:rPr>
      </w:pPr>
    </w:p>
    <w:p w14:paraId="5658B5C3" w14:textId="1CB9A917" w:rsidR="00AD6FFF" w:rsidRPr="002C2A12" w:rsidRDefault="00AD6FFF" w:rsidP="00AD6FFF">
      <w:pPr>
        <w:pStyle w:val="ListParagraph"/>
        <w:numPr>
          <w:ilvl w:val="1"/>
          <w:numId w:val="41"/>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Link to institute service identifier</w:t>
      </w:r>
    </w:p>
    <w:p w14:paraId="3B00A943" w14:textId="77777777" w:rsidR="00AD6FFF" w:rsidRPr="002C2A12" w:rsidRDefault="00AD6FFF" w:rsidP="00AD6FFF">
      <w:pPr>
        <w:pStyle w:val="ListParagraph"/>
        <w:spacing w:after="120" w:line="276" w:lineRule="auto"/>
        <w:ind w:right="130" w:firstLine="0"/>
        <w:jc w:val="left"/>
        <w:rPr>
          <w:rFonts w:asciiTheme="minorHAnsi" w:hAnsiTheme="minorHAnsi" w:cstheme="minorHAnsi"/>
          <w:bCs/>
        </w:rPr>
      </w:pPr>
      <w:r w:rsidRPr="002C2A12">
        <w:rPr>
          <w:rFonts w:asciiTheme="minorHAnsi" w:hAnsiTheme="minorHAnsi" w:cstheme="minorHAnsi"/>
          <w:bCs/>
        </w:rPr>
        <w:t>A specific link to the service, to the institute web page for services, etc. can be indicated (it is the responsibility of the originating institute to update the link as needed).</w:t>
      </w:r>
    </w:p>
    <w:p w14:paraId="701C0F9F" w14:textId="7F903F8B" w:rsidR="00E3359C" w:rsidRPr="002C2A12" w:rsidRDefault="00E3359C" w:rsidP="00571F2F">
      <w:pPr>
        <w:pStyle w:val="ListParagraph"/>
        <w:spacing w:after="120" w:line="276" w:lineRule="auto"/>
        <w:ind w:left="850" w:right="130" w:firstLine="0"/>
        <w:jc w:val="left"/>
        <w:rPr>
          <w:rFonts w:asciiTheme="minorHAnsi" w:hAnsiTheme="minorHAnsi" w:cstheme="minorHAnsi"/>
          <w:bCs/>
        </w:rPr>
      </w:pPr>
    </w:p>
    <w:p w14:paraId="7934AECD" w14:textId="023F3600" w:rsidR="00394C9B" w:rsidRPr="002C2A12" w:rsidRDefault="00530FE1" w:rsidP="00543ECC">
      <w:pPr>
        <w:pStyle w:val="ListParagraph"/>
        <w:numPr>
          <w:ilvl w:val="0"/>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Measurand</w:t>
      </w:r>
      <w:r w:rsidRPr="002C2A12" w:rsidDel="00530FE1">
        <w:rPr>
          <w:rFonts w:asciiTheme="minorHAnsi" w:hAnsiTheme="minorHAnsi" w:cstheme="minorHAnsi"/>
          <w:b/>
        </w:rPr>
        <w:t xml:space="preserve"> </w:t>
      </w:r>
    </w:p>
    <w:p w14:paraId="5922910D" w14:textId="77777777" w:rsidR="005E649A" w:rsidRPr="002C2A12" w:rsidRDefault="005E649A" w:rsidP="00107BE0">
      <w:pPr>
        <w:pStyle w:val="ListParagraph"/>
        <w:spacing w:after="120" w:line="276" w:lineRule="auto"/>
        <w:ind w:left="360" w:right="130" w:firstLine="0"/>
        <w:jc w:val="left"/>
        <w:rPr>
          <w:rFonts w:asciiTheme="minorHAnsi" w:hAnsiTheme="minorHAnsi" w:cstheme="minorHAnsi"/>
          <w:bCs/>
        </w:rPr>
      </w:pPr>
    </w:p>
    <w:p w14:paraId="7225B050" w14:textId="2AE35842" w:rsidR="00A4442A" w:rsidRPr="002C2A12" w:rsidRDefault="00A4442A" w:rsidP="00107BE0">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Quantity</w:t>
      </w:r>
    </w:p>
    <w:p w14:paraId="4E07D2E2" w14:textId="4E074988" w:rsidR="00825732" w:rsidRPr="002C2A12" w:rsidRDefault="00825732" w:rsidP="00321E84">
      <w:pPr>
        <w:spacing w:after="0" w:line="276" w:lineRule="auto"/>
        <w:ind w:left="720" w:firstLine="0"/>
        <w:jc w:val="left"/>
        <w:rPr>
          <w:rFonts w:asciiTheme="minorHAnsi" w:hAnsiTheme="minorHAnsi" w:cstheme="minorHAnsi"/>
          <w:bCs/>
        </w:rPr>
      </w:pPr>
      <w:r w:rsidRPr="002C2A12">
        <w:rPr>
          <w:rFonts w:asciiTheme="minorHAnsi" w:hAnsiTheme="minorHAnsi" w:cstheme="minorHAnsi"/>
          <w:bCs/>
        </w:rPr>
        <w:t>The latest version of the Service Categories for Ionizing Radiation CMCs must be followed.</w:t>
      </w:r>
      <w:r w:rsidR="00321E84" w:rsidRPr="002C2A12">
        <w:rPr>
          <w:rFonts w:asciiTheme="minorHAnsi" w:hAnsiTheme="minorHAnsi" w:cstheme="minorHAnsi"/>
        </w:rPr>
        <w:t xml:space="preserve"> Any other quantities on the pull-down menu are historic and remain only to </w:t>
      </w:r>
      <w:r w:rsidR="00DB08CB">
        <w:rPr>
          <w:rFonts w:asciiTheme="minorHAnsi" w:hAnsiTheme="minorHAnsi" w:cstheme="minorHAnsi"/>
        </w:rPr>
        <w:t>ensure backward compatibility.</w:t>
      </w:r>
    </w:p>
    <w:p w14:paraId="69EF068B" w14:textId="77777777" w:rsidR="00825732" w:rsidRPr="002C2A12" w:rsidRDefault="00825732" w:rsidP="00C2537E">
      <w:pPr>
        <w:spacing w:after="0" w:line="276" w:lineRule="auto"/>
        <w:ind w:left="14" w:firstLine="0"/>
        <w:jc w:val="left"/>
        <w:rPr>
          <w:rFonts w:asciiTheme="minorHAnsi" w:hAnsiTheme="minorHAnsi" w:cstheme="minorHAnsi"/>
          <w:bCs/>
        </w:rPr>
      </w:pPr>
    </w:p>
    <w:p w14:paraId="7522F56A" w14:textId="3AEA6A96" w:rsidR="00394C9B" w:rsidRPr="002C2A12" w:rsidRDefault="006152D7" w:rsidP="00321E84">
      <w:pPr>
        <w:spacing w:after="1" w:line="276" w:lineRule="auto"/>
        <w:ind w:left="720"/>
        <w:jc w:val="left"/>
        <w:rPr>
          <w:rFonts w:asciiTheme="minorHAnsi" w:hAnsiTheme="minorHAnsi" w:cstheme="minorHAnsi"/>
          <w:b/>
        </w:rPr>
      </w:pPr>
      <w:r w:rsidRPr="002C2A12">
        <w:rPr>
          <w:rFonts w:asciiTheme="minorHAnsi" w:hAnsiTheme="minorHAnsi" w:cstheme="minorHAnsi"/>
          <w:b/>
        </w:rPr>
        <w:t>Dosimetry:</w:t>
      </w:r>
    </w:p>
    <w:p w14:paraId="592DE8F4" w14:textId="07D324D9" w:rsidR="00394C9B" w:rsidRPr="002C2A12" w:rsidRDefault="006152D7" w:rsidP="00321E84">
      <w:pPr>
        <w:spacing w:after="11" w:line="276" w:lineRule="auto"/>
        <w:ind w:left="720" w:firstLine="0"/>
        <w:rPr>
          <w:rFonts w:asciiTheme="minorHAnsi" w:hAnsiTheme="minorHAnsi" w:cstheme="minorHAnsi"/>
        </w:rPr>
      </w:pPr>
      <w:r w:rsidRPr="002C2A12">
        <w:rPr>
          <w:rFonts w:asciiTheme="minorHAnsi" w:hAnsiTheme="minorHAnsi" w:cstheme="minorHAnsi"/>
        </w:rPr>
        <w:t>The following quantities are the agreed service categories (</w:t>
      </w:r>
      <w:r w:rsidR="00DB08CB">
        <w:rPr>
          <w:rFonts w:asciiTheme="minorHAnsi" w:hAnsiTheme="minorHAnsi" w:cstheme="minorHAnsi"/>
        </w:rPr>
        <w:t>see ‘CMC Service Categories’, available on the BIPM website):</w:t>
      </w:r>
    </w:p>
    <w:p w14:paraId="560788FD" w14:textId="158AFA27" w:rsidR="00394C9B" w:rsidRPr="002C2A12" w:rsidRDefault="00314414" w:rsidP="00321E84">
      <w:pPr>
        <w:pStyle w:val="ListParagraph"/>
        <w:numPr>
          <w:ilvl w:val="0"/>
          <w:numId w:val="10"/>
        </w:numPr>
        <w:spacing w:after="0" w:line="276" w:lineRule="auto"/>
        <w:ind w:left="1512" w:right="4"/>
        <w:rPr>
          <w:rFonts w:asciiTheme="minorHAnsi" w:hAnsiTheme="minorHAnsi" w:cstheme="minorHAnsi"/>
        </w:rPr>
      </w:pPr>
      <w:r w:rsidRPr="002C2A12">
        <w:rPr>
          <w:rFonts w:asciiTheme="minorHAnsi" w:hAnsiTheme="minorHAnsi" w:cstheme="minorHAnsi"/>
        </w:rPr>
        <w:t>K</w:t>
      </w:r>
      <w:r w:rsidR="006152D7" w:rsidRPr="002C2A12">
        <w:rPr>
          <w:rFonts w:asciiTheme="minorHAnsi" w:hAnsiTheme="minorHAnsi" w:cstheme="minorHAnsi"/>
        </w:rPr>
        <w:t>erma/rate (</w:t>
      </w:r>
      <w:r w:rsidR="006152D7" w:rsidRPr="002C2A12">
        <w:rPr>
          <w:rFonts w:asciiTheme="minorHAnsi" w:hAnsiTheme="minorHAnsi" w:cstheme="minorHAnsi"/>
          <w:u w:val="single" w:color="000000"/>
        </w:rPr>
        <w:t>Note</w:t>
      </w:r>
      <w:r w:rsidR="006152D7" w:rsidRPr="002C2A12">
        <w:rPr>
          <w:rFonts w:asciiTheme="minorHAnsi" w:hAnsiTheme="minorHAnsi" w:cstheme="minorHAnsi"/>
          <w:u w:color="000000"/>
        </w:rPr>
        <w:t>:</w:t>
      </w:r>
      <w:r w:rsidR="006152D7" w:rsidRPr="002C2A12">
        <w:rPr>
          <w:rFonts w:asciiTheme="minorHAnsi" w:hAnsiTheme="minorHAnsi" w:cstheme="minorHAnsi"/>
        </w:rPr>
        <w:t xml:space="preserve"> Exposure should not be used)</w:t>
      </w:r>
      <w:r w:rsidR="006836F2" w:rsidRPr="002C2A12">
        <w:rPr>
          <w:rFonts w:asciiTheme="minorHAnsi" w:hAnsiTheme="minorHAnsi" w:cstheme="minorHAnsi"/>
        </w:rPr>
        <w:t xml:space="preserve"> </w:t>
      </w:r>
    </w:p>
    <w:p w14:paraId="7A1F363C" w14:textId="4A393B00" w:rsidR="00394C9B" w:rsidRPr="002C2A12" w:rsidRDefault="006152D7" w:rsidP="00321E84">
      <w:pPr>
        <w:pStyle w:val="ListParagraph"/>
        <w:numPr>
          <w:ilvl w:val="0"/>
          <w:numId w:val="10"/>
        </w:numPr>
        <w:spacing w:after="0" w:line="276" w:lineRule="auto"/>
        <w:ind w:left="1512" w:right="4"/>
        <w:rPr>
          <w:rFonts w:asciiTheme="minorHAnsi" w:hAnsiTheme="minorHAnsi" w:cstheme="minorHAnsi"/>
        </w:rPr>
      </w:pPr>
      <w:r w:rsidRPr="002C2A12">
        <w:rPr>
          <w:rFonts w:asciiTheme="minorHAnsi" w:hAnsiTheme="minorHAnsi" w:cstheme="minorHAnsi"/>
        </w:rPr>
        <w:t>Reference</w:t>
      </w:r>
      <w:r w:rsidR="00321E84" w:rsidRPr="002C2A12">
        <w:rPr>
          <w:rFonts w:asciiTheme="minorHAnsi" w:hAnsiTheme="minorHAnsi" w:cstheme="minorHAnsi"/>
        </w:rPr>
        <w:t xml:space="preserve"> </w:t>
      </w:r>
      <w:r w:rsidRPr="002C2A12">
        <w:rPr>
          <w:rFonts w:asciiTheme="minorHAnsi" w:hAnsiTheme="minorHAnsi" w:cstheme="minorHAnsi"/>
        </w:rPr>
        <w:t>kerma rate</w:t>
      </w:r>
      <w:r w:rsidR="006836F2" w:rsidRPr="002C2A12">
        <w:rPr>
          <w:rFonts w:asciiTheme="minorHAnsi" w:hAnsiTheme="minorHAnsi" w:cstheme="minorHAnsi"/>
        </w:rPr>
        <w:t xml:space="preserve"> </w:t>
      </w:r>
    </w:p>
    <w:p w14:paraId="1A70A452" w14:textId="042B61BE" w:rsidR="00394C9B" w:rsidRPr="002C2A12" w:rsidRDefault="006152D7" w:rsidP="00321E84">
      <w:pPr>
        <w:pStyle w:val="ListParagraph"/>
        <w:numPr>
          <w:ilvl w:val="0"/>
          <w:numId w:val="10"/>
        </w:numPr>
        <w:spacing w:after="50" w:line="276" w:lineRule="auto"/>
        <w:ind w:left="1512" w:right="4"/>
        <w:rPr>
          <w:rFonts w:asciiTheme="minorHAnsi" w:hAnsiTheme="minorHAnsi" w:cstheme="minorHAnsi"/>
        </w:rPr>
      </w:pPr>
      <w:r w:rsidRPr="002C2A12">
        <w:rPr>
          <w:rFonts w:asciiTheme="minorHAnsi" w:hAnsiTheme="minorHAnsi" w:cstheme="minorHAnsi"/>
        </w:rPr>
        <w:t>Ambient dose equivalent/rate</w:t>
      </w:r>
      <w:r w:rsidR="00187866" w:rsidRPr="002C2A12">
        <w:rPr>
          <w:rFonts w:asciiTheme="minorHAnsi" w:hAnsiTheme="minorHAnsi" w:cstheme="minorHAnsi"/>
        </w:rPr>
        <w:t xml:space="preserve"> </w:t>
      </w:r>
    </w:p>
    <w:p w14:paraId="6E5C8F77" w14:textId="458F720E" w:rsidR="00394C9B" w:rsidRPr="002C2A12" w:rsidRDefault="006152D7" w:rsidP="00321E84">
      <w:pPr>
        <w:pStyle w:val="ListParagraph"/>
        <w:numPr>
          <w:ilvl w:val="0"/>
          <w:numId w:val="10"/>
        </w:numPr>
        <w:spacing w:after="50" w:line="276" w:lineRule="auto"/>
        <w:ind w:left="1512" w:right="4"/>
        <w:rPr>
          <w:rFonts w:asciiTheme="minorHAnsi" w:hAnsiTheme="minorHAnsi" w:cstheme="minorHAnsi"/>
        </w:rPr>
      </w:pPr>
      <w:r w:rsidRPr="002C2A12">
        <w:rPr>
          <w:rFonts w:asciiTheme="minorHAnsi" w:hAnsiTheme="minorHAnsi" w:cstheme="minorHAnsi"/>
        </w:rPr>
        <w:t>Directional dose equivalent/rate</w:t>
      </w:r>
      <w:r w:rsidR="00187866" w:rsidRPr="002C2A12">
        <w:rPr>
          <w:rFonts w:asciiTheme="minorHAnsi" w:hAnsiTheme="minorHAnsi" w:cstheme="minorHAnsi"/>
        </w:rPr>
        <w:t xml:space="preserve"> </w:t>
      </w:r>
    </w:p>
    <w:p w14:paraId="6B636CE0" w14:textId="118C7054" w:rsidR="00394C9B" w:rsidRPr="002C2A12" w:rsidRDefault="006152D7" w:rsidP="00321E84">
      <w:pPr>
        <w:pStyle w:val="ListParagraph"/>
        <w:numPr>
          <w:ilvl w:val="0"/>
          <w:numId w:val="10"/>
        </w:numPr>
        <w:spacing w:after="76" w:line="276" w:lineRule="auto"/>
        <w:ind w:left="1512" w:right="4"/>
        <w:rPr>
          <w:rFonts w:asciiTheme="minorHAnsi" w:hAnsiTheme="minorHAnsi" w:cstheme="minorHAnsi"/>
        </w:rPr>
      </w:pPr>
      <w:r w:rsidRPr="002C2A12">
        <w:rPr>
          <w:rFonts w:asciiTheme="minorHAnsi" w:hAnsiTheme="minorHAnsi" w:cstheme="minorHAnsi"/>
        </w:rPr>
        <w:t>Kerma Length product</w:t>
      </w:r>
      <w:r w:rsidR="00187866" w:rsidRPr="002C2A12">
        <w:rPr>
          <w:rFonts w:asciiTheme="minorHAnsi" w:hAnsiTheme="minorHAnsi" w:cstheme="minorHAnsi"/>
        </w:rPr>
        <w:t xml:space="preserve"> </w:t>
      </w:r>
    </w:p>
    <w:p w14:paraId="6054C602" w14:textId="265351B9" w:rsidR="00394C9B" w:rsidRPr="002C2A12" w:rsidRDefault="006152D7" w:rsidP="00321E84">
      <w:pPr>
        <w:pStyle w:val="ListParagraph"/>
        <w:numPr>
          <w:ilvl w:val="0"/>
          <w:numId w:val="10"/>
        </w:numPr>
        <w:spacing w:after="50" w:line="276" w:lineRule="auto"/>
        <w:ind w:left="1512" w:right="4"/>
        <w:rPr>
          <w:rFonts w:asciiTheme="minorHAnsi" w:hAnsiTheme="minorHAnsi" w:cstheme="minorHAnsi"/>
        </w:rPr>
      </w:pPr>
      <w:r w:rsidRPr="002C2A12">
        <w:rPr>
          <w:rFonts w:asciiTheme="minorHAnsi" w:hAnsiTheme="minorHAnsi" w:cstheme="minorHAnsi"/>
        </w:rPr>
        <w:t>Kerma Area product</w:t>
      </w:r>
      <w:r w:rsidR="00187866" w:rsidRPr="002C2A12">
        <w:rPr>
          <w:rFonts w:asciiTheme="minorHAnsi" w:hAnsiTheme="minorHAnsi" w:cstheme="minorHAnsi"/>
        </w:rPr>
        <w:t xml:space="preserve"> </w:t>
      </w:r>
    </w:p>
    <w:p w14:paraId="2F3D25A7" w14:textId="1CDDC2B2" w:rsidR="00394C9B" w:rsidRPr="002C2A12" w:rsidRDefault="006152D7" w:rsidP="00321E84">
      <w:pPr>
        <w:pStyle w:val="ListParagraph"/>
        <w:numPr>
          <w:ilvl w:val="0"/>
          <w:numId w:val="10"/>
        </w:numPr>
        <w:spacing w:after="120" w:line="276" w:lineRule="auto"/>
        <w:ind w:left="1512"/>
        <w:rPr>
          <w:rFonts w:asciiTheme="minorHAnsi" w:hAnsiTheme="minorHAnsi" w:cstheme="minorHAnsi"/>
        </w:rPr>
      </w:pPr>
      <w:r w:rsidRPr="002C2A12">
        <w:rPr>
          <w:rFonts w:asciiTheme="minorHAnsi" w:hAnsiTheme="minorHAnsi" w:cstheme="minorHAnsi"/>
        </w:rPr>
        <w:t>X-ray tube voltage</w:t>
      </w:r>
      <w:r w:rsidR="00187866" w:rsidRPr="002C2A12">
        <w:rPr>
          <w:rFonts w:asciiTheme="minorHAnsi" w:hAnsiTheme="minorHAnsi" w:cstheme="minorHAnsi"/>
        </w:rPr>
        <w:t xml:space="preserve"> </w:t>
      </w:r>
    </w:p>
    <w:p w14:paraId="0282D9B2" w14:textId="359B0442" w:rsidR="00314414" w:rsidRPr="002C2A12" w:rsidDel="00321E84" w:rsidRDefault="00314414" w:rsidP="00321E84">
      <w:pPr>
        <w:pStyle w:val="ListParagraph"/>
        <w:numPr>
          <w:ilvl w:val="0"/>
          <w:numId w:val="10"/>
        </w:numPr>
        <w:spacing w:after="120" w:line="276" w:lineRule="auto"/>
        <w:ind w:left="1512"/>
        <w:rPr>
          <w:rFonts w:asciiTheme="minorHAnsi" w:hAnsiTheme="minorHAnsi" w:cstheme="minorHAnsi"/>
        </w:rPr>
      </w:pPr>
      <w:r w:rsidRPr="002C2A12" w:rsidDel="00321E84">
        <w:rPr>
          <w:rFonts w:asciiTheme="minorHAnsi" w:hAnsiTheme="minorHAnsi" w:cstheme="minorHAnsi"/>
        </w:rPr>
        <w:t>Absorbed dose/rate</w:t>
      </w:r>
    </w:p>
    <w:p w14:paraId="13696398" w14:textId="7FEFB908" w:rsidR="00314414" w:rsidRPr="002C2A12" w:rsidRDefault="00314414" w:rsidP="00321E84">
      <w:pPr>
        <w:pStyle w:val="ListParagraph"/>
        <w:numPr>
          <w:ilvl w:val="0"/>
          <w:numId w:val="10"/>
        </w:numPr>
        <w:spacing w:after="120" w:line="276" w:lineRule="auto"/>
        <w:ind w:left="1512"/>
        <w:rPr>
          <w:rFonts w:asciiTheme="minorHAnsi" w:hAnsiTheme="minorHAnsi" w:cstheme="minorHAnsi"/>
        </w:rPr>
      </w:pPr>
      <w:r w:rsidRPr="002C2A12">
        <w:rPr>
          <w:rFonts w:asciiTheme="minorHAnsi" w:hAnsiTheme="minorHAnsi" w:cstheme="minorHAnsi"/>
        </w:rPr>
        <w:t>Personal dose equivalent/rate</w:t>
      </w:r>
    </w:p>
    <w:p w14:paraId="57DA32DC" w14:textId="23251C9F" w:rsidR="00394C9B" w:rsidRPr="002C2A12" w:rsidRDefault="006152D7" w:rsidP="00321E84">
      <w:pPr>
        <w:spacing w:after="120" w:line="276" w:lineRule="auto"/>
        <w:ind w:left="720" w:firstLine="0"/>
        <w:rPr>
          <w:rFonts w:asciiTheme="minorHAnsi" w:hAnsiTheme="minorHAnsi" w:cstheme="minorHAnsi"/>
        </w:rPr>
      </w:pPr>
      <w:r w:rsidRPr="002C2A12">
        <w:rPr>
          <w:rFonts w:asciiTheme="minorHAnsi" w:hAnsiTheme="minorHAnsi" w:cstheme="minorHAnsi"/>
          <w:u w:val="single" w:color="000000"/>
        </w:rPr>
        <w:t>Note</w:t>
      </w:r>
      <w:r w:rsidRPr="002C2A12">
        <w:rPr>
          <w:rFonts w:asciiTheme="minorHAnsi" w:hAnsiTheme="minorHAnsi" w:cstheme="minorHAnsi"/>
        </w:rPr>
        <w:t>: Dose and dose rate are</w:t>
      </w:r>
      <w:r w:rsidR="00BD38F7" w:rsidRPr="002C2A12">
        <w:rPr>
          <w:rFonts w:asciiTheme="minorHAnsi" w:hAnsiTheme="minorHAnsi" w:cstheme="minorHAnsi"/>
        </w:rPr>
        <w:t xml:space="preserve"> </w:t>
      </w:r>
      <w:r w:rsidR="00BD38F7" w:rsidRPr="002C2A12">
        <w:rPr>
          <w:rFonts w:asciiTheme="minorHAnsi" w:hAnsiTheme="minorHAnsi" w:cstheme="minorHAnsi"/>
          <w:u w:val="single"/>
        </w:rPr>
        <w:t>no longer</w:t>
      </w:r>
      <w:r w:rsidR="00BD38F7" w:rsidRPr="002C2A12">
        <w:rPr>
          <w:rFonts w:asciiTheme="minorHAnsi" w:hAnsiTheme="minorHAnsi" w:cstheme="minorHAnsi"/>
        </w:rPr>
        <w:t xml:space="preserve"> to be submitted as</w:t>
      </w:r>
      <w:r w:rsidRPr="002C2A12">
        <w:rPr>
          <w:rFonts w:asciiTheme="minorHAnsi" w:hAnsiTheme="minorHAnsi" w:cstheme="minorHAnsi"/>
        </w:rPr>
        <w:t xml:space="preserve"> independent entries</w:t>
      </w:r>
      <w:r w:rsidR="00EF22C8" w:rsidRPr="002C2A12">
        <w:rPr>
          <w:rFonts w:asciiTheme="minorHAnsi" w:hAnsiTheme="minorHAnsi" w:cstheme="minorHAnsi"/>
        </w:rPr>
        <w:t xml:space="preserve">, </w:t>
      </w:r>
      <w:r w:rsidR="00BD38F7" w:rsidRPr="002C2A12">
        <w:rPr>
          <w:rFonts w:asciiTheme="minorHAnsi" w:hAnsiTheme="minorHAnsi" w:cstheme="minorHAnsi"/>
          <w:u w:val="single"/>
        </w:rPr>
        <w:t>nor</w:t>
      </w:r>
      <w:r w:rsidR="00EF22C8" w:rsidRPr="002C2A12">
        <w:rPr>
          <w:rFonts w:asciiTheme="minorHAnsi" w:hAnsiTheme="minorHAnsi" w:cstheme="minorHAnsi"/>
        </w:rPr>
        <w:t xml:space="preserve"> are air kerm</w:t>
      </w:r>
      <w:r w:rsidRPr="002C2A12">
        <w:rPr>
          <w:rFonts w:asciiTheme="minorHAnsi" w:hAnsiTheme="minorHAnsi" w:cstheme="minorHAnsi"/>
        </w:rPr>
        <w:t>a and air kerma rate.</w:t>
      </w:r>
    </w:p>
    <w:p w14:paraId="68DE0ECA" w14:textId="77777777" w:rsidR="00394C9B" w:rsidRPr="002C2A12" w:rsidRDefault="006152D7" w:rsidP="00321E84">
      <w:pPr>
        <w:spacing w:after="1" w:line="276" w:lineRule="auto"/>
        <w:ind w:left="720"/>
        <w:jc w:val="left"/>
        <w:rPr>
          <w:rFonts w:asciiTheme="minorHAnsi" w:hAnsiTheme="minorHAnsi" w:cstheme="minorHAnsi"/>
          <w:b/>
        </w:rPr>
      </w:pPr>
      <w:r w:rsidRPr="002C2A12">
        <w:rPr>
          <w:rFonts w:asciiTheme="minorHAnsi" w:hAnsiTheme="minorHAnsi" w:cstheme="minorHAnsi"/>
          <w:b/>
        </w:rPr>
        <w:t>Radioactivity:</w:t>
      </w:r>
    </w:p>
    <w:p w14:paraId="67952840" w14:textId="27DE8A70" w:rsidR="00DB08CB" w:rsidRPr="002C2A12" w:rsidRDefault="006152D7" w:rsidP="00DB08CB">
      <w:pPr>
        <w:spacing w:after="11" w:line="276" w:lineRule="auto"/>
        <w:ind w:left="720" w:firstLine="0"/>
        <w:rPr>
          <w:rFonts w:asciiTheme="minorHAnsi" w:hAnsiTheme="minorHAnsi" w:cstheme="minorHAnsi"/>
        </w:rPr>
      </w:pPr>
      <w:r w:rsidRPr="002C2A12">
        <w:rPr>
          <w:rFonts w:asciiTheme="minorHAnsi" w:hAnsiTheme="minorHAnsi" w:cstheme="minorHAnsi"/>
        </w:rPr>
        <w:t>The word radioactivity should not be used</w:t>
      </w:r>
      <w:r w:rsidR="00DB08CB">
        <w:rPr>
          <w:rFonts w:asciiTheme="minorHAnsi" w:hAnsiTheme="minorHAnsi" w:cstheme="minorHAnsi"/>
        </w:rPr>
        <w:t xml:space="preserve"> as a quantity</w:t>
      </w:r>
      <w:r w:rsidRPr="002C2A12">
        <w:rPr>
          <w:rFonts w:asciiTheme="minorHAnsi" w:hAnsiTheme="minorHAnsi" w:cstheme="minorHAnsi"/>
        </w:rPr>
        <w:t xml:space="preserve">. </w:t>
      </w:r>
      <w:r w:rsidR="00DB08CB" w:rsidRPr="002C2A12">
        <w:rPr>
          <w:rFonts w:asciiTheme="minorHAnsi" w:hAnsiTheme="minorHAnsi" w:cstheme="minorHAnsi"/>
        </w:rPr>
        <w:t>The following quantities are the agreed service categories (</w:t>
      </w:r>
      <w:r w:rsidR="00DB08CB">
        <w:rPr>
          <w:rFonts w:asciiTheme="minorHAnsi" w:hAnsiTheme="minorHAnsi" w:cstheme="minorHAnsi"/>
        </w:rPr>
        <w:t>see ‘CMC Service Categories’, available on the BIPM website):</w:t>
      </w:r>
    </w:p>
    <w:p w14:paraId="29EA58AA" w14:textId="328AC7A7" w:rsidR="00394C9B" w:rsidRPr="002C2A12" w:rsidRDefault="00394C9B" w:rsidP="00321E84">
      <w:pPr>
        <w:spacing w:line="276" w:lineRule="auto"/>
        <w:ind w:left="720" w:right="4"/>
        <w:rPr>
          <w:rFonts w:asciiTheme="minorHAnsi" w:hAnsiTheme="minorHAnsi" w:cstheme="minorHAnsi"/>
        </w:rPr>
      </w:pPr>
    </w:p>
    <w:p w14:paraId="2A915F4F" w14:textId="77777777" w:rsidR="00314414" w:rsidRPr="002C2A12" w:rsidRDefault="006152D7" w:rsidP="00321E84">
      <w:pPr>
        <w:pStyle w:val="ListParagraph"/>
        <w:numPr>
          <w:ilvl w:val="0"/>
          <w:numId w:val="19"/>
        </w:numPr>
        <w:spacing w:after="0" w:line="276" w:lineRule="auto"/>
        <w:ind w:left="1512"/>
        <w:rPr>
          <w:rFonts w:asciiTheme="minorHAnsi" w:hAnsiTheme="minorHAnsi" w:cstheme="minorHAnsi"/>
        </w:rPr>
      </w:pPr>
      <w:r w:rsidRPr="002C2A12">
        <w:rPr>
          <w:rFonts w:asciiTheme="minorHAnsi" w:hAnsiTheme="minorHAnsi" w:cstheme="minorHAnsi"/>
        </w:rPr>
        <w:t>Activity</w:t>
      </w:r>
    </w:p>
    <w:p w14:paraId="7E0C8294" w14:textId="4C855A6C" w:rsidR="00394C9B" w:rsidRPr="002C2A12" w:rsidRDefault="006152D7" w:rsidP="00321E84">
      <w:pPr>
        <w:pStyle w:val="ListParagraph"/>
        <w:numPr>
          <w:ilvl w:val="0"/>
          <w:numId w:val="19"/>
        </w:numPr>
        <w:spacing w:after="0" w:line="276" w:lineRule="auto"/>
        <w:ind w:left="1512"/>
        <w:rPr>
          <w:rFonts w:asciiTheme="minorHAnsi" w:hAnsiTheme="minorHAnsi" w:cstheme="minorHAnsi"/>
        </w:rPr>
      </w:pPr>
      <w:r w:rsidRPr="002C2A12">
        <w:rPr>
          <w:rFonts w:asciiTheme="minorHAnsi" w:hAnsiTheme="minorHAnsi" w:cstheme="minorHAnsi"/>
        </w:rPr>
        <w:t>Surface emission rate</w:t>
      </w:r>
      <w:r w:rsidR="006836F2" w:rsidRPr="002C2A12">
        <w:rPr>
          <w:rFonts w:asciiTheme="minorHAnsi" w:hAnsiTheme="minorHAnsi" w:cstheme="minorHAnsi"/>
        </w:rPr>
        <w:t xml:space="preserve"> </w:t>
      </w:r>
    </w:p>
    <w:p w14:paraId="40FA5589" w14:textId="38C6EEA3" w:rsidR="00394C9B" w:rsidRPr="002C2A12" w:rsidRDefault="006152D7" w:rsidP="00321E84">
      <w:pPr>
        <w:pStyle w:val="ListParagraph"/>
        <w:numPr>
          <w:ilvl w:val="0"/>
          <w:numId w:val="19"/>
        </w:numPr>
        <w:spacing w:after="0" w:line="276" w:lineRule="auto"/>
        <w:ind w:left="1512"/>
        <w:rPr>
          <w:rFonts w:asciiTheme="minorHAnsi" w:hAnsiTheme="minorHAnsi" w:cstheme="minorHAnsi"/>
        </w:rPr>
      </w:pPr>
      <w:r w:rsidRPr="002C2A12">
        <w:rPr>
          <w:rFonts w:asciiTheme="minorHAnsi" w:hAnsiTheme="minorHAnsi" w:cstheme="minorHAnsi"/>
        </w:rPr>
        <w:t>Emission rate</w:t>
      </w:r>
      <w:r w:rsidR="006836F2" w:rsidRPr="002C2A12">
        <w:rPr>
          <w:rFonts w:asciiTheme="minorHAnsi" w:hAnsiTheme="minorHAnsi" w:cstheme="minorHAnsi"/>
        </w:rPr>
        <w:t xml:space="preserve"> </w:t>
      </w:r>
    </w:p>
    <w:p w14:paraId="50A45B74" w14:textId="3D7AFD78" w:rsidR="00394C9B" w:rsidRPr="002C2A12" w:rsidRDefault="006152D7" w:rsidP="00321E84">
      <w:pPr>
        <w:pStyle w:val="ListParagraph"/>
        <w:numPr>
          <w:ilvl w:val="0"/>
          <w:numId w:val="19"/>
        </w:numPr>
        <w:spacing w:after="120" w:line="276" w:lineRule="auto"/>
        <w:ind w:left="1512"/>
        <w:rPr>
          <w:rFonts w:asciiTheme="minorHAnsi" w:hAnsiTheme="minorHAnsi" w:cstheme="minorHAnsi"/>
        </w:rPr>
      </w:pPr>
      <w:r w:rsidRPr="002C2A12">
        <w:rPr>
          <w:rFonts w:asciiTheme="minorHAnsi" w:hAnsiTheme="minorHAnsi" w:cstheme="minorHAnsi"/>
        </w:rPr>
        <w:t xml:space="preserve">Efficiency </w:t>
      </w:r>
    </w:p>
    <w:p w14:paraId="7BF6A077" w14:textId="0143BE04" w:rsidR="00314414" w:rsidRPr="002C2A12" w:rsidRDefault="00314414" w:rsidP="00321E84">
      <w:pPr>
        <w:spacing w:after="120" w:line="276" w:lineRule="auto"/>
        <w:ind w:left="720"/>
        <w:rPr>
          <w:rFonts w:asciiTheme="minorHAnsi" w:hAnsiTheme="minorHAnsi" w:cstheme="minorHAnsi"/>
        </w:rPr>
      </w:pPr>
      <w:r w:rsidRPr="002C2A12">
        <w:rPr>
          <w:rFonts w:asciiTheme="minorHAnsi" w:hAnsiTheme="minorHAnsi" w:cstheme="minorHAnsi"/>
          <w:u w:val="single"/>
        </w:rPr>
        <w:t>Note</w:t>
      </w:r>
      <w:r w:rsidRPr="002C2A12">
        <w:rPr>
          <w:rFonts w:asciiTheme="minorHAnsi" w:hAnsiTheme="minorHAnsi" w:cstheme="minorHAnsi"/>
        </w:rPr>
        <w:t>: Surface emission rate is expected to be as measured in 2</w:t>
      </w:r>
      <w:r w:rsidR="000D6A24" w:rsidRPr="002C2A12">
        <w:rPr>
          <w:rFonts w:asciiTheme="minorHAnsi" w:hAnsiTheme="minorHAnsi" w:cstheme="minorHAnsi"/>
        </w:rPr>
        <w:t>π</w:t>
      </w:r>
      <w:r w:rsidRPr="002C2A12">
        <w:rPr>
          <w:rFonts w:asciiTheme="minorHAnsi" w:hAnsiTheme="minorHAnsi" w:cstheme="minorHAnsi"/>
        </w:rPr>
        <w:t>.</w:t>
      </w:r>
    </w:p>
    <w:p w14:paraId="325AB3B8" w14:textId="650B8E4A" w:rsidR="00314414" w:rsidRPr="002C2A12" w:rsidRDefault="00314414" w:rsidP="00321E84">
      <w:pPr>
        <w:spacing w:after="120" w:line="276" w:lineRule="auto"/>
        <w:ind w:left="720"/>
        <w:rPr>
          <w:rFonts w:asciiTheme="minorHAnsi" w:hAnsiTheme="minorHAnsi" w:cstheme="minorHAnsi"/>
        </w:rPr>
      </w:pPr>
      <w:r w:rsidRPr="002C2A12">
        <w:rPr>
          <w:rFonts w:asciiTheme="minorHAnsi" w:hAnsiTheme="minorHAnsi" w:cstheme="minorHAnsi"/>
          <w:u w:val="single"/>
        </w:rPr>
        <w:lastRenderedPageBreak/>
        <w:t>Note</w:t>
      </w:r>
      <w:r w:rsidRPr="002C2A12">
        <w:rPr>
          <w:rFonts w:asciiTheme="minorHAnsi" w:hAnsiTheme="minorHAnsi" w:cstheme="minorHAnsi"/>
        </w:rPr>
        <w:t xml:space="preserve">: Efficiency </w:t>
      </w:r>
      <w:r w:rsidR="00D0101B" w:rsidRPr="002C2A12">
        <w:rPr>
          <w:rFonts w:asciiTheme="minorHAnsi" w:hAnsiTheme="minorHAnsi" w:cstheme="minorHAnsi"/>
        </w:rPr>
        <w:t xml:space="preserve">refers to </w:t>
      </w:r>
      <w:r w:rsidRPr="002C2A12">
        <w:rPr>
          <w:rFonts w:asciiTheme="minorHAnsi" w:hAnsiTheme="minorHAnsi" w:cstheme="minorHAnsi"/>
        </w:rPr>
        <w:t>of ionization chamber, γ-ray spectrometer, or contamination monitor</w:t>
      </w:r>
    </w:p>
    <w:p w14:paraId="4C555399" w14:textId="77777777" w:rsidR="00394C9B" w:rsidRPr="002C2A12" w:rsidRDefault="006152D7" w:rsidP="00321E84">
      <w:pPr>
        <w:spacing w:after="1" w:line="276" w:lineRule="auto"/>
        <w:ind w:left="720"/>
        <w:jc w:val="left"/>
        <w:rPr>
          <w:rFonts w:asciiTheme="minorHAnsi" w:hAnsiTheme="minorHAnsi" w:cstheme="minorHAnsi"/>
          <w:b/>
        </w:rPr>
      </w:pPr>
      <w:r w:rsidRPr="002C2A12">
        <w:rPr>
          <w:rFonts w:asciiTheme="minorHAnsi" w:hAnsiTheme="minorHAnsi" w:cstheme="minorHAnsi"/>
          <w:b/>
        </w:rPr>
        <w:t>Neutron Measurements:</w:t>
      </w:r>
    </w:p>
    <w:p w14:paraId="0074E1FD" w14:textId="20C9E179" w:rsidR="00394C9B" w:rsidRPr="002C2A12" w:rsidRDefault="00DB08CB" w:rsidP="00321E84">
      <w:pPr>
        <w:spacing w:after="0" w:line="276" w:lineRule="auto"/>
        <w:ind w:left="720" w:firstLine="0"/>
        <w:rPr>
          <w:rFonts w:asciiTheme="minorHAnsi" w:hAnsiTheme="minorHAnsi" w:cstheme="minorHAnsi"/>
        </w:rPr>
      </w:pPr>
      <w:r w:rsidRPr="002C2A12">
        <w:rPr>
          <w:rFonts w:asciiTheme="minorHAnsi" w:hAnsiTheme="minorHAnsi" w:cstheme="minorHAnsi"/>
        </w:rPr>
        <w:t>he following quantities are the agreed service categories (</w:t>
      </w:r>
      <w:r>
        <w:rPr>
          <w:rFonts w:asciiTheme="minorHAnsi" w:hAnsiTheme="minorHAnsi" w:cstheme="minorHAnsi"/>
        </w:rPr>
        <w:t>see ‘CMC Service Categories’, available on the BIPM website):</w:t>
      </w:r>
    </w:p>
    <w:p w14:paraId="0294D1D3" w14:textId="61D0376B" w:rsidR="00394C9B" w:rsidRPr="002C2A12" w:rsidRDefault="006152D7" w:rsidP="001910DB">
      <w:pPr>
        <w:pStyle w:val="ListParagraph"/>
        <w:numPr>
          <w:ilvl w:val="0"/>
          <w:numId w:val="20"/>
        </w:numPr>
        <w:spacing w:after="0" w:line="276" w:lineRule="auto"/>
        <w:ind w:left="1512"/>
        <w:rPr>
          <w:rFonts w:asciiTheme="minorHAnsi" w:hAnsiTheme="minorHAnsi" w:cstheme="minorHAnsi"/>
        </w:rPr>
      </w:pPr>
      <w:r w:rsidRPr="002C2A12">
        <w:rPr>
          <w:rFonts w:asciiTheme="minorHAnsi" w:hAnsiTheme="minorHAnsi" w:cstheme="minorHAnsi"/>
        </w:rPr>
        <w:t>Emission rate</w:t>
      </w:r>
      <w:r w:rsidR="00187866" w:rsidRPr="002C2A12">
        <w:rPr>
          <w:rFonts w:asciiTheme="minorHAnsi" w:hAnsiTheme="minorHAnsi" w:cstheme="minorHAnsi"/>
        </w:rPr>
        <w:t xml:space="preserve"> </w:t>
      </w:r>
    </w:p>
    <w:p w14:paraId="1D6C8772" w14:textId="77777777" w:rsidR="00D93843" w:rsidRPr="002C2A12" w:rsidRDefault="006152D7" w:rsidP="001910DB">
      <w:pPr>
        <w:pStyle w:val="ListParagraph"/>
        <w:numPr>
          <w:ilvl w:val="0"/>
          <w:numId w:val="20"/>
        </w:numPr>
        <w:spacing w:after="0" w:line="276" w:lineRule="auto"/>
        <w:ind w:left="1512"/>
        <w:rPr>
          <w:rFonts w:asciiTheme="minorHAnsi" w:hAnsiTheme="minorHAnsi" w:cstheme="minorHAnsi"/>
        </w:rPr>
      </w:pPr>
      <w:r w:rsidRPr="002C2A12">
        <w:rPr>
          <w:rFonts w:asciiTheme="minorHAnsi" w:hAnsiTheme="minorHAnsi" w:cstheme="minorHAnsi"/>
        </w:rPr>
        <w:t>Fluence/rate</w:t>
      </w:r>
    </w:p>
    <w:p w14:paraId="22424D8E" w14:textId="54D2EEFF" w:rsidR="00EF22C8" w:rsidRPr="002C2A12" w:rsidRDefault="00D93843" w:rsidP="001910DB">
      <w:pPr>
        <w:pStyle w:val="ListParagraph"/>
        <w:numPr>
          <w:ilvl w:val="0"/>
          <w:numId w:val="20"/>
        </w:numPr>
        <w:spacing w:after="0" w:line="276" w:lineRule="auto"/>
        <w:ind w:left="1512"/>
        <w:rPr>
          <w:rFonts w:asciiTheme="minorHAnsi" w:hAnsiTheme="minorHAnsi" w:cstheme="minorHAnsi"/>
        </w:rPr>
      </w:pPr>
      <w:r w:rsidRPr="002C2A12">
        <w:rPr>
          <w:rFonts w:asciiTheme="minorHAnsi" w:hAnsiTheme="minorHAnsi" w:cstheme="minorHAnsi"/>
        </w:rPr>
        <w:t>Absorbed dose/rate</w:t>
      </w:r>
      <w:r w:rsidR="00187866" w:rsidRPr="002C2A12">
        <w:rPr>
          <w:rFonts w:asciiTheme="minorHAnsi" w:hAnsiTheme="minorHAnsi" w:cstheme="minorHAnsi"/>
        </w:rPr>
        <w:t xml:space="preserve"> </w:t>
      </w:r>
    </w:p>
    <w:p w14:paraId="2107553E" w14:textId="77777777" w:rsidR="00D13A8F" w:rsidRPr="002C2A12" w:rsidRDefault="00D13A8F" w:rsidP="00C2537E">
      <w:pPr>
        <w:spacing w:after="0" w:line="276" w:lineRule="auto"/>
        <w:ind w:left="14" w:firstLine="0"/>
        <w:jc w:val="left"/>
        <w:rPr>
          <w:rFonts w:asciiTheme="minorHAnsi" w:hAnsiTheme="minorHAnsi" w:cstheme="minorHAnsi"/>
        </w:rPr>
      </w:pPr>
      <w:bookmarkStart w:id="0" w:name="_Hlk507490244"/>
    </w:p>
    <w:p w14:paraId="315DEE96" w14:textId="1E00C55B" w:rsidR="00394C9B" w:rsidRPr="002C2A12" w:rsidRDefault="006152D7" w:rsidP="00107BE0">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Instrument or Artifact</w:t>
      </w:r>
    </w:p>
    <w:bookmarkEnd w:id="0"/>
    <w:p w14:paraId="7B96B9C5" w14:textId="1EA00116" w:rsidR="00394C9B" w:rsidRPr="002C2A12" w:rsidRDefault="00B75183" w:rsidP="009172E1">
      <w:pPr>
        <w:spacing w:after="120" w:line="276" w:lineRule="auto"/>
        <w:ind w:left="720" w:firstLine="0"/>
        <w:jc w:val="left"/>
        <w:rPr>
          <w:rFonts w:asciiTheme="minorHAnsi" w:hAnsiTheme="minorHAnsi" w:cstheme="minorHAnsi"/>
        </w:rPr>
      </w:pPr>
      <w:r w:rsidRPr="002C2A12">
        <w:rPr>
          <w:rFonts w:asciiTheme="minorHAnsi" w:hAnsiTheme="minorHAnsi" w:cstheme="minorHAnsi"/>
        </w:rPr>
        <w:t>This section</w:t>
      </w:r>
      <w:r w:rsidR="006152D7" w:rsidRPr="002C2A12">
        <w:rPr>
          <w:rFonts w:asciiTheme="minorHAnsi" w:hAnsiTheme="minorHAnsi" w:cstheme="minorHAnsi"/>
        </w:rPr>
        <w:t xml:space="preserve"> should describe the instrument or artifact (source) which is calibrated:</w:t>
      </w:r>
    </w:p>
    <w:p w14:paraId="6061AD21" w14:textId="77777777" w:rsidR="00394C9B" w:rsidRPr="002C2A12" w:rsidRDefault="006152D7" w:rsidP="009172E1">
      <w:pPr>
        <w:spacing w:after="1" w:line="276" w:lineRule="auto"/>
        <w:ind w:left="725"/>
        <w:jc w:val="left"/>
        <w:rPr>
          <w:rFonts w:asciiTheme="minorHAnsi" w:hAnsiTheme="minorHAnsi" w:cstheme="minorHAnsi"/>
          <w:b/>
        </w:rPr>
      </w:pPr>
      <w:r w:rsidRPr="002C2A12">
        <w:rPr>
          <w:rFonts w:asciiTheme="minorHAnsi" w:hAnsiTheme="minorHAnsi" w:cstheme="minorHAnsi"/>
          <w:b/>
        </w:rPr>
        <w:t>Dosimetry:</w:t>
      </w:r>
    </w:p>
    <w:p w14:paraId="1E3BC0DA" w14:textId="6E4AA15A" w:rsidR="00394C9B" w:rsidRPr="002C2A12" w:rsidRDefault="006152D7" w:rsidP="009172E1">
      <w:pPr>
        <w:pStyle w:val="ListParagraph"/>
        <w:numPr>
          <w:ilvl w:val="0"/>
          <w:numId w:val="21"/>
        </w:numPr>
        <w:spacing w:after="120" w:line="276" w:lineRule="auto"/>
        <w:ind w:left="1368" w:right="4"/>
        <w:jc w:val="left"/>
        <w:rPr>
          <w:rFonts w:asciiTheme="minorHAnsi" w:hAnsiTheme="minorHAnsi" w:cstheme="minorHAnsi"/>
        </w:rPr>
      </w:pPr>
      <w:r w:rsidRPr="002C2A12">
        <w:rPr>
          <w:rFonts w:asciiTheme="minorHAnsi" w:hAnsiTheme="minorHAnsi" w:cstheme="minorHAnsi"/>
        </w:rPr>
        <w:t xml:space="preserve">In the description the term </w:t>
      </w:r>
      <w:r w:rsidR="00474886" w:rsidRPr="002C2A12">
        <w:rPr>
          <w:rFonts w:asciiTheme="minorHAnsi" w:hAnsiTheme="minorHAnsi" w:cstheme="minorHAnsi"/>
        </w:rPr>
        <w:t>“</w:t>
      </w:r>
      <w:r w:rsidRPr="002C2A12">
        <w:rPr>
          <w:rFonts w:asciiTheme="minorHAnsi" w:hAnsiTheme="minorHAnsi" w:cstheme="minorHAnsi"/>
        </w:rPr>
        <w:t>dosemeter</w:t>
      </w:r>
      <w:r w:rsidR="00474886" w:rsidRPr="002C2A12">
        <w:rPr>
          <w:rFonts w:asciiTheme="minorHAnsi" w:hAnsiTheme="minorHAnsi" w:cstheme="minorHAnsi"/>
        </w:rPr>
        <w:t>”</w:t>
      </w:r>
      <w:r w:rsidRPr="002C2A12">
        <w:rPr>
          <w:rFonts w:asciiTheme="minorHAnsi" w:hAnsiTheme="minorHAnsi" w:cstheme="minorHAnsi"/>
        </w:rPr>
        <w:t xml:space="preserve"> should be used for</w:t>
      </w:r>
      <w:r w:rsidR="00BD38F7" w:rsidRPr="002C2A12">
        <w:rPr>
          <w:rFonts w:asciiTheme="minorHAnsi" w:hAnsiTheme="minorHAnsi" w:cstheme="minorHAnsi"/>
        </w:rPr>
        <w:t>,</w:t>
      </w:r>
      <w:r w:rsidRPr="002C2A12">
        <w:rPr>
          <w:rFonts w:asciiTheme="minorHAnsi" w:hAnsiTheme="minorHAnsi" w:cstheme="minorHAnsi"/>
        </w:rPr>
        <w:t xml:space="preserve"> </w:t>
      </w:r>
      <w:r w:rsidR="00BD38F7" w:rsidRPr="002C2A12">
        <w:rPr>
          <w:rFonts w:asciiTheme="minorHAnsi" w:hAnsiTheme="minorHAnsi" w:cstheme="minorHAnsi"/>
        </w:rPr>
        <w:t xml:space="preserve">e.g., </w:t>
      </w:r>
      <w:r w:rsidRPr="002C2A12">
        <w:rPr>
          <w:rFonts w:asciiTheme="minorHAnsi" w:hAnsiTheme="minorHAnsi" w:cstheme="minorHAnsi"/>
        </w:rPr>
        <w:t xml:space="preserve">an </w:t>
      </w:r>
      <w:r w:rsidRPr="002C2A12">
        <w:rPr>
          <w:rFonts w:asciiTheme="minorHAnsi" w:hAnsiTheme="minorHAnsi" w:cstheme="minorHAnsi"/>
          <w:u w:val="single"/>
        </w:rPr>
        <w:t>area meter</w:t>
      </w:r>
      <w:r w:rsidRPr="002C2A12">
        <w:rPr>
          <w:rFonts w:asciiTheme="minorHAnsi" w:hAnsiTheme="minorHAnsi" w:cstheme="minorHAnsi"/>
        </w:rPr>
        <w:t xml:space="preserve"> and</w:t>
      </w:r>
      <w:r w:rsidR="00E8303F" w:rsidRPr="002C2A12">
        <w:rPr>
          <w:rFonts w:asciiTheme="minorHAnsi" w:hAnsiTheme="minorHAnsi" w:cstheme="minorHAnsi"/>
        </w:rPr>
        <w:t xml:space="preserve"> </w:t>
      </w:r>
      <w:r w:rsidR="00474886" w:rsidRPr="002C2A12">
        <w:rPr>
          <w:rFonts w:asciiTheme="minorHAnsi" w:hAnsiTheme="minorHAnsi" w:cstheme="minorHAnsi"/>
        </w:rPr>
        <w:t>“</w:t>
      </w:r>
      <w:r w:rsidRPr="002C2A12">
        <w:rPr>
          <w:rFonts w:asciiTheme="minorHAnsi" w:hAnsiTheme="minorHAnsi" w:cstheme="minorHAnsi"/>
        </w:rPr>
        <w:t>dosimeter</w:t>
      </w:r>
      <w:r w:rsidR="00474886" w:rsidRPr="002C2A12">
        <w:rPr>
          <w:rFonts w:asciiTheme="minorHAnsi" w:hAnsiTheme="minorHAnsi" w:cstheme="minorHAnsi"/>
        </w:rPr>
        <w:t>”</w:t>
      </w:r>
      <w:r w:rsidRPr="002C2A12">
        <w:rPr>
          <w:rFonts w:asciiTheme="minorHAnsi" w:hAnsiTheme="minorHAnsi" w:cstheme="minorHAnsi"/>
        </w:rPr>
        <w:t xml:space="preserve"> for a </w:t>
      </w:r>
      <w:r w:rsidRPr="002C2A12">
        <w:rPr>
          <w:rFonts w:asciiTheme="minorHAnsi" w:hAnsiTheme="minorHAnsi" w:cstheme="minorHAnsi"/>
          <w:u w:val="single"/>
        </w:rPr>
        <w:t>personal monitor</w:t>
      </w:r>
    </w:p>
    <w:p w14:paraId="75623A51" w14:textId="1532D0C0" w:rsidR="00394C9B" w:rsidRPr="002C2A12" w:rsidRDefault="006152D7" w:rsidP="009172E1">
      <w:pPr>
        <w:pStyle w:val="ListParagraph"/>
        <w:numPr>
          <w:ilvl w:val="0"/>
          <w:numId w:val="21"/>
        </w:numPr>
        <w:spacing w:after="120" w:line="276" w:lineRule="auto"/>
        <w:ind w:left="1368" w:right="4"/>
        <w:jc w:val="left"/>
        <w:rPr>
          <w:rFonts w:asciiTheme="minorHAnsi" w:hAnsiTheme="minorHAnsi" w:cstheme="minorHAnsi"/>
        </w:rPr>
      </w:pPr>
      <w:r w:rsidRPr="002C2A12">
        <w:rPr>
          <w:rFonts w:asciiTheme="minorHAnsi" w:hAnsiTheme="minorHAnsi" w:cstheme="minorHAnsi"/>
        </w:rPr>
        <w:t xml:space="preserve">The term </w:t>
      </w:r>
      <w:r w:rsidR="00474886" w:rsidRPr="002C2A12">
        <w:rPr>
          <w:rFonts w:asciiTheme="minorHAnsi" w:hAnsiTheme="minorHAnsi" w:cstheme="minorHAnsi"/>
        </w:rPr>
        <w:t>“</w:t>
      </w:r>
      <w:r w:rsidRPr="002C2A12">
        <w:rPr>
          <w:rFonts w:asciiTheme="minorHAnsi" w:hAnsiTheme="minorHAnsi" w:cstheme="minorHAnsi"/>
        </w:rPr>
        <w:t>doseratemete</w:t>
      </w:r>
      <w:r w:rsidR="000D6A24" w:rsidRPr="002C2A12">
        <w:rPr>
          <w:rFonts w:asciiTheme="minorHAnsi" w:hAnsiTheme="minorHAnsi" w:cstheme="minorHAnsi"/>
        </w:rPr>
        <w:t>r</w:t>
      </w:r>
      <w:r w:rsidR="00474886" w:rsidRPr="002C2A12">
        <w:rPr>
          <w:rFonts w:asciiTheme="minorHAnsi" w:hAnsiTheme="minorHAnsi" w:cstheme="minorHAnsi"/>
        </w:rPr>
        <w:t>”</w:t>
      </w:r>
      <w:r w:rsidRPr="002C2A12">
        <w:rPr>
          <w:rFonts w:asciiTheme="minorHAnsi" w:hAnsiTheme="minorHAnsi" w:cstheme="minorHAnsi"/>
        </w:rPr>
        <w:t xml:space="preserve"> is not used</w:t>
      </w:r>
    </w:p>
    <w:p w14:paraId="54642E6F" w14:textId="695B65C6" w:rsidR="00394C9B" w:rsidRPr="002C2A12" w:rsidRDefault="006152D7" w:rsidP="009172E1">
      <w:pPr>
        <w:pStyle w:val="ListParagraph"/>
        <w:numPr>
          <w:ilvl w:val="0"/>
          <w:numId w:val="21"/>
        </w:numPr>
        <w:spacing w:after="120" w:line="276" w:lineRule="auto"/>
        <w:ind w:left="1368"/>
        <w:jc w:val="left"/>
        <w:rPr>
          <w:rFonts w:asciiTheme="minorHAnsi" w:hAnsiTheme="minorHAnsi" w:cstheme="minorHAnsi"/>
        </w:rPr>
      </w:pPr>
      <w:r w:rsidRPr="002C2A12">
        <w:rPr>
          <w:rFonts w:asciiTheme="minorHAnsi" w:hAnsiTheme="minorHAnsi" w:cstheme="minorHAnsi"/>
        </w:rPr>
        <w:t>The NMI should specify the instrument or artifact as closely as possible e.g.</w:t>
      </w:r>
      <w:r w:rsidR="00990455" w:rsidRPr="002C2A12">
        <w:rPr>
          <w:rFonts w:asciiTheme="minorHAnsi" w:hAnsiTheme="minorHAnsi" w:cstheme="minorHAnsi"/>
        </w:rPr>
        <w:t>,</w:t>
      </w:r>
      <w:r w:rsidR="00E8303F" w:rsidRPr="002C2A12">
        <w:rPr>
          <w:rFonts w:asciiTheme="minorHAnsi" w:hAnsiTheme="minorHAnsi" w:cstheme="minorHAnsi"/>
        </w:rPr>
        <w:t xml:space="preserve"> </w:t>
      </w:r>
      <w:r w:rsidRPr="002C2A12">
        <w:rPr>
          <w:rFonts w:asciiTheme="minorHAnsi" w:hAnsiTheme="minorHAnsi" w:cstheme="minorHAnsi"/>
        </w:rPr>
        <w:t>ionization chamber, personal dosimeter, survey meter, chemical dosimeter.</w:t>
      </w:r>
    </w:p>
    <w:p w14:paraId="22563FA7" w14:textId="77777777" w:rsidR="00394C9B" w:rsidRPr="002C2A12" w:rsidRDefault="006152D7" w:rsidP="009172E1">
      <w:pPr>
        <w:spacing w:after="1" w:line="276" w:lineRule="auto"/>
        <w:ind w:left="720" w:firstLine="0"/>
        <w:jc w:val="left"/>
        <w:rPr>
          <w:rFonts w:asciiTheme="minorHAnsi" w:hAnsiTheme="minorHAnsi" w:cstheme="minorHAnsi"/>
          <w:b/>
        </w:rPr>
      </w:pPr>
      <w:r w:rsidRPr="002C2A12">
        <w:rPr>
          <w:rFonts w:asciiTheme="minorHAnsi" w:hAnsiTheme="minorHAnsi" w:cstheme="minorHAnsi"/>
          <w:b/>
        </w:rPr>
        <w:t>Radioactivity:</w:t>
      </w:r>
    </w:p>
    <w:p w14:paraId="61D4AFA6" w14:textId="77777777" w:rsidR="00EF22C8" w:rsidRPr="002C2A12" w:rsidRDefault="006152D7" w:rsidP="009172E1">
      <w:pPr>
        <w:spacing w:after="0" w:line="276" w:lineRule="auto"/>
        <w:ind w:left="720" w:firstLine="0"/>
        <w:jc w:val="left"/>
        <w:rPr>
          <w:rFonts w:asciiTheme="minorHAnsi" w:hAnsiTheme="minorHAnsi" w:cstheme="minorHAnsi"/>
        </w:rPr>
      </w:pPr>
      <w:r w:rsidRPr="002C2A12">
        <w:rPr>
          <w:rFonts w:asciiTheme="minorHAnsi" w:hAnsiTheme="minorHAnsi" w:cstheme="minorHAnsi"/>
        </w:rPr>
        <w:t>The item to be measured could be</w:t>
      </w:r>
    </w:p>
    <w:p w14:paraId="3763662C" w14:textId="15616D02" w:rsidR="00EF22C8" w:rsidRPr="002C2A12" w:rsidRDefault="001910DB" w:rsidP="009172E1">
      <w:pPr>
        <w:pStyle w:val="ListParagraph"/>
        <w:numPr>
          <w:ilvl w:val="0"/>
          <w:numId w:val="11"/>
        </w:numPr>
        <w:spacing w:after="327" w:line="276" w:lineRule="auto"/>
        <w:ind w:left="1368"/>
        <w:jc w:val="left"/>
        <w:rPr>
          <w:rFonts w:asciiTheme="minorHAnsi" w:hAnsiTheme="minorHAnsi" w:cstheme="minorHAnsi"/>
          <w:noProof/>
        </w:rPr>
      </w:pPr>
      <w:r w:rsidRPr="002C2A12">
        <w:rPr>
          <w:rFonts w:asciiTheme="minorHAnsi" w:hAnsiTheme="minorHAnsi" w:cstheme="minorHAnsi"/>
        </w:rPr>
        <w:t xml:space="preserve">A </w:t>
      </w:r>
      <w:r w:rsidR="006152D7" w:rsidRPr="002C2A12">
        <w:rPr>
          <w:rFonts w:asciiTheme="minorHAnsi" w:hAnsiTheme="minorHAnsi" w:cstheme="minorHAnsi"/>
        </w:rPr>
        <w:t>single or multiple nuclide, solid, gas or solution or extended area source, then the use of the source in some cases may be added in brackets (e.g.</w:t>
      </w:r>
      <w:r w:rsidR="00990455" w:rsidRPr="002C2A12">
        <w:rPr>
          <w:rFonts w:asciiTheme="minorHAnsi" w:hAnsiTheme="minorHAnsi" w:cstheme="minorHAnsi"/>
        </w:rPr>
        <w:t>,</w:t>
      </w:r>
      <w:r w:rsidR="006152D7" w:rsidRPr="002C2A12">
        <w:rPr>
          <w:rFonts w:asciiTheme="minorHAnsi" w:hAnsiTheme="minorHAnsi" w:cstheme="minorHAnsi"/>
        </w:rPr>
        <w:t xml:space="preserve"> surface contamination or medical or gamma-ray detectors)</w:t>
      </w:r>
      <w:r w:rsidR="00990455" w:rsidRPr="002C2A12">
        <w:rPr>
          <w:rFonts w:asciiTheme="minorHAnsi" w:hAnsiTheme="minorHAnsi" w:cstheme="minorHAnsi"/>
        </w:rPr>
        <w:t>,</w:t>
      </w:r>
      <w:r w:rsidR="006152D7" w:rsidRPr="002C2A12">
        <w:rPr>
          <w:rFonts w:asciiTheme="minorHAnsi" w:hAnsiTheme="minorHAnsi" w:cstheme="minorHAnsi"/>
        </w:rPr>
        <w:t xml:space="preserve"> or </w:t>
      </w:r>
    </w:p>
    <w:p w14:paraId="7B536AEA" w14:textId="559F95C1" w:rsidR="00EF22C8" w:rsidRPr="002C2A12" w:rsidRDefault="001910DB" w:rsidP="009172E1">
      <w:pPr>
        <w:pStyle w:val="ListParagraph"/>
        <w:numPr>
          <w:ilvl w:val="0"/>
          <w:numId w:val="11"/>
        </w:numPr>
        <w:spacing w:after="327" w:line="276" w:lineRule="auto"/>
        <w:ind w:left="1368"/>
        <w:jc w:val="left"/>
        <w:rPr>
          <w:rFonts w:asciiTheme="minorHAnsi" w:hAnsiTheme="minorHAnsi" w:cstheme="minorHAnsi"/>
          <w:noProof/>
        </w:rPr>
      </w:pPr>
      <w:r w:rsidRPr="002C2A12">
        <w:rPr>
          <w:rFonts w:asciiTheme="minorHAnsi" w:hAnsiTheme="minorHAnsi" w:cstheme="minorHAnsi"/>
        </w:rPr>
        <w:t xml:space="preserve">A </w:t>
      </w:r>
      <w:r w:rsidR="006152D7" w:rsidRPr="002C2A12">
        <w:rPr>
          <w:rFonts w:asciiTheme="minorHAnsi" w:hAnsiTheme="minorHAnsi" w:cstheme="minorHAnsi"/>
        </w:rPr>
        <w:t>reference material</w:t>
      </w:r>
      <w:r w:rsidR="00990455" w:rsidRPr="002C2A12">
        <w:rPr>
          <w:rFonts w:asciiTheme="minorHAnsi" w:hAnsiTheme="minorHAnsi" w:cstheme="minorHAnsi"/>
        </w:rPr>
        <w:t>,</w:t>
      </w:r>
      <w:r w:rsidR="006152D7" w:rsidRPr="002C2A12">
        <w:rPr>
          <w:rFonts w:asciiTheme="minorHAnsi" w:hAnsiTheme="minorHAnsi" w:cstheme="minorHAnsi"/>
        </w:rPr>
        <w:t xml:space="preserve"> or </w:t>
      </w:r>
    </w:p>
    <w:p w14:paraId="4A399768" w14:textId="6640F782" w:rsidR="00394C9B" w:rsidRPr="002C2A12" w:rsidRDefault="001910DB" w:rsidP="009172E1">
      <w:pPr>
        <w:pStyle w:val="ListParagraph"/>
        <w:numPr>
          <w:ilvl w:val="0"/>
          <w:numId w:val="11"/>
        </w:numPr>
        <w:spacing w:after="120" w:line="276" w:lineRule="auto"/>
        <w:ind w:left="1368"/>
        <w:jc w:val="left"/>
        <w:rPr>
          <w:rFonts w:asciiTheme="minorHAnsi" w:hAnsiTheme="minorHAnsi" w:cstheme="minorHAnsi"/>
        </w:rPr>
      </w:pPr>
      <w:r w:rsidRPr="002C2A12">
        <w:rPr>
          <w:rFonts w:asciiTheme="minorHAnsi" w:hAnsiTheme="minorHAnsi" w:cstheme="minorHAnsi"/>
        </w:rPr>
        <w:t xml:space="preserve">An </w:t>
      </w:r>
      <w:r w:rsidR="006152D7" w:rsidRPr="002C2A12">
        <w:rPr>
          <w:rFonts w:asciiTheme="minorHAnsi" w:hAnsiTheme="minorHAnsi" w:cstheme="minorHAnsi"/>
        </w:rPr>
        <w:t>instrument e.g.</w:t>
      </w:r>
      <w:r w:rsidR="00BD38F7" w:rsidRPr="002C2A12">
        <w:rPr>
          <w:rFonts w:asciiTheme="minorHAnsi" w:hAnsiTheme="minorHAnsi" w:cstheme="minorHAnsi"/>
        </w:rPr>
        <w:t>,</w:t>
      </w:r>
      <w:r w:rsidR="006152D7" w:rsidRPr="002C2A12">
        <w:rPr>
          <w:rFonts w:asciiTheme="minorHAnsi" w:hAnsiTheme="minorHAnsi" w:cstheme="minorHAnsi"/>
        </w:rPr>
        <w:t xml:space="preserve"> spectrometer, ionization chamber</w:t>
      </w:r>
      <w:r w:rsidR="00990455" w:rsidRPr="002C2A12">
        <w:rPr>
          <w:rFonts w:asciiTheme="minorHAnsi" w:hAnsiTheme="minorHAnsi" w:cstheme="minorHAnsi"/>
        </w:rPr>
        <w:t>,</w:t>
      </w:r>
      <w:r w:rsidR="006152D7" w:rsidRPr="002C2A12">
        <w:rPr>
          <w:rFonts w:asciiTheme="minorHAnsi" w:hAnsiTheme="minorHAnsi" w:cstheme="minorHAnsi"/>
        </w:rPr>
        <w:t xml:space="preserve"> etc.</w:t>
      </w:r>
    </w:p>
    <w:p w14:paraId="216C0A06" w14:textId="77777777" w:rsidR="00394C9B" w:rsidRPr="002C2A12" w:rsidRDefault="006152D7" w:rsidP="009172E1">
      <w:pPr>
        <w:spacing w:after="1" w:line="276" w:lineRule="auto"/>
        <w:ind w:left="720" w:firstLine="0"/>
        <w:jc w:val="left"/>
        <w:rPr>
          <w:rFonts w:asciiTheme="minorHAnsi" w:hAnsiTheme="minorHAnsi" w:cstheme="minorHAnsi"/>
          <w:b/>
        </w:rPr>
      </w:pPr>
      <w:r w:rsidRPr="002C2A12">
        <w:rPr>
          <w:rFonts w:asciiTheme="minorHAnsi" w:hAnsiTheme="minorHAnsi" w:cstheme="minorHAnsi"/>
          <w:b/>
        </w:rPr>
        <w:t>Neutron measurement:</w:t>
      </w:r>
    </w:p>
    <w:p w14:paraId="48C940E6" w14:textId="77777777" w:rsidR="00EF22C8" w:rsidRPr="002C2A12" w:rsidRDefault="006152D7" w:rsidP="009172E1">
      <w:pPr>
        <w:spacing w:after="0" w:line="276" w:lineRule="auto"/>
        <w:ind w:left="720" w:right="4205" w:firstLine="0"/>
        <w:jc w:val="left"/>
        <w:rPr>
          <w:rFonts w:asciiTheme="minorHAnsi" w:hAnsiTheme="minorHAnsi" w:cstheme="minorHAnsi"/>
        </w:rPr>
      </w:pPr>
      <w:r w:rsidRPr="002C2A12">
        <w:rPr>
          <w:rFonts w:asciiTheme="minorHAnsi" w:hAnsiTheme="minorHAnsi" w:cstheme="minorHAnsi"/>
        </w:rPr>
        <w:t>The item to be measured could be</w:t>
      </w:r>
    </w:p>
    <w:p w14:paraId="6BCBA4A6" w14:textId="1F10B36E" w:rsidR="00EF22C8" w:rsidRPr="002C2A12" w:rsidRDefault="006152D7" w:rsidP="009172E1">
      <w:pPr>
        <w:pStyle w:val="ListParagraph"/>
        <w:numPr>
          <w:ilvl w:val="0"/>
          <w:numId w:val="12"/>
        </w:numPr>
        <w:spacing w:after="1060" w:line="276" w:lineRule="auto"/>
        <w:ind w:left="1368" w:right="4200"/>
        <w:jc w:val="left"/>
        <w:rPr>
          <w:rFonts w:asciiTheme="minorHAnsi" w:hAnsiTheme="minorHAnsi" w:cstheme="minorHAnsi"/>
        </w:rPr>
      </w:pPr>
      <w:r w:rsidRPr="002C2A12">
        <w:rPr>
          <w:rFonts w:asciiTheme="minorHAnsi" w:hAnsiTheme="minorHAnsi" w:cstheme="minorHAnsi"/>
        </w:rPr>
        <w:t>(</w:t>
      </w:r>
      <w:r w:rsidR="001910DB" w:rsidRPr="002C2A12">
        <w:rPr>
          <w:rFonts w:asciiTheme="minorHAnsi" w:hAnsiTheme="minorHAnsi" w:cstheme="minorHAnsi"/>
        </w:rPr>
        <w:t>Sealed</w:t>
      </w:r>
      <w:r w:rsidRPr="002C2A12">
        <w:rPr>
          <w:rFonts w:asciiTheme="minorHAnsi" w:hAnsiTheme="minorHAnsi" w:cstheme="minorHAnsi"/>
        </w:rPr>
        <w:t xml:space="preserve">) neutron source </w:t>
      </w:r>
    </w:p>
    <w:p w14:paraId="7E78601F" w14:textId="5EC04532" w:rsidR="00EF22C8" w:rsidRPr="002C2A12" w:rsidRDefault="001910DB" w:rsidP="009172E1">
      <w:pPr>
        <w:pStyle w:val="ListParagraph"/>
        <w:numPr>
          <w:ilvl w:val="0"/>
          <w:numId w:val="12"/>
        </w:numPr>
        <w:spacing w:after="1060" w:line="276" w:lineRule="auto"/>
        <w:ind w:left="1368" w:right="4200"/>
        <w:jc w:val="left"/>
        <w:rPr>
          <w:rFonts w:asciiTheme="minorHAnsi" w:hAnsiTheme="minorHAnsi" w:cstheme="minorHAnsi"/>
        </w:rPr>
      </w:pPr>
      <w:r w:rsidRPr="002C2A12">
        <w:rPr>
          <w:rFonts w:asciiTheme="minorHAnsi" w:hAnsiTheme="minorHAnsi" w:cstheme="minorHAnsi"/>
        </w:rPr>
        <w:t xml:space="preserve">Neutron </w:t>
      </w:r>
      <w:r w:rsidR="006152D7" w:rsidRPr="002C2A12">
        <w:rPr>
          <w:rFonts w:asciiTheme="minorHAnsi" w:hAnsiTheme="minorHAnsi" w:cstheme="minorHAnsi"/>
        </w:rPr>
        <w:t xml:space="preserve">sensitive device </w:t>
      </w:r>
    </w:p>
    <w:p w14:paraId="6B0C9426" w14:textId="112B7EE3" w:rsidR="00EF22C8" w:rsidRPr="002C2A12" w:rsidRDefault="001910DB" w:rsidP="009172E1">
      <w:pPr>
        <w:pStyle w:val="ListParagraph"/>
        <w:numPr>
          <w:ilvl w:val="0"/>
          <w:numId w:val="12"/>
        </w:numPr>
        <w:spacing w:after="1060" w:line="276" w:lineRule="auto"/>
        <w:ind w:left="1368" w:right="4200"/>
        <w:jc w:val="left"/>
        <w:rPr>
          <w:rFonts w:asciiTheme="minorHAnsi" w:hAnsiTheme="minorHAnsi" w:cstheme="minorHAnsi"/>
        </w:rPr>
      </w:pPr>
      <w:r w:rsidRPr="002C2A12">
        <w:rPr>
          <w:rFonts w:asciiTheme="minorHAnsi" w:hAnsiTheme="minorHAnsi" w:cstheme="minorHAnsi"/>
        </w:rPr>
        <w:t xml:space="preserve">Dosemeter </w:t>
      </w:r>
      <w:r w:rsidR="006152D7" w:rsidRPr="002C2A12">
        <w:rPr>
          <w:rFonts w:asciiTheme="minorHAnsi" w:hAnsiTheme="minorHAnsi" w:cstheme="minorHAnsi"/>
        </w:rPr>
        <w:t>(neutron survey meter)</w:t>
      </w:r>
      <w:r w:rsidR="00ED14BD" w:rsidRPr="002C2A12">
        <w:rPr>
          <w:rFonts w:asciiTheme="minorHAnsi" w:hAnsiTheme="minorHAnsi" w:cstheme="minorHAnsi"/>
        </w:rPr>
        <w:t xml:space="preserve"> or</w:t>
      </w:r>
    </w:p>
    <w:p w14:paraId="5C9C5EA1" w14:textId="027F83BD" w:rsidR="00B10FD5" w:rsidRPr="002C2A12" w:rsidRDefault="001910DB" w:rsidP="009172E1">
      <w:pPr>
        <w:pStyle w:val="ListParagraph"/>
        <w:numPr>
          <w:ilvl w:val="0"/>
          <w:numId w:val="12"/>
        </w:numPr>
        <w:spacing w:after="120" w:line="276" w:lineRule="auto"/>
        <w:ind w:left="1368" w:right="4205"/>
        <w:jc w:val="left"/>
        <w:rPr>
          <w:rFonts w:asciiTheme="minorHAnsi" w:hAnsiTheme="minorHAnsi" w:cstheme="minorHAnsi"/>
        </w:rPr>
      </w:pPr>
      <w:r w:rsidRPr="002C2A12">
        <w:rPr>
          <w:rFonts w:asciiTheme="minorHAnsi" w:hAnsiTheme="minorHAnsi" w:cstheme="minorHAnsi"/>
        </w:rPr>
        <w:t xml:space="preserve">Neutron </w:t>
      </w:r>
      <w:r w:rsidR="006152D7" w:rsidRPr="002C2A12">
        <w:rPr>
          <w:rFonts w:asciiTheme="minorHAnsi" w:hAnsiTheme="minorHAnsi" w:cstheme="minorHAnsi"/>
        </w:rPr>
        <w:t>personal dosimeter</w:t>
      </w:r>
    </w:p>
    <w:p w14:paraId="75E724D2" w14:textId="77777777" w:rsidR="00B10FD5" w:rsidRPr="002C2A12" w:rsidRDefault="00B10FD5" w:rsidP="00C2537E">
      <w:pPr>
        <w:spacing w:after="0" w:line="276" w:lineRule="auto"/>
        <w:ind w:left="0" w:right="130" w:firstLine="0"/>
        <w:jc w:val="left"/>
        <w:rPr>
          <w:rFonts w:asciiTheme="minorHAnsi" w:hAnsiTheme="minorHAnsi" w:cstheme="minorHAnsi"/>
          <w:b/>
        </w:rPr>
      </w:pPr>
    </w:p>
    <w:p w14:paraId="3F7C806E" w14:textId="7E613D48" w:rsidR="00394C9B" w:rsidRPr="002C2A12" w:rsidRDefault="009C4D7D" w:rsidP="00107BE0">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w:t>
      </w:r>
      <w:r w:rsidR="006152D7" w:rsidRPr="002C2A12">
        <w:rPr>
          <w:rFonts w:asciiTheme="minorHAnsi" w:hAnsiTheme="minorHAnsi" w:cstheme="minorHAnsi"/>
          <w:b/>
        </w:rPr>
        <w:t>Instrument type or method</w:t>
      </w:r>
    </w:p>
    <w:p w14:paraId="2657C46B" w14:textId="77777777" w:rsidR="00394C9B" w:rsidRPr="002C2A12" w:rsidRDefault="006152D7" w:rsidP="009172E1">
      <w:pPr>
        <w:spacing w:after="1" w:line="276" w:lineRule="auto"/>
        <w:ind w:left="720"/>
        <w:jc w:val="left"/>
        <w:rPr>
          <w:rFonts w:asciiTheme="minorHAnsi" w:hAnsiTheme="minorHAnsi" w:cstheme="minorHAnsi"/>
          <w:b/>
        </w:rPr>
      </w:pPr>
      <w:r w:rsidRPr="002C2A12">
        <w:rPr>
          <w:rFonts w:asciiTheme="minorHAnsi" w:hAnsiTheme="minorHAnsi" w:cstheme="minorHAnsi"/>
          <w:b/>
        </w:rPr>
        <w:t>Dosimetry:</w:t>
      </w:r>
    </w:p>
    <w:p w14:paraId="10170927" w14:textId="70ED8BD3" w:rsidR="00394C9B" w:rsidRPr="002C2A12" w:rsidRDefault="006152D7" w:rsidP="009172E1">
      <w:pPr>
        <w:spacing w:after="76" w:line="276" w:lineRule="auto"/>
        <w:ind w:left="720" w:right="178"/>
        <w:jc w:val="left"/>
        <w:rPr>
          <w:rFonts w:asciiTheme="minorHAnsi" w:hAnsiTheme="minorHAnsi" w:cstheme="minorHAnsi"/>
        </w:rPr>
      </w:pPr>
      <w:r w:rsidRPr="002C2A12">
        <w:rPr>
          <w:rFonts w:asciiTheme="minorHAnsi" w:hAnsiTheme="minorHAnsi" w:cstheme="minorHAnsi"/>
        </w:rPr>
        <w:t xml:space="preserve">A brief description of the calibration with reference to the transfer instrument (if applicable) and phantom material. </w:t>
      </w:r>
      <w:r w:rsidR="002041A3" w:rsidRPr="002C2A12">
        <w:rPr>
          <w:rFonts w:asciiTheme="minorHAnsi" w:hAnsiTheme="minorHAnsi" w:cstheme="minorHAnsi"/>
        </w:rPr>
        <w:t>For example</w:t>
      </w:r>
      <w:r w:rsidRPr="002C2A12">
        <w:rPr>
          <w:rFonts w:asciiTheme="minorHAnsi" w:hAnsiTheme="minorHAnsi" w:cstheme="minorHAnsi"/>
        </w:rPr>
        <w:t>:</w:t>
      </w:r>
    </w:p>
    <w:p w14:paraId="5EC6CD32" w14:textId="7A0DA9E0" w:rsidR="00394C9B" w:rsidRPr="002C2A12" w:rsidRDefault="006152D7" w:rsidP="009172E1">
      <w:pPr>
        <w:pStyle w:val="ListParagraph"/>
        <w:numPr>
          <w:ilvl w:val="0"/>
          <w:numId w:val="30"/>
        </w:numPr>
        <w:spacing w:after="0" w:line="276" w:lineRule="auto"/>
        <w:ind w:left="1368"/>
        <w:jc w:val="left"/>
        <w:rPr>
          <w:rFonts w:asciiTheme="minorHAnsi" w:hAnsiTheme="minorHAnsi" w:cstheme="minorHAnsi"/>
        </w:rPr>
      </w:pPr>
      <w:r w:rsidRPr="002C2A12">
        <w:rPr>
          <w:rFonts w:asciiTheme="minorHAnsi" w:hAnsiTheme="minorHAnsi" w:cstheme="minorHAnsi"/>
        </w:rPr>
        <w:t>Calibration against a transfer standard in a water phantom (for an instrument)</w:t>
      </w:r>
    </w:p>
    <w:p w14:paraId="0BBAE191" w14:textId="793AF5D3" w:rsidR="00394C9B" w:rsidRPr="002C2A12" w:rsidRDefault="006152D7" w:rsidP="009172E1">
      <w:pPr>
        <w:pStyle w:val="ListParagraph"/>
        <w:numPr>
          <w:ilvl w:val="0"/>
          <w:numId w:val="30"/>
        </w:numPr>
        <w:spacing w:after="120" w:line="276" w:lineRule="auto"/>
        <w:ind w:left="1368"/>
        <w:jc w:val="left"/>
        <w:rPr>
          <w:rFonts w:asciiTheme="minorHAnsi" w:hAnsiTheme="minorHAnsi" w:cstheme="minorHAnsi"/>
        </w:rPr>
      </w:pPr>
      <w:r w:rsidRPr="002C2A12">
        <w:rPr>
          <w:rFonts w:asciiTheme="minorHAnsi" w:hAnsiTheme="minorHAnsi" w:cstheme="minorHAnsi"/>
        </w:rPr>
        <w:t>Irradiation in a calibrated field in air (for a personal dosimeter)</w:t>
      </w:r>
    </w:p>
    <w:p w14:paraId="1B6C2875" w14:textId="77777777" w:rsidR="00394C9B" w:rsidRPr="002C2A12" w:rsidRDefault="006152D7" w:rsidP="009172E1">
      <w:pPr>
        <w:spacing w:after="1" w:line="276" w:lineRule="auto"/>
        <w:ind w:left="720"/>
        <w:jc w:val="left"/>
        <w:rPr>
          <w:rFonts w:asciiTheme="minorHAnsi" w:hAnsiTheme="minorHAnsi" w:cstheme="minorHAnsi"/>
          <w:b/>
        </w:rPr>
      </w:pPr>
      <w:r w:rsidRPr="002C2A12">
        <w:rPr>
          <w:rFonts w:asciiTheme="minorHAnsi" w:hAnsiTheme="minorHAnsi" w:cstheme="minorHAnsi"/>
          <w:b/>
        </w:rPr>
        <w:t>Radioactivity:</w:t>
      </w:r>
    </w:p>
    <w:p w14:paraId="1F58CD7F" w14:textId="43F40FE0" w:rsidR="00394C9B" w:rsidRDefault="00EF22C8" w:rsidP="009172E1">
      <w:pPr>
        <w:spacing w:after="120" w:line="276" w:lineRule="auto"/>
        <w:ind w:left="720" w:right="115" w:firstLine="0"/>
        <w:rPr>
          <w:rFonts w:asciiTheme="minorHAnsi" w:hAnsiTheme="minorHAnsi" w:cstheme="minorHAnsi"/>
        </w:rPr>
      </w:pPr>
      <w:r w:rsidRPr="002C2A12">
        <w:rPr>
          <w:rFonts w:asciiTheme="minorHAnsi" w:hAnsiTheme="minorHAnsi" w:cstheme="minorHAnsi"/>
        </w:rPr>
        <w:t>The</w:t>
      </w:r>
      <w:r w:rsidR="006152D7" w:rsidRPr="002C2A12">
        <w:rPr>
          <w:rFonts w:asciiTheme="minorHAnsi" w:hAnsiTheme="minorHAnsi" w:cstheme="minorHAnsi"/>
        </w:rPr>
        <w:t xml:space="preserve"> method by which the service is performed should be given </w:t>
      </w:r>
      <w:r w:rsidR="002041A3" w:rsidRPr="002C2A12">
        <w:rPr>
          <w:rFonts w:asciiTheme="minorHAnsi" w:hAnsiTheme="minorHAnsi" w:cstheme="minorHAnsi"/>
        </w:rPr>
        <w:t>(</w:t>
      </w:r>
      <w:r w:rsidR="006152D7" w:rsidRPr="002C2A12">
        <w:rPr>
          <w:rFonts w:asciiTheme="minorHAnsi" w:hAnsiTheme="minorHAnsi" w:cstheme="minorHAnsi"/>
        </w:rPr>
        <w:t>e.g.</w:t>
      </w:r>
      <w:r w:rsidR="002041A3" w:rsidRPr="002C2A12">
        <w:rPr>
          <w:rFonts w:asciiTheme="minorHAnsi" w:hAnsiTheme="minorHAnsi" w:cstheme="minorHAnsi"/>
        </w:rPr>
        <w:t>,</w:t>
      </w:r>
      <w:r w:rsidR="006152D7" w:rsidRPr="002C2A12">
        <w:rPr>
          <w:rFonts w:asciiTheme="minorHAnsi" w:hAnsiTheme="minorHAnsi" w:cstheme="minorHAnsi"/>
        </w:rPr>
        <w:t xml:space="preserve"> 4</w:t>
      </w:r>
      <w:r w:rsidRPr="002C2A12">
        <w:rPr>
          <w:rFonts w:asciiTheme="minorHAnsi" w:hAnsiTheme="minorHAnsi" w:cstheme="minorHAnsi"/>
        </w:rPr>
        <w:t>π</w:t>
      </w:r>
      <w:r w:rsidR="002041A3" w:rsidRPr="002C2A12">
        <w:rPr>
          <w:rFonts w:asciiTheme="minorHAnsi" w:hAnsiTheme="minorHAnsi" w:cstheme="minorHAnsi"/>
        </w:rPr>
        <w:t>β</w:t>
      </w:r>
      <w:r w:rsidR="006152D7" w:rsidRPr="002C2A12">
        <w:rPr>
          <w:rFonts w:asciiTheme="minorHAnsi" w:hAnsiTheme="minorHAnsi" w:cstheme="minorHAnsi"/>
        </w:rPr>
        <w:t>-</w:t>
      </w:r>
      <w:r w:rsidR="00ED14BD" w:rsidRPr="002C2A12">
        <w:rPr>
          <w:rFonts w:asciiTheme="minorHAnsi" w:hAnsiTheme="minorHAnsi" w:cstheme="minorHAnsi"/>
        </w:rPr>
        <w:t>γ</w:t>
      </w:r>
      <w:r w:rsidR="006152D7" w:rsidRPr="002C2A12">
        <w:rPr>
          <w:rFonts w:asciiTheme="minorHAnsi" w:hAnsiTheme="minorHAnsi" w:cstheme="minorHAnsi"/>
        </w:rPr>
        <w:t xml:space="preserve"> </w:t>
      </w:r>
      <w:r w:rsidR="00ED14BD" w:rsidRPr="002C2A12">
        <w:rPr>
          <w:rFonts w:asciiTheme="minorHAnsi" w:hAnsiTheme="minorHAnsi" w:cstheme="minorHAnsi"/>
        </w:rPr>
        <w:t>absolute</w:t>
      </w:r>
      <w:r w:rsidR="006152D7" w:rsidRPr="002C2A12">
        <w:rPr>
          <w:rFonts w:asciiTheme="minorHAnsi" w:hAnsiTheme="minorHAnsi" w:cstheme="minorHAnsi"/>
        </w:rPr>
        <w:t xml:space="preserve"> measurement, high pressure well type ionization chamber, HPGe spectrometer, liquid scintillation counter, 2</w:t>
      </w:r>
      <w:r w:rsidRPr="002C2A12">
        <w:rPr>
          <w:rFonts w:asciiTheme="minorHAnsi" w:hAnsiTheme="minorHAnsi" w:cstheme="minorHAnsi"/>
        </w:rPr>
        <w:t>π</w:t>
      </w:r>
      <w:r w:rsidR="006152D7" w:rsidRPr="002C2A12">
        <w:rPr>
          <w:rFonts w:asciiTheme="minorHAnsi" w:hAnsiTheme="minorHAnsi" w:cstheme="minorHAnsi"/>
        </w:rPr>
        <w:t xml:space="preserve"> proportional counter</w:t>
      </w:r>
      <w:r w:rsidR="002041A3" w:rsidRPr="002C2A12">
        <w:rPr>
          <w:rFonts w:asciiTheme="minorHAnsi" w:hAnsiTheme="minorHAnsi" w:cstheme="minorHAnsi"/>
        </w:rPr>
        <w:t>)</w:t>
      </w:r>
      <w:r w:rsidR="006152D7" w:rsidRPr="002C2A12">
        <w:rPr>
          <w:rFonts w:asciiTheme="minorHAnsi" w:hAnsiTheme="minorHAnsi" w:cstheme="minorHAnsi"/>
        </w:rPr>
        <w:t>.</w:t>
      </w:r>
    </w:p>
    <w:p w14:paraId="0511EF14" w14:textId="4A624063" w:rsidR="00874C65" w:rsidRDefault="00874C65" w:rsidP="009172E1">
      <w:pPr>
        <w:spacing w:after="120" w:line="276" w:lineRule="auto"/>
        <w:ind w:left="720" w:right="115" w:firstLine="0"/>
        <w:rPr>
          <w:rFonts w:asciiTheme="minorHAnsi" w:hAnsiTheme="minorHAnsi" w:cstheme="minorHAnsi"/>
        </w:rPr>
      </w:pPr>
    </w:p>
    <w:p w14:paraId="364CE025" w14:textId="77777777" w:rsidR="00874C65" w:rsidRPr="002C2A12" w:rsidRDefault="00874C65" w:rsidP="009172E1">
      <w:pPr>
        <w:spacing w:after="120" w:line="276" w:lineRule="auto"/>
        <w:ind w:left="720" w:right="115" w:firstLine="0"/>
        <w:rPr>
          <w:rFonts w:asciiTheme="minorHAnsi" w:hAnsiTheme="minorHAnsi" w:cstheme="minorHAnsi"/>
        </w:rPr>
      </w:pPr>
    </w:p>
    <w:p w14:paraId="4F6A4410" w14:textId="77777777" w:rsidR="00394C9B" w:rsidRPr="002C2A12" w:rsidRDefault="006152D7" w:rsidP="009172E1">
      <w:pPr>
        <w:spacing w:after="1" w:line="276" w:lineRule="auto"/>
        <w:ind w:left="720"/>
        <w:jc w:val="left"/>
        <w:rPr>
          <w:rFonts w:asciiTheme="minorHAnsi" w:hAnsiTheme="minorHAnsi" w:cstheme="minorHAnsi"/>
          <w:b/>
        </w:rPr>
      </w:pPr>
      <w:r w:rsidRPr="002C2A12">
        <w:rPr>
          <w:rFonts w:asciiTheme="minorHAnsi" w:hAnsiTheme="minorHAnsi" w:cstheme="minorHAnsi"/>
          <w:b/>
        </w:rPr>
        <w:lastRenderedPageBreak/>
        <w:t>Neutron measurement:</w:t>
      </w:r>
    </w:p>
    <w:p w14:paraId="3AC1F141" w14:textId="641A1743" w:rsidR="00394C9B" w:rsidRPr="002C2A12" w:rsidRDefault="006152D7" w:rsidP="009172E1">
      <w:pPr>
        <w:spacing w:after="35" w:line="276" w:lineRule="auto"/>
        <w:ind w:left="720" w:right="4"/>
        <w:rPr>
          <w:rFonts w:asciiTheme="minorHAnsi" w:hAnsiTheme="minorHAnsi" w:cstheme="minorHAnsi"/>
        </w:rPr>
      </w:pPr>
      <w:r w:rsidRPr="002C2A12">
        <w:rPr>
          <w:rFonts w:asciiTheme="minorHAnsi" w:hAnsiTheme="minorHAnsi" w:cstheme="minorHAnsi"/>
        </w:rPr>
        <w:t xml:space="preserve">A brief description of the calibration with reference to the transfer instrument (if applicable) and phantom material should be given, </w:t>
      </w:r>
      <w:r w:rsidR="002041A3" w:rsidRPr="002C2A12">
        <w:rPr>
          <w:rFonts w:asciiTheme="minorHAnsi" w:hAnsiTheme="minorHAnsi" w:cstheme="minorHAnsi"/>
        </w:rPr>
        <w:t>for example</w:t>
      </w:r>
      <w:r w:rsidRPr="002C2A12">
        <w:rPr>
          <w:rFonts w:asciiTheme="minorHAnsi" w:hAnsiTheme="minorHAnsi" w:cstheme="minorHAnsi"/>
        </w:rPr>
        <w:t>:</w:t>
      </w:r>
    </w:p>
    <w:p w14:paraId="3D51237B" w14:textId="1ADA281E" w:rsidR="00394C9B" w:rsidRPr="002C2A12" w:rsidRDefault="002041A3" w:rsidP="009172E1">
      <w:pPr>
        <w:pStyle w:val="ListParagraph"/>
        <w:numPr>
          <w:ilvl w:val="0"/>
          <w:numId w:val="22"/>
        </w:numPr>
        <w:spacing w:after="120" w:line="276" w:lineRule="auto"/>
        <w:ind w:left="1368"/>
        <w:rPr>
          <w:rFonts w:asciiTheme="minorHAnsi" w:hAnsiTheme="minorHAnsi" w:cstheme="minorHAnsi"/>
        </w:rPr>
      </w:pPr>
      <w:r w:rsidRPr="002C2A12">
        <w:rPr>
          <w:rFonts w:asciiTheme="minorHAnsi" w:hAnsiTheme="minorHAnsi" w:cstheme="minorHAnsi"/>
        </w:rPr>
        <w:t xml:space="preserve">Calibration </w:t>
      </w:r>
      <w:r w:rsidR="006152D7" w:rsidRPr="002C2A12">
        <w:rPr>
          <w:rFonts w:asciiTheme="minorHAnsi" w:hAnsiTheme="minorHAnsi" w:cstheme="minorHAnsi"/>
        </w:rPr>
        <w:t>in a manganese bath or</w:t>
      </w:r>
    </w:p>
    <w:p w14:paraId="6CCAE97E" w14:textId="3E41D43A" w:rsidR="00394C9B" w:rsidRPr="002C2A12" w:rsidRDefault="002041A3" w:rsidP="009172E1">
      <w:pPr>
        <w:pStyle w:val="ListParagraph"/>
        <w:numPr>
          <w:ilvl w:val="0"/>
          <w:numId w:val="22"/>
        </w:numPr>
        <w:spacing w:after="120" w:line="276" w:lineRule="auto"/>
        <w:ind w:left="1368"/>
        <w:rPr>
          <w:rFonts w:asciiTheme="minorHAnsi" w:hAnsiTheme="minorHAnsi" w:cstheme="minorHAnsi"/>
        </w:rPr>
      </w:pPr>
      <w:r w:rsidRPr="002C2A12">
        <w:rPr>
          <w:rFonts w:asciiTheme="minorHAnsi" w:hAnsiTheme="minorHAnsi" w:cstheme="minorHAnsi"/>
        </w:rPr>
        <w:t xml:space="preserve">Calibration </w:t>
      </w:r>
      <w:r w:rsidR="006152D7" w:rsidRPr="002C2A12">
        <w:rPr>
          <w:rFonts w:asciiTheme="minorHAnsi" w:hAnsiTheme="minorHAnsi" w:cstheme="minorHAnsi"/>
        </w:rPr>
        <w:t>relative to (or with) a national standard source</w:t>
      </w:r>
    </w:p>
    <w:p w14:paraId="3F6C6F60" w14:textId="7E7779ED" w:rsidR="00394C9B" w:rsidRPr="002C2A12" w:rsidRDefault="002041A3" w:rsidP="009172E1">
      <w:pPr>
        <w:pStyle w:val="ListParagraph"/>
        <w:numPr>
          <w:ilvl w:val="0"/>
          <w:numId w:val="22"/>
        </w:numPr>
        <w:spacing w:after="120" w:line="276" w:lineRule="auto"/>
        <w:ind w:left="1368"/>
        <w:rPr>
          <w:rFonts w:asciiTheme="minorHAnsi" w:hAnsiTheme="minorHAnsi" w:cstheme="minorHAnsi"/>
        </w:rPr>
      </w:pPr>
      <w:r w:rsidRPr="002C2A12">
        <w:rPr>
          <w:rFonts w:asciiTheme="minorHAnsi" w:hAnsiTheme="minorHAnsi" w:cstheme="minorHAnsi"/>
        </w:rPr>
        <w:t xml:space="preserve">Calibration </w:t>
      </w:r>
      <w:r w:rsidR="006152D7" w:rsidRPr="002C2A12">
        <w:rPr>
          <w:rFonts w:asciiTheme="minorHAnsi" w:hAnsiTheme="minorHAnsi" w:cstheme="minorHAnsi"/>
        </w:rPr>
        <w:t>relative to a calibrated monitor or a primary standard instrument.</w:t>
      </w:r>
    </w:p>
    <w:p w14:paraId="3DF97F3B" w14:textId="5D602EC8" w:rsidR="000A1E11" w:rsidRPr="002C2A12" w:rsidRDefault="000A1E11" w:rsidP="00C2537E">
      <w:pPr>
        <w:spacing w:after="0" w:line="276" w:lineRule="auto"/>
        <w:ind w:left="360" w:firstLine="0"/>
        <w:rPr>
          <w:rFonts w:asciiTheme="minorHAnsi" w:hAnsiTheme="minorHAnsi" w:cstheme="minorHAnsi"/>
        </w:rPr>
      </w:pPr>
    </w:p>
    <w:p w14:paraId="4DEF9D8D" w14:textId="0B2257E3" w:rsidR="001146C9" w:rsidRPr="002C2A12" w:rsidRDefault="00BB3639" w:rsidP="00777EF1">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w:t>
      </w:r>
      <w:r w:rsidR="001146C9" w:rsidRPr="002C2A12">
        <w:rPr>
          <w:rFonts w:asciiTheme="minorHAnsi" w:hAnsiTheme="minorHAnsi" w:cstheme="minorHAnsi"/>
          <w:b/>
        </w:rPr>
        <w:t>International standard</w:t>
      </w:r>
    </w:p>
    <w:p w14:paraId="2FB2A4CE" w14:textId="09240C88" w:rsidR="001146C9" w:rsidRPr="002C2A12" w:rsidRDefault="00086841" w:rsidP="009172E1">
      <w:pPr>
        <w:spacing w:after="0" w:line="276" w:lineRule="auto"/>
        <w:ind w:left="720" w:firstLine="0"/>
        <w:rPr>
          <w:rFonts w:asciiTheme="minorHAnsi" w:hAnsiTheme="minorHAnsi" w:cstheme="minorHAnsi"/>
        </w:rPr>
      </w:pPr>
      <w:r w:rsidRPr="002C2A12">
        <w:rPr>
          <w:rFonts w:asciiTheme="minorHAnsi" w:hAnsiTheme="minorHAnsi" w:cstheme="minorHAnsi"/>
        </w:rPr>
        <w:t>Indicate if a specific international standard or other recommendation is followed</w:t>
      </w:r>
      <w:r w:rsidR="00645286" w:rsidRPr="002C2A12">
        <w:rPr>
          <w:rFonts w:asciiTheme="minorHAnsi" w:hAnsiTheme="minorHAnsi" w:cstheme="minorHAnsi"/>
        </w:rPr>
        <w:t>.</w:t>
      </w:r>
    </w:p>
    <w:p w14:paraId="470177C6" w14:textId="1E5CD3E1" w:rsidR="008C7868" w:rsidRPr="002C2A12" w:rsidRDefault="008C7868" w:rsidP="00C2537E">
      <w:pPr>
        <w:spacing w:after="0" w:line="276" w:lineRule="auto"/>
        <w:ind w:left="360" w:firstLine="0"/>
        <w:rPr>
          <w:rFonts w:asciiTheme="minorHAnsi" w:hAnsiTheme="minorHAnsi" w:cstheme="minorHAnsi"/>
        </w:rPr>
      </w:pPr>
    </w:p>
    <w:p w14:paraId="6A391642" w14:textId="73E74A82" w:rsidR="008C7868" w:rsidRPr="002C2A12" w:rsidRDefault="00BB3639" w:rsidP="00777EF1">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w:t>
      </w:r>
      <w:r w:rsidR="008C7868" w:rsidRPr="002C2A12">
        <w:rPr>
          <w:rFonts w:asciiTheme="minorHAnsi" w:hAnsiTheme="minorHAnsi" w:cstheme="minorHAnsi"/>
          <w:b/>
        </w:rPr>
        <w:t>Medium</w:t>
      </w:r>
    </w:p>
    <w:p w14:paraId="05051A1A" w14:textId="34E91152" w:rsidR="008C7868" w:rsidRPr="002C2A12" w:rsidRDefault="003104FC" w:rsidP="009172E1">
      <w:pPr>
        <w:spacing w:after="0" w:line="276" w:lineRule="auto"/>
        <w:ind w:left="720" w:firstLine="0"/>
        <w:rPr>
          <w:rFonts w:asciiTheme="minorHAnsi" w:hAnsiTheme="minorHAnsi" w:cstheme="minorHAnsi"/>
        </w:rPr>
      </w:pPr>
      <w:r w:rsidRPr="002C2A12">
        <w:rPr>
          <w:rFonts w:asciiTheme="minorHAnsi" w:hAnsiTheme="minorHAnsi" w:cstheme="minorHAnsi"/>
        </w:rPr>
        <w:t xml:space="preserve">Indicate medium </w:t>
      </w:r>
      <w:r w:rsidR="00874C65">
        <w:rPr>
          <w:rFonts w:asciiTheme="minorHAnsi" w:hAnsiTheme="minorHAnsi" w:cstheme="minorHAnsi"/>
        </w:rPr>
        <w:t xml:space="preserve">(refer to CMC </w:t>
      </w:r>
      <w:r w:rsidR="004A6B83">
        <w:rPr>
          <w:rFonts w:asciiTheme="minorHAnsi" w:hAnsiTheme="minorHAnsi" w:cstheme="minorHAnsi"/>
        </w:rPr>
        <w:t>Service Categories for the options)</w:t>
      </w:r>
      <w:r w:rsidR="00183713" w:rsidRPr="002C2A12">
        <w:rPr>
          <w:rFonts w:asciiTheme="minorHAnsi" w:hAnsiTheme="minorHAnsi" w:cstheme="minorHAnsi"/>
        </w:rPr>
        <w:t>.</w:t>
      </w:r>
    </w:p>
    <w:p w14:paraId="1C243C67" w14:textId="352E0539" w:rsidR="0045573E" w:rsidRPr="002C2A12" w:rsidRDefault="0045573E" w:rsidP="00C2537E">
      <w:pPr>
        <w:spacing w:after="0" w:line="276" w:lineRule="auto"/>
        <w:ind w:left="360" w:firstLine="0"/>
        <w:rPr>
          <w:rFonts w:asciiTheme="minorHAnsi" w:hAnsiTheme="minorHAnsi" w:cstheme="minorHAnsi"/>
        </w:rPr>
      </w:pPr>
    </w:p>
    <w:p w14:paraId="10DC85C0" w14:textId="0F1F67C5" w:rsidR="00983B57" w:rsidRPr="002C2A12" w:rsidRDefault="00983B57" w:rsidP="00777EF1">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Nuclide</w:t>
      </w:r>
    </w:p>
    <w:p w14:paraId="65CE379F" w14:textId="6BD24B29" w:rsidR="00983B57" w:rsidRPr="002C2A12" w:rsidRDefault="000A1AE0" w:rsidP="000A1AE0">
      <w:pPr>
        <w:spacing w:after="0" w:line="276" w:lineRule="auto"/>
        <w:ind w:left="1008" w:firstLine="0"/>
        <w:rPr>
          <w:rFonts w:asciiTheme="minorHAnsi" w:hAnsiTheme="minorHAnsi" w:cstheme="minorHAnsi"/>
        </w:rPr>
      </w:pPr>
      <w:r w:rsidRPr="002C2A12">
        <w:rPr>
          <w:rFonts w:asciiTheme="minorHAnsi" w:hAnsiTheme="minorHAnsi" w:cstheme="minorHAnsi"/>
        </w:rPr>
        <w:t>Indicate the nuclide (visible only when the branch “Radioactivity” has been selected).</w:t>
      </w:r>
    </w:p>
    <w:p w14:paraId="0D706FA9" w14:textId="77777777" w:rsidR="000A1AE0" w:rsidRPr="002C2A12" w:rsidRDefault="000A1AE0" w:rsidP="000A1AE0">
      <w:pPr>
        <w:spacing w:after="0" w:line="276" w:lineRule="auto"/>
        <w:ind w:left="1008" w:firstLine="0"/>
        <w:rPr>
          <w:rFonts w:asciiTheme="minorHAnsi" w:hAnsiTheme="minorHAnsi" w:cstheme="minorHAnsi"/>
        </w:rPr>
      </w:pPr>
    </w:p>
    <w:p w14:paraId="418B3253" w14:textId="3FA03CCC" w:rsidR="0045573E" w:rsidRPr="002C2A12" w:rsidRDefault="00315B24" w:rsidP="00777EF1">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 </w:t>
      </w:r>
      <w:r w:rsidR="0045573E" w:rsidRPr="002C2A12">
        <w:rPr>
          <w:rFonts w:asciiTheme="minorHAnsi" w:hAnsiTheme="minorHAnsi" w:cstheme="minorHAnsi"/>
          <w:b/>
        </w:rPr>
        <w:t>Source</w:t>
      </w:r>
    </w:p>
    <w:p w14:paraId="15D6F82B" w14:textId="641B3ADB" w:rsidR="0045573E" w:rsidRPr="002C2A12" w:rsidRDefault="00CA1AB8" w:rsidP="009172E1">
      <w:pPr>
        <w:spacing w:after="0" w:line="276" w:lineRule="auto"/>
        <w:ind w:left="720" w:firstLine="0"/>
        <w:rPr>
          <w:rFonts w:asciiTheme="minorHAnsi" w:hAnsiTheme="minorHAnsi" w:cstheme="minorHAnsi"/>
        </w:rPr>
      </w:pPr>
      <w:r w:rsidRPr="002C2A12">
        <w:rPr>
          <w:rFonts w:asciiTheme="minorHAnsi" w:hAnsiTheme="minorHAnsi" w:cstheme="minorHAnsi"/>
        </w:rPr>
        <w:t xml:space="preserve">Indicate source </w:t>
      </w:r>
      <w:r w:rsidR="004A6B83">
        <w:rPr>
          <w:rFonts w:asciiTheme="minorHAnsi" w:hAnsiTheme="minorHAnsi" w:cstheme="minorHAnsi"/>
        </w:rPr>
        <w:t>(refer to CMC Service Categories for the options)</w:t>
      </w:r>
      <w:r w:rsidR="004A6B83" w:rsidRPr="002C2A12">
        <w:rPr>
          <w:rFonts w:asciiTheme="minorHAnsi" w:hAnsiTheme="minorHAnsi" w:cstheme="minorHAnsi"/>
        </w:rPr>
        <w:t>.</w:t>
      </w:r>
    </w:p>
    <w:p w14:paraId="6CB8A3C3" w14:textId="77777777" w:rsidR="00CC5558" w:rsidRPr="002C2A12" w:rsidRDefault="00CC5558" w:rsidP="00C2537E">
      <w:pPr>
        <w:spacing w:after="0" w:line="276" w:lineRule="auto"/>
        <w:ind w:left="360" w:firstLine="0"/>
        <w:rPr>
          <w:rFonts w:asciiTheme="minorHAnsi" w:hAnsiTheme="minorHAnsi" w:cstheme="minorHAnsi"/>
        </w:rPr>
      </w:pPr>
    </w:p>
    <w:p w14:paraId="56A64571" w14:textId="77777777" w:rsidR="00B27AD4" w:rsidRPr="002C2A12" w:rsidRDefault="00B27AD4" w:rsidP="000A1AE0">
      <w:pPr>
        <w:spacing w:after="1" w:line="276" w:lineRule="auto"/>
        <w:ind w:left="720"/>
        <w:jc w:val="left"/>
        <w:rPr>
          <w:rFonts w:asciiTheme="minorHAnsi" w:hAnsiTheme="minorHAnsi" w:cstheme="minorHAnsi"/>
          <w:b/>
        </w:rPr>
      </w:pPr>
      <w:r w:rsidRPr="002C2A12">
        <w:rPr>
          <w:rFonts w:asciiTheme="minorHAnsi" w:hAnsiTheme="minorHAnsi" w:cstheme="minorHAnsi"/>
          <w:b/>
        </w:rPr>
        <w:t>Dosimetry:</w:t>
      </w:r>
    </w:p>
    <w:p w14:paraId="43C2D671" w14:textId="39E645CB" w:rsidR="00B27AD4" w:rsidRPr="002C2A12" w:rsidRDefault="00B27AD4" w:rsidP="000A1AE0">
      <w:pPr>
        <w:spacing w:after="120" w:line="276" w:lineRule="auto"/>
        <w:ind w:left="720" w:firstLine="0"/>
        <w:rPr>
          <w:rFonts w:asciiTheme="minorHAnsi" w:hAnsiTheme="minorHAnsi" w:cstheme="minorHAnsi"/>
        </w:rPr>
      </w:pPr>
      <w:r w:rsidRPr="002C2A12">
        <w:rPr>
          <w:rFonts w:asciiTheme="minorHAnsi" w:hAnsiTheme="minorHAnsi" w:cstheme="minorHAnsi"/>
        </w:rPr>
        <w:t>The radiation type is specified as indicated in the “classification of services”.</w:t>
      </w:r>
    </w:p>
    <w:p w14:paraId="24A99773" w14:textId="77777777" w:rsidR="00B27AD4" w:rsidRPr="002C2A12" w:rsidRDefault="00B27AD4" w:rsidP="000A1AE0">
      <w:pPr>
        <w:spacing w:after="1" w:line="276" w:lineRule="auto"/>
        <w:ind w:left="720"/>
        <w:jc w:val="left"/>
        <w:rPr>
          <w:rFonts w:asciiTheme="minorHAnsi" w:hAnsiTheme="minorHAnsi" w:cstheme="minorHAnsi"/>
          <w:b/>
        </w:rPr>
      </w:pPr>
      <w:r w:rsidRPr="002C2A12">
        <w:rPr>
          <w:rFonts w:asciiTheme="minorHAnsi" w:hAnsiTheme="minorHAnsi" w:cstheme="minorHAnsi"/>
          <w:b/>
        </w:rPr>
        <w:t>Radioactivity:</w:t>
      </w:r>
    </w:p>
    <w:p w14:paraId="1923EDEC" w14:textId="03ADC7E4" w:rsidR="00B27AD4" w:rsidRPr="002C2A12" w:rsidRDefault="00B27AD4" w:rsidP="000A1AE0">
      <w:pPr>
        <w:spacing w:after="120" w:line="276" w:lineRule="auto"/>
        <w:ind w:left="720" w:right="605" w:firstLine="0"/>
        <w:rPr>
          <w:rFonts w:asciiTheme="minorHAnsi" w:hAnsiTheme="minorHAnsi" w:cstheme="minorHAnsi"/>
        </w:rPr>
      </w:pPr>
      <w:r w:rsidRPr="002C2A12">
        <w:rPr>
          <w:rFonts w:asciiTheme="minorHAnsi" w:hAnsiTheme="minorHAnsi" w:cstheme="minorHAnsi"/>
        </w:rPr>
        <w:t>The radionuclide in question is specified</w:t>
      </w:r>
      <w:r w:rsidR="00A45314" w:rsidRPr="002C2A12">
        <w:rPr>
          <w:rFonts w:asciiTheme="minorHAnsi" w:hAnsiTheme="minorHAnsi" w:cstheme="minorHAnsi"/>
        </w:rPr>
        <w:t xml:space="preserve"> as indicated in the “classification of services”</w:t>
      </w:r>
      <w:r w:rsidRPr="002C2A12">
        <w:rPr>
          <w:rFonts w:asciiTheme="minorHAnsi" w:hAnsiTheme="minorHAnsi" w:cstheme="minorHAnsi"/>
        </w:rPr>
        <w:t xml:space="preserve">. </w:t>
      </w:r>
      <w:r w:rsidR="006D0E7E" w:rsidRPr="002C2A12">
        <w:rPr>
          <w:rFonts w:asciiTheme="minorHAnsi" w:hAnsiTheme="minorHAnsi" w:cstheme="minorHAnsi"/>
        </w:rPr>
        <w:t>O</w:t>
      </w:r>
      <w:r w:rsidRPr="002C2A12">
        <w:rPr>
          <w:rFonts w:asciiTheme="minorHAnsi" w:hAnsiTheme="minorHAnsi" w:cstheme="minorHAnsi"/>
        </w:rPr>
        <w:t>ne line being used per radionuclide, even for multi-nuclide sources and for reference materials containing more than one radionuclide.</w:t>
      </w:r>
    </w:p>
    <w:p w14:paraId="126B33BB" w14:textId="19AE78A8" w:rsidR="00B27AD4" w:rsidRPr="002C2A12" w:rsidRDefault="00B27AD4" w:rsidP="000A1AE0">
      <w:pPr>
        <w:spacing w:after="120" w:line="276" w:lineRule="auto"/>
        <w:ind w:left="720" w:firstLine="0"/>
        <w:rPr>
          <w:rFonts w:asciiTheme="minorHAnsi" w:hAnsiTheme="minorHAnsi" w:cstheme="minorHAnsi"/>
        </w:rPr>
      </w:pPr>
      <w:r w:rsidRPr="002C2A12">
        <w:rPr>
          <w:rFonts w:asciiTheme="minorHAnsi" w:hAnsiTheme="minorHAnsi" w:cstheme="minorHAnsi"/>
          <w:u w:val="single" w:color="000000"/>
        </w:rPr>
        <w:t>Note</w:t>
      </w:r>
      <w:r w:rsidRPr="002C2A12">
        <w:rPr>
          <w:rFonts w:asciiTheme="minorHAnsi" w:hAnsiTheme="minorHAnsi" w:cstheme="minorHAnsi"/>
          <w:u w:color="000000"/>
        </w:rPr>
        <w:t xml:space="preserve">: </w:t>
      </w:r>
      <w:r w:rsidRPr="002C2A12">
        <w:rPr>
          <w:rFonts w:asciiTheme="minorHAnsi" w:hAnsiTheme="minorHAnsi" w:cstheme="minorHAnsi"/>
        </w:rPr>
        <w:t xml:space="preserve">Multi-radionuclide sources and reference materials will be grouped together in the database according to their </w:t>
      </w:r>
      <w:r w:rsidR="00024F21" w:rsidRPr="002C2A12">
        <w:rPr>
          <w:rFonts w:asciiTheme="minorHAnsi" w:hAnsiTheme="minorHAnsi" w:cstheme="minorHAnsi"/>
        </w:rPr>
        <w:t xml:space="preserve">institute </w:t>
      </w:r>
      <w:r w:rsidRPr="002C2A12">
        <w:rPr>
          <w:rFonts w:asciiTheme="minorHAnsi" w:hAnsiTheme="minorHAnsi" w:cstheme="minorHAnsi"/>
        </w:rPr>
        <w:t>service identification (</w:t>
      </w:r>
      <w:r w:rsidR="00024F21" w:rsidRPr="002C2A12">
        <w:rPr>
          <w:rFonts w:asciiTheme="minorHAnsi" w:hAnsiTheme="minorHAnsi" w:cstheme="minorHAnsi"/>
        </w:rPr>
        <w:t>section 1.2</w:t>
      </w:r>
      <w:r w:rsidRPr="002C2A12">
        <w:rPr>
          <w:rFonts w:asciiTheme="minorHAnsi" w:hAnsiTheme="minorHAnsi" w:cstheme="minorHAnsi"/>
        </w:rPr>
        <w:t>) as single CMCs (despite multiple lines).</w:t>
      </w:r>
    </w:p>
    <w:p w14:paraId="35AC3ADE" w14:textId="77777777" w:rsidR="00B27AD4" w:rsidRPr="002C2A12" w:rsidRDefault="00B27AD4" w:rsidP="000A1AE0">
      <w:pPr>
        <w:spacing w:after="1" w:line="276" w:lineRule="auto"/>
        <w:ind w:left="720"/>
        <w:jc w:val="left"/>
        <w:rPr>
          <w:rFonts w:asciiTheme="minorHAnsi" w:hAnsiTheme="minorHAnsi" w:cstheme="minorHAnsi"/>
          <w:b/>
        </w:rPr>
      </w:pPr>
      <w:r w:rsidRPr="002C2A12">
        <w:rPr>
          <w:rFonts w:asciiTheme="minorHAnsi" w:hAnsiTheme="minorHAnsi" w:cstheme="minorHAnsi"/>
          <w:b/>
        </w:rPr>
        <w:t>Neutron measurement:</w:t>
      </w:r>
    </w:p>
    <w:p w14:paraId="2B5B1763" w14:textId="55577AFB" w:rsidR="00B27AD4" w:rsidRPr="002C2A12" w:rsidRDefault="00B27AD4" w:rsidP="000A1AE0">
      <w:pPr>
        <w:spacing w:after="33" w:line="276" w:lineRule="auto"/>
        <w:ind w:left="720" w:right="4"/>
        <w:rPr>
          <w:rFonts w:asciiTheme="minorHAnsi" w:hAnsiTheme="minorHAnsi" w:cstheme="minorHAnsi"/>
        </w:rPr>
      </w:pPr>
      <w:r w:rsidRPr="002C2A12">
        <w:rPr>
          <w:rFonts w:asciiTheme="minorHAnsi" w:hAnsiTheme="minorHAnsi" w:cstheme="minorHAnsi"/>
          <w:noProof/>
        </w:rPr>
        <w:drawing>
          <wp:anchor distT="0" distB="0" distL="114300" distR="114300" simplePos="0" relativeHeight="251662336" behindDoc="0" locked="0" layoutInCell="1" allowOverlap="0" wp14:anchorId="035856A6" wp14:editId="6F00E21D">
            <wp:simplePos x="0" y="0"/>
            <wp:positionH relativeFrom="page">
              <wp:posOffset>1219200</wp:posOffset>
            </wp:positionH>
            <wp:positionV relativeFrom="page">
              <wp:posOffset>4359884</wp:posOffset>
            </wp:positionV>
            <wp:extent cx="6096" cy="609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251" name="Picture 11251"/>
                    <pic:cNvPicPr/>
                  </pic:nvPicPr>
                  <pic:blipFill>
                    <a:blip r:embed="rId10"/>
                    <a:stretch>
                      <a:fillRect/>
                    </a:stretch>
                  </pic:blipFill>
                  <pic:spPr>
                    <a:xfrm>
                      <a:off x="0" y="0"/>
                      <a:ext cx="6096" cy="6098"/>
                    </a:xfrm>
                    <a:prstGeom prst="rect">
                      <a:avLst/>
                    </a:prstGeom>
                  </pic:spPr>
                </pic:pic>
              </a:graphicData>
            </a:graphic>
          </wp:anchor>
        </w:drawing>
      </w:r>
      <w:r w:rsidRPr="002C2A12">
        <w:rPr>
          <w:rFonts w:asciiTheme="minorHAnsi" w:hAnsiTheme="minorHAnsi" w:cstheme="minorHAnsi"/>
        </w:rPr>
        <w:t>The neutron radiation type is specified, as indicated in the “classification of services”.</w:t>
      </w:r>
    </w:p>
    <w:p w14:paraId="23643732" w14:textId="609D0868" w:rsidR="00B27AD4" w:rsidRPr="002C2A12" w:rsidRDefault="00B27AD4" w:rsidP="000A1AE0">
      <w:pPr>
        <w:spacing w:after="0" w:line="276" w:lineRule="auto"/>
        <w:ind w:left="720" w:firstLine="0"/>
        <w:rPr>
          <w:rFonts w:asciiTheme="minorHAnsi" w:hAnsiTheme="minorHAnsi" w:cstheme="minorHAnsi"/>
        </w:rPr>
      </w:pPr>
      <w:r w:rsidRPr="002C2A12">
        <w:rPr>
          <w:rFonts w:asciiTheme="minorHAnsi" w:hAnsiTheme="minorHAnsi" w:cstheme="minorHAnsi"/>
          <w:u w:val="single" w:color="000000"/>
        </w:rPr>
        <w:t>Note</w:t>
      </w:r>
      <w:r w:rsidRPr="002C2A12">
        <w:rPr>
          <w:rFonts w:asciiTheme="minorHAnsi" w:hAnsiTheme="minorHAnsi" w:cstheme="minorHAnsi"/>
        </w:rPr>
        <w:t>: When specifying the fluence or the dose rate the distance from the (point) source may be added here (e.g., [at 1 m from the source]).</w:t>
      </w:r>
    </w:p>
    <w:p w14:paraId="3D9173CA" w14:textId="1013D092" w:rsidR="008242D0" w:rsidRPr="002C2A12" w:rsidRDefault="008242D0" w:rsidP="00C2537E">
      <w:pPr>
        <w:spacing w:after="0" w:line="276" w:lineRule="auto"/>
        <w:ind w:left="360" w:firstLine="0"/>
        <w:rPr>
          <w:rFonts w:asciiTheme="minorHAnsi" w:hAnsiTheme="minorHAnsi" w:cstheme="minorHAnsi"/>
        </w:rPr>
      </w:pPr>
    </w:p>
    <w:p w14:paraId="63352FC1" w14:textId="28ACD2F5" w:rsidR="008242D0" w:rsidRPr="002C2A12" w:rsidRDefault="008242D0" w:rsidP="00CA7780">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Specification on nuclide or source</w:t>
      </w:r>
    </w:p>
    <w:p w14:paraId="62D67A5C" w14:textId="77777777" w:rsidR="00BE754B" w:rsidRPr="002C2A12" w:rsidRDefault="00BE754B" w:rsidP="00024F21">
      <w:pPr>
        <w:spacing w:after="0" w:line="276" w:lineRule="auto"/>
        <w:ind w:left="720" w:hanging="14"/>
        <w:jc w:val="left"/>
        <w:rPr>
          <w:rFonts w:asciiTheme="minorHAnsi" w:hAnsiTheme="minorHAnsi" w:cstheme="minorHAnsi"/>
        </w:rPr>
      </w:pPr>
      <w:r w:rsidRPr="002C2A12">
        <w:rPr>
          <w:rFonts w:asciiTheme="minorHAnsi" w:hAnsiTheme="minorHAnsi" w:cstheme="minorHAnsi"/>
          <w:b/>
        </w:rPr>
        <w:t>Dosimetry</w:t>
      </w:r>
      <w:r w:rsidRPr="002C2A12">
        <w:rPr>
          <w:rFonts w:asciiTheme="minorHAnsi" w:hAnsiTheme="minorHAnsi" w:cstheme="minorHAnsi"/>
        </w:rPr>
        <w:t>:</w:t>
      </w:r>
    </w:p>
    <w:p w14:paraId="59210E83" w14:textId="2EE6DD83" w:rsidR="00BE754B" w:rsidRPr="002C2A12" w:rsidRDefault="00BE754B" w:rsidP="00024F21">
      <w:pPr>
        <w:numPr>
          <w:ilvl w:val="0"/>
          <w:numId w:val="15"/>
        </w:numPr>
        <w:spacing w:after="350" w:line="276" w:lineRule="auto"/>
        <w:ind w:left="1368" w:right="122"/>
        <w:contextualSpacing/>
        <w:jc w:val="left"/>
        <w:rPr>
          <w:rFonts w:asciiTheme="minorHAnsi" w:hAnsiTheme="minorHAnsi" w:cstheme="minorHAnsi"/>
        </w:rPr>
      </w:pPr>
      <w:r w:rsidRPr="002C2A12">
        <w:rPr>
          <w:rFonts w:asciiTheme="minorHAnsi" w:hAnsiTheme="minorHAnsi" w:cstheme="minorHAnsi"/>
        </w:rPr>
        <w:t xml:space="preserve">The radiation quality </w:t>
      </w:r>
      <w:r w:rsidR="003D2525" w:rsidRPr="002C2A12">
        <w:rPr>
          <w:rFonts w:asciiTheme="minorHAnsi" w:hAnsiTheme="minorHAnsi" w:cstheme="minorHAnsi"/>
        </w:rPr>
        <w:t xml:space="preserve">should </w:t>
      </w:r>
      <w:r w:rsidRPr="002C2A12">
        <w:rPr>
          <w:rFonts w:asciiTheme="minorHAnsi" w:hAnsiTheme="minorHAnsi" w:cstheme="minorHAnsi"/>
        </w:rPr>
        <w:t xml:space="preserve">be specified in </w:t>
      </w:r>
      <w:r w:rsidR="003D2525" w:rsidRPr="002C2A12">
        <w:rPr>
          <w:rFonts w:asciiTheme="minorHAnsi" w:hAnsiTheme="minorHAnsi" w:cstheme="minorHAnsi"/>
        </w:rPr>
        <w:t xml:space="preserve">sufficient </w:t>
      </w:r>
      <w:r w:rsidRPr="002C2A12">
        <w:rPr>
          <w:rFonts w:asciiTheme="minorHAnsi" w:hAnsiTheme="minorHAnsi" w:cstheme="minorHAnsi"/>
        </w:rPr>
        <w:t xml:space="preserve">detail, e.g. give values for beam quality specifiers. </w:t>
      </w:r>
    </w:p>
    <w:p w14:paraId="6436916D" w14:textId="77777777" w:rsidR="00BE754B" w:rsidRPr="002C2A12" w:rsidRDefault="00BE754B" w:rsidP="00024F21">
      <w:pPr>
        <w:numPr>
          <w:ilvl w:val="0"/>
          <w:numId w:val="15"/>
        </w:numPr>
        <w:spacing w:after="350" w:line="276" w:lineRule="auto"/>
        <w:ind w:left="1368" w:right="122"/>
        <w:contextualSpacing/>
        <w:jc w:val="left"/>
        <w:rPr>
          <w:rFonts w:asciiTheme="minorHAnsi" w:hAnsiTheme="minorHAnsi" w:cstheme="minorHAnsi"/>
        </w:rPr>
      </w:pPr>
      <w:r w:rsidRPr="002C2A12">
        <w:rPr>
          <w:rFonts w:asciiTheme="minorHAnsi" w:hAnsiTheme="minorHAnsi" w:cstheme="minorHAnsi"/>
        </w:rPr>
        <w:t>If used, the standard ISO conversion factor applied to extend the results from an air kerma comparison to support a claim for ambient dose equivalent must be specified.</w:t>
      </w:r>
    </w:p>
    <w:p w14:paraId="751CF23D" w14:textId="77777777" w:rsidR="00BE754B" w:rsidRPr="002C2A12" w:rsidRDefault="00BE754B" w:rsidP="00024F21">
      <w:pPr>
        <w:spacing w:after="0" w:line="276" w:lineRule="auto"/>
        <w:ind w:left="720" w:hanging="14"/>
        <w:jc w:val="left"/>
        <w:rPr>
          <w:rFonts w:asciiTheme="minorHAnsi" w:hAnsiTheme="minorHAnsi" w:cstheme="minorHAnsi"/>
        </w:rPr>
      </w:pPr>
      <w:r w:rsidRPr="002C2A12">
        <w:rPr>
          <w:rFonts w:asciiTheme="minorHAnsi" w:hAnsiTheme="minorHAnsi" w:cstheme="minorHAnsi"/>
          <w:b/>
        </w:rPr>
        <w:t>Radioactivity</w:t>
      </w:r>
      <w:r w:rsidRPr="002C2A12">
        <w:rPr>
          <w:rFonts w:asciiTheme="minorHAnsi" w:hAnsiTheme="minorHAnsi" w:cstheme="minorHAnsi"/>
        </w:rPr>
        <w:t>:</w:t>
      </w:r>
    </w:p>
    <w:p w14:paraId="728602BF" w14:textId="77777777" w:rsidR="00BE754B" w:rsidRPr="002C2A12" w:rsidRDefault="00BE754B" w:rsidP="00024F21">
      <w:pPr>
        <w:spacing w:line="276" w:lineRule="auto"/>
        <w:ind w:left="720" w:right="4"/>
        <w:rPr>
          <w:rFonts w:asciiTheme="minorHAnsi" w:hAnsiTheme="minorHAnsi" w:cstheme="minorHAnsi"/>
        </w:rPr>
      </w:pPr>
      <w:r w:rsidRPr="002C2A12">
        <w:rPr>
          <w:rFonts w:asciiTheme="minorHAnsi" w:hAnsiTheme="minorHAnsi" w:cstheme="minorHAnsi"/>
        </w:rPr>
        <w:t>More details on the type of source may be given, such as:</w:t>
      </w:r>
    </w:p>
    <w:p w14:paraId="1A244B81" w14:textId="77777777" w:rsidR="00BE754B" w:rsidRPr="002C2A12" w:rsidRDefault="00BE754B" w:rsidP="00024F21">
      <w:pPr>
        <w:numPr>
          <w:ilvl w:val="0"/>
          <w:numId w:val="16"/>
        </w:numPr>
        <w:spacing w:after="350" w:line="276" w:lineRule="auto"/>
        <w:ind w:left="1368" w:right="122"/>
        <w:contextualSpacing/>
        <w:jc w:val="left"/>
        <w:rPr>
          <w:rFonts w:asciiTheme="minorHAnsi" w:hAnsiTheme="minorHAnsi" w:cstheme="minorHAnsi"/>
        </w:rPr>
      </w:pPr>
      <w:r w:rsidRPr="002C2A12">
        <w:rPr>
          <w:rFonts w:asciiTheme="minorHAnsi" w:hAnsiTheme="minorHAnsi" w:cstheme="minorHAnsi"/>
        </w:rPr>
        <w:t xml:space="preserve">in the case of </w:t>
      </w:r>
      <w:r w:rsidRPr="002C2A12">
        <w:rPr>
          <w:rFonts w:asciiTheme="minorHAnsi" w:hAnsiTheme="minorHAnsi" w:cstheme="minorHAnsi"/>
          <w:vertAlign w:val="superscript"/>
        </w:rPr>
        <w:t>3</w:t>
      </w:r>
      <w:r w:rsidRPr="002C2A12">
        <w:rPr>
          <w:rFonts w:asciiTheme="minorHAnsi" w:hAnsiTheme="minorHAnsi" w:cstheme="minorHAnsi"/>
        </w:rPr>
        <w:t>H, “Tritiated water”</w:t>
      </w:r>
    </w:p>
    <w:p w14:paraId="7D715FE9" w14:textId="77777777" w:rsidR="00BE754B" w:rsidRPr="002C2A12" w:rsidRDefault="00BE754B" w:rsidP="00024F21">
      <w:pPr>
        <w:numPr>
          <w:ilvl w:val="0"/>
          <w:numId w:val="16"/>
        </w:numPr>
        <w:spacing w:after="350" w:line="276" w:lineRule="auto"/>
        <w:ind w:left="1368" w:right="122"/>
        <w:contextualSpacing/>
        <w:jc w:val="left"/>
        <w:rPr>
          <w:rFonts w:asciiTheme="minorHAnsi" w:hAnsiTheme="minorHAnsi" w:cstheme="minorHAnsi"/>
        </w:rPr>
      </w:pPr>
      <w:r w:rsidRPr="002C2A12">
        <w:rPr>
          <w:rFonts w:asciiTheme="minorHAnsi" w:hAnsiTheme="minorHAnsi" w:cstheme="minorHAnsi"/>
        </w:rPr>
        <w:t>the chemical form</w:t>
      </w:r>
    </w:p>
    <w:p w14:paraId="01797BDD" w14:textId="77777777" w:rsidR="00BE754B" w:rsidRPr="002C2A12" w:rsidRDefault="00BE754B" w:rsidP="00024F21">
      <w:pPr>
        <w:numPr>
          <w:ilvl w:val="0"/>
          <w:numId w:val="16"/>
        </w:numPr>
        <w:spacing w:after="350" w:line="276" w:lineRule="auto"/>
        <w:ind w:left="1368" w:right="122"/>
        <w:contextualSpacing/>
        <w:jc w:val="left"/>
        <w:rPr>
          <w:rFonts w:asciiTheme="minorHAnsi" w:hAnsiTheme="minorHAnsi" w:cstheme="minorHAnsi"/>
        </w:rPr>
      </w:pPr>
      <w:r w:rsidRPr="002C2A12">
        <w:rPr>
          <w:rFonts w:asciiTheme="minorHAnsi" w:hAnsiTheme="minorHAnsi" w:cstheme="minorHAnsi"/>
        </w:rPr>
        <w:lastRenderedPageBreak/>
        <w:t>source geometry</w:t>
      </w:r>
    </w:p>
    <w:p w14:paraId="2C917779" w14:textId="77777777" w:rsidR="00BE754B" w:rsidRPr="002C2A12" w:rsidRDefault="00BE754B" w:rsidP="00024F21">
      <w:pPr>
        <w:numPr>
          <w:ilvl w:val="0"/>
          <w:numId w:val="16"/>
        </w:numPr>
        <w:spacing w:after="350" w:line="276" w:lineRule="auto"/>
        <w:ind w:left="1368" w:right="122"/>
        <w:contextualSpacing/>
        <w:jc w:val="left"/>
        <w:rPr>
          <w:rFonts w:asciiTheme="minorHAnsi" w:hAnsiTheme="minorHAnsi" w:cstheme="minorHAnsi"/>
        </w:rPr>
      </w:pPr>
      <w:r w:rsidRPr="002C2A12">
        <w:rPr>
          <w:rFonts w:asciiTheme="minorHAnsi" w:hAnsiTheme="minorHAnsi" w:cstheme="minorHAnsi"/>
        </w:rPr>
        <w:t xml:space="preserve">in the case of a reference material, the matrix </w:t>
      </w:r>
      <w:r w:rsidRPr="002C2A12">
        <w:rPr>
          <w:rFonts w:asciiTheme="minorHAnsi" w:hAnsiTheme="minorHAnsi" w:cstheme="minorHAnsi"/>
          <w:i/>
        </w:rPr>
        <w:t>must</w:t>
      </w:r>
      <w:r w:rsidRPr="002C2A12">
        <w:rPr>
          <w:rFonts w:asciiTheme="minorHAnsi" w:hAnsiTheme="minorHAnsi" w:cstheme="minorHAnsi"/>
        </w:rPr>
        <w:t xml:space="preserve"> be given (e.g., “bone ash”)</w:t>
      </w:r>
    </w:p>
    <w:p w14:paraId="36845E0A" w14:textId="77777777" w:rsidR="00BE754B" w:rsidRPr="002C2A12" w:rsidRDefault="00BE754B" w:rsidP="00024F21">
      <w:pPr>
        <w:spacing w:after="0" w:line="276" w:lineRule="auto"/>
        <w:ind w:left="720" w:hanging="14"/>
        <w:jc w:val="left"/>
        <w:rPr>
          <w:rFonts w:asciiTheme="minorHAnsi" w:hAnsiTheme="minorHAnsi" w:cstheme="minorHAnsi"/>
        </w:rPr>
      </w:pPr>
      <w:r w:rsidRPr="002C2A12">
        <w:rPr>
          <w:rFonts w:asciiTheme="minorHAnsi" w:hAnsiTheme="minorHAnsi" w:cstheme="minorHAnsi"/>
          <w:b/>
        </w:rPr>
        <w:t>Neutron Measurements</w:t>
      </w:r>
      <w:r w:rsidRPr="002C2A12">
        <w:rPr>
          <w:rFonts w:asciiTheme="minorHAnsi" w:hAnsiTheme="minorHAnsi" w:cstheme="minorHAnsi"/>
        </w:rPr>
        <w:t>:</w:t>
      </w:r>
    </w:p>
    <w:p w14:paraId="0F187A74" w14:textId="77777777" w:rsidR="00BE754B" w:rsidRPr="002C2A12" w:rsidRDefault="00BE754B" w:rsidP="00024F21">
      <w:pPr>
        <w:spacing w:after="8" w:line="276" w:lineRule="auto"/>
        <w:ind w:left="720"/>
        <w:jc w:val="left"/>
        <w:rPr>
          <w:rFonts w:asciiTheme="minorHAnsi" w:hAnsiTheme="minorHAnsi" w:cstheme="minorHAnsi"/>
        </w:rPr>
      </w:pPr>
      <w:r w:rsidRPr="002C2A12">
        <w:rPr>
          <w:rFonts w:asciiTheme="minorHAnsi" w:hAnsiTheme="minorHAnsi" w:cstheme="minorHAnsi"/>
        </w:rPr>
        <w:t>The neutron quality is specified in more detail, e.g.:</w:t>
      </w:r>
    </w:p>
    <w:p w14:paraId="391E7F4B" w14:textId="77777777" w:rsidR="00BE754B" w:rsidRPr="00E63BE4" w:rsidRDefault="00BE754B" w:rsidP="00024F21">
      <w:pPr>
        <w:numPr>
          <w:ilvl w:val="0"/>
          <w:numId w:val="17"/>
        </w:numPr>
        <w:spacing w:after="49" w:line="276" w:lineRule="auto"/>
        <w:ind w:left="1368" w:right="122"/>
        <w:contextualSpacing/>
        <w:jc w:val="left"/>
        <w:rPr>
          <w:rFonts w:asciiTheme="minorHAnsi" w:hAnsiTheme="minorHAnsi" w:cstheme="minorHAnsi"/>
          <w:color w:val="auto"/>
        </w:rPr>
      </w:pPr>
      <w:r w:rsidRPr="00E63BE4">
        <w:rPr>
          <w:rFonts w:asciiTheme="minorHAnsi" w:hAnsiTheme="minorHAnsi" w:cstheme="minorHAnsi"/>
          <w:color w:val="auto"/>
        </w:rPr>
        <w:t>Neutron spectrum according to standard ISO 8529-1 (e.g., for radionuclide sources such as Cf-252, Am-241-Be-9, etc.).</w:t>
      </w:r>
    </w:p>
    <w:p w14:paraId="62064134" w14:textId="1EBE7862" w:rsidR="00BE754B" w:rsidRPr="00E63BE4" w:rsidRDefault="00BE754B" w:rsidP="00024F21">
      <w:pPr>
        <w:numPr>
          <w:ilvl w:val="0"/>
          <w:numId w:val="17"/>
        </w:numPr>
        <w:spacing w:after="51" w:line="276" w:lineRule="auto"/>
        <w:ind w:left="1368" w:right="4"/>
        <w:contextualSpacing/>
        <w:rPr>
          <w:rFonts w:asciiTheme="minorHAnsi" w:hAnsiTheme="minorHAnsi" w:cstheme="minorHAnsi"/>
          <w:color w:val="auto"/>
        </w:rPr>
      </w:pPr>
      <w:r w:rsidRPr="00E63BE4">
        <w:rPr>
          <w:rFonts w:asciiTheme="minorHAnsi" w:hAnsiTheme="minorHAnsi" w:cstheme="minorHAnsi"/>
          <w:color w:val="auto"/>
        </w:rPr>
        <w:t xml:space="preserve">Neutron producing reaction, neutron energy and, </w:t>
      </w:r>
      <w:r w:rsidR="00D64892" w:rsidRPr="00E63BE4">
        <w:rPr>
          <w:rFonts w:asciiTheme="minorHAnsi" w:hAnsiTheme="minorHAnsi" w:cstheme="minorHAnsi"/>
          <w:color w:val="auto"/>
        </w:rPr>
        <w:t>in some cases</w:t>
      </w:r>
      <w:r w:rsidRPr="00E63BE4">
        <w:rPr>
          <w:rFonts w:asciiTheme="minorHAnsi" w:hAnsiTheme="minorHAnsi" w:cstheme="minorHAnsi"/>
          <w:color w:val="auto"/>
        </w:rPr>
        <w:t>, standard ISO 8529-1 (in the case of accelerator-based neutron sources).</w:t>
      </w:r>
    </w:p>
    <w:p w14:paraId="25004361" w14:textId="333244AC" w:rsidR="00BE754B" w:rsidRPr="00E63BE4" w:rsidRDefault="00BE754B" w:rsidP="00024F21">
      <w:pPr>
        <w:numPr>
          <w:ilvl w:val="0"/>
          <w:numId w:val="17"/>
        </w:numPr>
        <w:spacing w:after="120" w:line="276" w:lineRule="auto"/>
        <w:ind w:left="1368" w:right="122"/>
        <w:contextualSpacing/>
        <w:jc w:val="left"/>
        <w:rPr>
          <w:rFonts w:asciiTheme="minorHAnsi" w:hAnsiTheme="minorHAnsi" w:cstheme="minorHAnsi"/>
          <w:color w:val="auto"/>
        </w:rPr>
      </w:pPr>
      <w:r w:rsidRPr="00E63BE4">
        <w:rPr>
          <w:rFonts w:asciiTheme="minorHAnsi" w:hAnsiTheme="minorHAnsi" w:cstheme="minorHAnsi"/>
          <w:color w:val="auto"/>
        </w:rPr>
        <w:t xml:space="preserve">Neutron dose equivalent quantities </w:t>
      </w:r>
      <w:r w:rsidRPr="00E63BE4">
        <w:rPr>
          <w:rFonts w:asciiTheme="minorHAnsi" w:hAnsiTheme="minorHAnsi" w:cstheme="minorHAnsi"/>
          <w:i/>
          <w:color w:val="auto"/>
        </w:rPr>
        <w:t>must</w:t>
      </w:r>
      <w:r w:rsidRPr="00E63BE4">
        <w:rPr>
          <w:rFonts w:asciiTheme="minorHAnsi" w:hAnsiTheme="minorHAnsi" w:cstheme="minorHAnsi"/>
          <w:color w:val="auto"/>
        </w:rPr>
        <w:t xml:space="preserve"> be specified with ref. to, e.g., ICRU 57 or ICRP 74 for </w:t>
      </w:r>
      <w:r w:rsidR="00D64892" w:rsidRPr="00E63BE4">
        <w:rPr>
          <w:rFonts w:asciiTheme="minorHAnsi" w:hAnsiTheme="minorHAnsi" w:cstheme="minorHAnsi"/>
          <w:color w:val="auto"/>
        </w:rPr>
        <w:t xml:space="preserve">the </w:t>
      </w:r>
      <w:r w:rsidRPr="00E63BE4">
        <w:rPr>
          <w:rFonts w:asciiTheme="minorHAnsi" w:hAnsiTheme="minorHAnsi" w:cstheme="minorHAnsi"/>
          <w:color w:val="auto"/>
        </w:rPr>
        <w:t>definition and conversion functions.</w:t>
      </w:r>
    </w:p>
    <w:p w14:paraId="3BB7B6DE" w14:textId="77777777" w:rsidR="001146C9" w:rsidRPr="002C2A12" w:rsidRDefault="001146C9" w:rsidP="00C2537E">
      <w:pPr>
        <w:spacing w:after="0" w:line="276" w:lineRule="auto"/>
        <w:ind w:left="360" w:firstLine="0"/>
        <w:rPr>
          <w:rFonts w:asciiTheme="minorHAnsi" w:hAnsiTheme="minorHAnsi" w:cstheme="minorHAnsi"/>
        </w:rPr>
      </w:pPr>
    </w:p>
    <w:p w14:paraId="036C416F" w14:textId="62123279" w:rsidR="0005463C" w:rsidRPr="002C2A12" w:rsidRDefault="0005463C" w:rsidP="001B7599">
      <w:pPr>
        <w:pStyle w:val="ListParagraph"/>
        <w:numPr>
          <w:ilvl w:val="1"/>
          <w:numId w:val="32"/>
        </w:numPr>
        <w:spacing w:after="120" w:line="276" w:lineRule="auto"/>
        <w:ind w:right="130"/>
        <w:jc w:val="left"/>
        <w:rPr>
          <w:rFonts w:asciiTheme="minorHAnsi" w:hAnsiTheme="minorHAnsi" w:cstheme="minorHAnsi"/>
          <w:b/>
        </w:rPr>
      </w:pPr>
      <w:bookmarkStart w:id="1" w:name="_Hlk49451850"/>
      <w:r w:rsidRPr="002C2A12">
        <w:rPr>
          <w:rFonts w:asciiTheme="minorHAnsi" w:hAnsiTheme="minorHAnsi" w:cstheme="minorHAnsi"/>
          <w:b/>
        </w:rPr>
        <w:t>Unit</w:t>
      </w:r>
    </w:p>
    <w:bookmarkEnd w:id="1"/>
    <w:p w14:paraId="6F27348E" w14:textId="0C1D1874" w:rsidR="00DA724B" w:rsidRPr="002C2A12" w:rsidRDefault="00756D6C" w:rsidP="001D12DE">
      <w:pPr>
        <w:pStyle w:val="ListParagraph"/>
        <w:spacing w:after="120" w:line="276" w:lineRule="auto"/>
        <w:ind w:right="130" w:firstLine="0"/>
        <w:jc w:val="left"/>
        <w:rPr>
          <w:rFonts w:asciiTheme="minorHAnsi" w:hAnsiTheme="minorHAnsi" w:cstheme="minorHAnsi"/>
          <w:bCs/>
        </w:rPr>
      </w:pPr>
      <w:r w:rsidRPr="002C2A12">
        <w:rPr>
          <w:rFonts w:asciiTheme="minorHAnsi" w:hAnsiTheme="minorHAnsi" w:cstheme="minorHAnsi"/>
          <w:bCs/>
        </w:rPr>
        <w:t>The unit is chosen in a fixed drop-down menu</w:t>
      </w:r>
      <w:r w:rsidR="00CA7780" w:rsidRPr="002C2A12">
        <w:rPr>
          <w:rFonts w:asciiTheme="minorHAnsi" w:hAnsiTheme="minorHAnsi" w:cstheme="minorHAnsi"/>
          <w:bCs/>
        </w:rPr>
        <w:t xml:space="preserve">; “(dimensionless)” may be chosen for measurands without units, such as ratios or indices, and will create an empty space when displayed. </w:t>
      </w:r>
      <w:r w:rsidR="00683AC9" w:rsidRPr="002C2A12">
        <w:rPr>
          <w:rFonts w:asciiTheme="minorHAnsi" w:hAnsiTheme="minorHAnsi" w:cstheme="minorHAnsi"/>
          <w:bCs/>
        </w:rPr>
        <w:t>If a unit is not available, the Writer is invited to contact the KCDB Office: (bipm.kcdb@bipm.org).</w:t>
      </w:r>
    </w:p>
    <w:p w14:paraId="26564779" w14:textId="533FCD3E" w:rsidR="00DA724B" w:rsidRPr="002C2A12" w:rsidRDefault="00DA724B" w:rsidP="001D12DE">
      <w:pPr>
        <w:pStyle w:val="ListParagraph"/>
        <w:numPr>
          <w:ilvl w:val="0"/>
          <w:numId w:val="29"/>
        </w:numPr>
        <w:spacing w:line="276" w:lineRule="auto"/>
        <w:ind w:left="1368"/>
        <w:jc w:val="left"/>
        <w:rPr>
          <w:rFonts w:asciiTheme="minorHAnsi" w:hAnsiTheme="minorHAnsi" w:cstheme="minorHAnsi"/>
        </w:rPr>
      </w:pPr>
      <w:r w:rsidRPr="002C2A12">
        <w:rPr>
          <w:rFonts w:asciiTheme="minorHAnsi" w:hAnsiTheme="minorHAnsi" w:cstheme="minorHAnsi"/>
        </w:rPr>
        <w:t xml:space="preserve">SI units must be used and should be that of the quantity </w:t>
      </w:r>
      <w:r w:rsidR="00887254" w:rsidRPr="002C2A12">
        <w:rPr>
          <w:rFonts w:asciiTheme="minorHAnsi" w:hAnsiTheme="minorHAnsi" w:cstheme="minorHAnsi"/>
        </w:rPr>
        <w:t>to be measured</w:t>
      </w:r>
      <w:r w:rsidRPr="002C2A12">
        <w:rPr>
          <w:rFonts w:asciiTheme="minorHAnsi" w:hAnsiTheme="minorHAnsi" w:cstheme="minorHAnsi"/>
        </w:rPr>
        <w:t>.</w:t>
      </w:r>
    </w:p>
    <w:p w14:paraId="5700A47A" w14:textId="77777777" w:rsidR="00DA724B" w:rsidRPr="002C2A12" w:rsidRDefault="00DA724B" w:rsidP="001D12DE">
      <w:pPr>
        <w:pStyle w:val="ListParagraph"/>
        <w:numPr>
          <w:ilvl w:val="0"/>
          <w:numId w:val="29"/>
        </w:numPr>
        <w:spacing w:after="120" w:line="276" w:lineRule="auto"/>
        <w:ind w:left="1368"/>
        <w:jc w:val="left"/>
        <w:rPr>
          <w:rFonts w:asciiTheme="minorHAnsi" w:hAnsiTheme="minorHAnsi" w:cstheme="minorHAnsi"/>
        </w:rPr>
      </w:pPr>
      <w:r w:rsidRPr="002C2A12">
        <w:rPr>
          <w:rFonts w:asciiTheme="minorHAnsi" w:hAnsiTheme="minorHAnsi" w:cstheme="minorHAnsi"/>
        </w:rPr>
        <w:t>Superscripts should be used. Slashes, prefixes and decimal points should be avoided.</w:t>
      </w:r>
    </w:p>
    <w:p w14:paraId="4EB2CD03" w14:textId="77777777" w:rsidR="00DA724B" w:rsidRPr="002C2A12" w:rsidRDefault="00DA724B" w:rsidP="001D12DE">
      <w:pPr>
        <w:spacing w:after="1" w:line="276" w:lineRule="auto"/>
        <w:ind w:left="720" w:hanging="10"/>
        <w:jc w:val="left"/>
        <w:rPr>
          <w:rFonts w:asciiTheme="minorHAnsi" w:hAnsiTheme="minorHAnsi" w:cstheme="minorHAnsi"/>
        </w:rPr>
      </w:pPr>
      <w:r w:rsidRPr="002C2A12">
        <w:rPr>
          <w:rFonts w:asciiTheme="minorHAnsi" w:hAnsiTheme="minorHAnsi" w:cstheme="minorHAnsi"/>
          <w:b/>
        </w:rPr>
        <w:t>Dosimetry</w:t>
      </w:r>
      <w:r w:rsidRPr="002C2A12">
        <w:rPr>
          <w:rFonts w:asciiTheme="minorHAnsi" w:hAnsiTheme="minorHAnsi" w:cstheme="minorHAnsi"/>
        </w:rPr>
        <w:t>:</w:t>
      </w:r>
    </w:p>
    <w:p w14:paraId="3C6FCD1F" w14:textId="77777777" w:rsidR="00DA724B" w:rsidRPr="002C2A12" w:rsidRDefault="00DA724B" w:rsidP="001D12DE">
      <w:pPr>
        <w:pStyle w:val="ListParagraph"/>
        <w:numPr>
          <w:ilvl w:val="0"/>
          <w:numId w:val="13"/>
        </w:numPr>
        <w:spacing w:after="77" w:line="276" w:lineRule="auto"/>
        <w:ind w:left="1368" w:right="4"/>
        <w:jc w:val="left"/>
        <w:rPr>
          <w:rFonts w:asciiTheme="minorHAnsi" w:hAnsiTheme="minorHAnsi" w:cstheme="minorHAnsi"/>
        </w:rPr>
      </w:pPr>
      <w:r w:rsidRPr="002C2A12">
        <w:rPr>
          <w:rFonts w:asciiTheme="minorHAnsi" w:hAnsiTheme="minorHAnsi" w:cstheme="minorHAnsi"/>
        </w:rPr>
        <w:t>In the fields of radiotherapy and industrial processing, units may be expressed in Gy and Gy s</w:t>
      </w:r>
      <w:r w:rsidRPr="002C2A12">
        <w:rPr>
          <w:rFonts w:asciiTheme="minorHAnsi" w:hAnsiTheme="minorHAnsi" w:cstheme="minorHAnsi"/>
          <w:noProof/>
          <w:vertAlign w:val="superscript"/>
        </w:rPr>
        <w:t>-1</w:t>
      </w:r>
    </w:p>
    <w:p w14:paraId="281D00B8" w14:textId="77777777" w:rsidR="00DA724B" w:rsidRPr="002C2A12" w:rsidRDefault="00DA724B" w:rsidP="001D12DE">
      <w:pPr>
        <w:pStyle w:val="ListParagraph"/>
        <w:numPr>
          <w:ilvl w:val="0"/>
          <w:numId w:val="13"/>
        </w:numPr>
        <w:spacing w:line="276" w:lineRule="auto"/>
        <w:ind w:left="1368" w:right="4"/>
        <w:jc w:val="left"/>
        <w:rPr>
          <w:rFonts w:asciiTheme="minorHAnsi" w:hAnsiTheme="minorHAnsi" w:cstheme="minorHAnsi"/>
        </w:rPr>
      </w:pPr>
      <w:r w:rsidRPr="002C2A12">
        <w:rPr>
          <w:rFonts w:asciiTheme="minorHAnsi" w:hAnsiTheme="minorHAnsi" w:cstheme="minorHAnsi"/>
        </w:rPr>
        <w:t>In the field of radiation protection, units may be expressed in Gy or Sv and mGy h</w:t>
      </w:r>
      <w:r w:rsidRPr="002C2A12">
        <w:rPr>
          <w:rFonts w:asciiTheme="minorHAnsi" w:hAnsiTheme="minorHAnsi" w:cstheme="minorHAnsi"/>
          <w:vertAlign w:val="superscript"/>
        </w:rPr>
        <w:t>-1</w:t>
      </w:r>
      <w:r w:rsidRPr="002C2A12">
        <w:rPr>
          <w:rFonts w:asciiTheme="minorHAnsi" w:hAnsiTheme="minorHAnsi" w:cstheme="minorHAnsi"/>
        </w:rPr>
        <w:t xml:space="preserve"> or Sv h</w:t>
      </w:r>
      <w:r w:rsidRPr="002C2A12">
        <w:rPr>
          <w:rFonts w:asciiTheme="minorHAnsi" w:hAnsiTheme="minorHAnsi" w:cstheme="minorHAnsi"/>
          <w:vertAlign w:val="superscript"/>
        </w:rPr>
        <w:t>-1</w:t>
      </w:r>
    </w:p>
    <w:p w14:paraId="7BB1603E" w14:textId="77777777" w:rsidR="00DA724B" w:rsidRPr="002C2A12" w:rsidRDefault="00DA724B" w:rsidP="001D12DE">
      <w:pPr>
        <w:pStyle w:val="ListParagraph"/>
        <w:numPr>
          <w:ilvl w:val="0"/>
          <w:numId w:val="13"/>
        </w:numPr>
        <w:spacing w:after="40" w:line="276" w:lineRule="auto"/>
        <w:ind w:left="1368" w:right="4"/>
        <w:jc w:val="left"/>
        <w:rPr>
          <w:rFonts w:asciiTheme="minorHAnsi" w:hAnsiTheme="minorHAnsi" w:cstheme="minorHAnsi"/>
        </w:rPr>
      </w:pPr>
      <w:r w:rsidRPr="002C2A12">
        <w:rPr>
          <w:rFonts w:asciiTheme="minorHAnsi" w:hAnsiTheme="minorHAnsi" w:cstheme="minorHAnsi"/>
        </w:rPr>
        <w:t xml:space="preserve">Other examples: </w:t>
      </w:r>
    </w:p>
    <w:p w14:paraId="5EC61CB6" w14:textId="51B198B7" w:rsidR="00DA724B" w:rsidRPr="002C2A12" w:rsidRDefault="00206555" w:rsidP="001D12DE">
      <w:pPr>
        <w:pStyle w:val="ListParagraph"/>
        <w:numPr>
          <w:ilvl w:val="1"/>
          <w:numId w:val="13"/>
        </w:numPr>
        <w:spacing w:after="40" w:line="276" w:lineRule="auto"/>
        <w:ind w:left="1800" w:right="4"/>
        <w:jc w:val="left"/>
        <w:rPr>
          <w:rFonts w:asciiTheme="minorHAnsi" w:hAnsiTheme="minorHAnsi" w:cstheme="minorHAnsi"/>
        </w:rPr>
      </w:pPr>
      <w:r w:rsidRPr="002C2A12">
        <w:rPr>
          <w:rFonts w:asciiTheme="minorHAnsi" w:hAnsiTheme="minorHAnsi" w:cstheme="minorHAnsi"/>
        </w:rPr>
        <w:t>K</w:t>
      </w:r>
      <w:r w:rsidR="00DA724B" w:rsidRPr="002C2A12">
        <w:rPr>
          <w:rFonts w:asciiTheme="minorHAnsi" w:hAnsiTheme="minorHAnsi" w:cstheme="minorHAnsi"/>
        </w:rPr>
        <w:t xml:space="preserve">erma length product </w:t>
      </w:r>
      <w:r w:rsidR="00DA724B" w:rsidRPr="002C2A12">
        <w:rPr>
          <w:rFonts w:asciiTheme="minorHAnsi" w:hAnsiTheme="minorHAnsi" w:cstheme="minorHAnsi"/>
        </w:rPr>
        <w:tab/>
      </w:r>
      <w:r w:rsidR="001D12DE" w:rsidRPr="002C2A12">
        <w:rPr>
          <w:rFonts w:asciiTheme="minorHAnsi" w:hAnsiTheme="minorHAnsi" w:cstheme="minorHAnsi"/>
        </w:rPr>
        <w:tab/>
      </w:r>
      <w:r w:rsidR="00DA724B" w:rsidRPr="002C2A12">
        <w:rPr>
          <w:rFonts w:asciiTheme="minorHAnsi" w:hAnsiTheme="minorHAnsi" w:cstheme="minorHAnsi"/>
        </w:rPr>
        <w:t>mGy cm</w:t>
      </w:r>
    </w:p>
    <w:p w14:paraId="71486B6C" w14:textId="253C927A" w:rsidR="00DA724B" w:rsidRPr="002C2A12" w:rsidRDefault="00206555" w:rsidP="001D12DE">
      <w:pPr>
        <w:pStyle w:val="ListParagraph"/>
        <w:numPr>
          <w:ilvl w:val="1"/>
          <w:numId w:val="13"/>
        </w:numPr>
        <w:spacing w:after="40" w:line="276" w:lineRule="auto"/>
        <w:ind w:left="1800" w:right="4"/>
        <w:jc w:val="left"/>
        <w:rPr>
          <w:rFonts w:asciiTheme="minorHAnsi" w:hAnsiTheme="minorHAnsi" w:cstheme="minorHAnsi"/>
        </w:rPr>
      </w:pPr>
      <w:r w:rsidRPr="002C2A12">
        <w:rPr>
          <w:rFonts w:asciiTheme="minorHAnsi" w:hAnsiTheme="minorHAnsi" w:cstheme="minorHAnsi"/>
        </w:rPr>
        <w:t>K</w:t>
      </w:r>
      <w:r w:rsidR="00DA724B" w:rsidRPr="002C2A12">
        <w:rPr>
          <w:rFonts w:asciiTheme="minorHAnsi" w:hAnsiTheme="minorHAnsi" w:cstheme="minorHAnsi"/>
        </w:rPr>
        <w:t xml:space="preserve">erma area product </w:t>
      </w:r>
      <w:r w:rsidR="00DA724B" w:rsidRPr="002C2A12">
        <w:rPr>
          <w:rFonts w:asciiTheme="minorHAnsi" w:hAnsiTheme="minorHAnsi" w:cstheme="minorHAnsi"/>
        </w:rPr>
        <w:tab/>
      </w:r>
      <w:r w:rsidR="00DA724B" w:rsidRPr="002C2A12">
        <w:rPr>
          <w:rFonts w:asciiTheme="minorHAnsi" w:hAnsiTheme="minorHAnsi" w:cstheme="minorHAnsi"/>
        </w:rPr>
        <w:tab/>
        <w:t>mGy cm</w:t>
      </w:r>
      <w:r w:rsidR="00DA724B" w:rsidRPr="002C2A12">
        <w:rPr>
          <w:rFonts w:asciiTheme="minorHAnsi" w:hAnsiTheme="minorHAnsi" w:cstheme="minorHAnsi"/>
          <w:vertAlign w:val="superscript"/>
        </w:rPr>
        <w:t>2</w:t>
      </w:r>
    </w:p>
    <w:p w14:paraId="024E115D" w14:textId="77777777" w:rsidR="00DA724B" w:rsidRPr="002C2A12" w:rsidRDefault="00DA724B" w:rsidP="001D12DE">
      <w:pPr>
        <w:pStyle w:val="ListParagraph"/>
        <w:numPr>
          <w:ilvl w:val="1"/>
          <w:numId w:val="13"/>
        </w:numPr>
        <w:spacing w:after="120" w:line="276" w:lineRule="auto"/>
        <w:ind w:left="1800"/>
        <w:jc w:val="left"/>
        <w:rPr>
          <w:rFonts w:asciiTheme="minorHAnsi" w:hAnsiTheme="minorHAnsi" w:cstheme="minorHAnsi"/>
        </w:rPr>
      </w:pPr>
      <w:r w:rsidRPr="002C2A12">
        <w:rPr>
          <w:rFonts w:asciiTheme="minorHAnsi" w:hAnsiTheme="minorHAnsi" w:cstheme="minorHAnsi"/>
        </w:rPr>
        <w:t>Tube voltage</w:t>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t>kV</w:t>
      </w:r>
    </w:p>
    <w:p w14:paraId="07FCCB78" w14:textId="77777777" w:rsidR="00DA724B" w:rsidRPr="002C2A12" w:rsidRDefault="00DA724B" w:rsidP="001D12DE">
      <w:pPr>
        <w:spacing w:after="1" w:line="276" w:lineRule="auto"/>
        <w:ind w:left="720" w:hanging="10"/>
        <w:jc w:val="left"/>
        <w:rPr>
          <w:rFonts w:asciiTheme="minorHAnsi" w:hAnsiTheme="minorHAnsi" w:cstheme="minorHAnsi"/>
        </w:rPr>
      </w:pPr>
      <w:r w:rsidRPr="002C2A12">
        <w:rPr>
          <w:rFonts w:asciiTheme="minorHAnsi" w:hAnsiTheme="minorHAnsi" w:cstheme="minorHAnsi"/>
          <w:b/>
        </w:rPr>
        <w:t>Radioactivity</w:t>
      </w:r>
      <w:r w:rsidRPr="002C2A12">
        <w:rPr>
          <w:rFonts w:asciiTheme="minorHAnsi" w:hAnsiTheme="minorHAnsi" w:cstheme="minorHAnsi"/>
        </w:rPr>
        <w:t>:</w:t>
      </w:r>
    </w:p>
    <w:p w14:paraId="0816744B" w14:textId="77777777" w:rsidR="00DA724B" w:rsidRPr="002C2A12" w:rsidRDefault="00DA724B" w:rsidP="001D12DE">
      <w:pPr>
        <w:pStyle w:val="ListParagraph"/>
        <w:numPr>
          <w:ilvl w:val="0"/>
          <w:numId w:val="14"/>
        </w:numPr>
        <w:spacing w:after="40" w:line="276" w:lineRule="auto"/>
        <w:ind w:left="1368" w:right="4"/>
        <w:jc w:val="left"/>
        <w:rPr>
          <w:rFonts w:asciiTheme="minorHAnsi" w:hAnsiTheme="minorHAnsi" w:cstheme="minorHAnsi"/>
        </w:rPr>
      </w:pPr>
      <w:r w:rsidRPr="002C2A12">
        <w:rPr>
          <w:rFonts w:asciiTheme="minorHAnsi" w:hAnsiTheme="minorHAnsi" w:cstheme="minorHAnsi"/>
        </w:rPr>
        <w:t>Activity</w:t>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t>Bq</w:t>
      </w:r>
    </w:p>
    <w:p w14:paraId="60782678" w14:textId="3C3CE38D" w:rsidR="00DA724B" w:rsidRPr="002C2A12" w:rsidRDefault="00DA724B" w:rsidP="001D12DE">
      <w:pPr>
        <w:pStyle w:val="ListParagraph"/>
        <w:numPr>
          <w:ilvl w:val="0"/>
          <w:numId w:val="14"/>
        </w:numPr>
        <w:spacing w:after="120" w:line="276" w:lineRule="auto"/>
        <w:ind w:left="1368" w:right="4"/>
        <w:jc w:val="left"/>
        <w:rPr>
          <w:rFonts w:asciiTheme="minorHAnsi" w:hAnsiTheme="minorHAnsi" w:cstheme="minorHAnsi"/>
        </w:rPr>
      </w:pPr>
      <w:r w:rsidRPr="002C2A12">
        <w:rPr>
          <w:rFonts w:asciiTheme="minorHAnsi" w:hAnsiTheme="minorHAnsi" w:cstheme="minorHAnsi"/>
        </w:rPr>
        <w:t xml:space="preserve">Surface emission rate </w:t>
      </w:r>
      <w:r w:rsidRPr="002C2A12">
        <w:rPr>
          <w:rFonts w:asciiTheme="minorHAnsi" w:hAnsiTheme="minorHAnsi" w:cstheme="minorHAnsi"/>
        </w:rPr>
        <w:tab/>
      </w:r>
      <w:r w:rsidRPr="002C2A12">
        <w:rPr>
          <w:rFonts w:asciiTheme="minorHAnsi" w:hAnsiTheme="minorHAnsi" w:cstheme="minorHAnsi"/>
        </w:rPr>
        <w:tab/>
        <w:t>s</w:t>
      </w:r>
      <w:r w:rsidRPr="002C2A12">
        <w:rPr>
          <w:rFonts w:asciiTheme="minorHAnsi" w:hAnsiTheme="minorHAnsi" w:cstheme="minorHAnsi"/>
          <w:vertAlign w:val="superscript"/>
        </w:rPr>
        <w:t>-1</w:t>
      </w:r>
    </w:p>
    <w:p w14:paraId="57D7A1FD" w14:textId="7FCED135" w:rsidR="00DA724B" w:rsidRPr="002C2A12" w:rsidRDefault="00DA724B" w:rsidP="001D12DE">
      <w:pPr>
        <w:pStyle w:val="ListParagraph"/>
        <w:numPr>
          <w:ilvl w:val="0"/>
          <w:numId w:val="14"/>
        </w:numPr>
        <w:spacing w:after="120" w:line="276" w:lineRule="auto"/>
        <w:ind w:left="1368"/>
        <w:jc w:val="left"/>
        <w:rPr>
          <w:rFonts w:asciiTheme="minorHAnsi" w:hAnsiTheme="minorHAnsi" w:cstheme="minorHAnsi"/>
        </w:rPr>
      </w:pPr>
      <w:r w:rsidRPr="002C2A12">
        <w:rPr>
          <w:rFonts w:asciiTheme="minorHAnsi" w:hAnsiTheme="minorHAnsi" w:cstheme="minorHAnsi"/>
        </w:rPr>
        <w:t>Emission rate</w:t>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t>s</w:t>
      </w:r>
      <w:r w:rsidRPr="002C2A12">
        <w:rPr>
          <w:rFonts w:asciiTheme="minorHAnsi" w:hAnsiTheme="minorHAnsi" w:cstheme="minorHAnsi"/>
          <w:vertAlign w:val="superscript"/>
        </w:rPr>
        <w:t>-1</w:t>
      </w:r>
      <w:r w:rsidRPr="002C2A12">
        <w:rPr>
          <w:rFonts w:asciiTheme="minorHAnsi" w:hAnsiTheme="minorHAnsi" w:cstheme="minorHAnsi"/>
        </w:rPr>
        <w:t xml:space="preserve"> </w:t>
      </w:r>
    </w:p>
    <w:p w14:paraId="066E3D4E" w14:textId="67AD5626" w:rsidR="00DA724B" w:rsidRPr="002C2A12" w:rsidRDefault="00DA724B" w:rsidP="001D12DE">
      <w:pPr>
        <w:pStyle w:val="ListParagraph"/>
        <w:numPr>
          <w:ilvl w:val="0"/>
          <w:numId w:val="14"/>
        </w:numPr>
        <w:spacing w:after="120" w:line="276" w:lineRule="auto"/>
        <w:ind w:left="1368"/>
        <w:jc w:val="left"/>
        <w:rPr>
          <w:rFonts w:asciiTheme="minorHAnsi" w:hAnsiTheme="minorHAnsi" w:cstheme="minorHAnsi"/>
        </w:rPr>
      </w:pPr>
      <w:r w:rsidRPr="002C2A12">
        <w:rPr>
          <w:rFonts w:asciiTheme="minorHAnsi" w:hAnsiTheme="minorHAnsi" w:cstheme="minorHAnsi"/>
        </w:rPr>
        <w:t>Efficiency</w:t>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t>calibration factor units e.g., s</w:t>
      </w:r>
      <w:r w:rsidRPr="002C2A12">
        <w:rPr>
          <w:rFonts w:asciiTheme="minorHAnsi" w:hAnsiTheme="minorHAnsi" w:cstheme="minorHAnsi"/>
          <w:vertAlign w:val="superscript"/>
        </w:rPr>
        <w:t>–1</w:t>
      </w:r>
      <w:r w:rsidRPr="002C2A12">
        <w:rPr>
          <w:rFonts w:asciiTheme="minorHAnsi" w:hAnsiTheme="minorHAnsi" w:cstheme="minorHAnsi"/>
        </w:rPr>
        <w:t xml:space="preserve"> Bq</w:t>
      </w:r>
      <w:r w:rsidRPr="002C2A12">
        <w:rPr>
          <w:rFonts w:asciiTheme="minorHAnsi" w:hAnsiTheme="minorHAnsi" w:cstheme="minorHAnsi"/>
          <w:vertAlign w:val="superscript"/>
        </w:rPr>
        <w:t>–1</w:t>
      </w:r>
      <w:r w:rsidRPr="002C2A12">
        <w:rPr>
          <w:rFonts w:asciiTheme="minorHAnsi" w:hAnsiTheme="minorHAnsi" w:cstheme="minorHAnsi"/>
        </w:rPr>
        <w:t xml:space="preserve"> or “indicated Bq Bq</w:t>
      </w:r>
      <w:r w:rsidRPr="002C2A12">
        <w:rPr>
          <w:rFonts w:asciiTheme="minorHAnsi" w:hAnsiTheme="minorHAnsi" w:cstheme="minorHAnsi"/>
          <w:vertAlign w:val="superscript"/>
        </w:rPr>
        <w:t>–1</w:t>
      </w:r>
      <w:r w:rsidRPr="002C2A12">
        <w:rPr>
          <w:rFonts w:asciiTheme="minorHAnsi" w:hAnsiTheme="minorHAnsi" w:cstheme="minorHAnsi"/>
        </w:rPr>
        <w:t>”</w:t>
      </w:r>
    </w:p>
    <w:p w14:paraId="06CC1CA8" w14:textId="77777777" w:rsidR="00DA724B" w:rsidRPr="002C2A12" w:rsidRDefault="00DA724B" w:rsidP="001D12DE">
      <w:pPr>
        <w:spacing w:after="120" w:line="276" w:lineRule="auto"/>
        <w:ind w:left="720"/>
        <w:jc w:val="left"/>
        <w:rPr>
          <w:rFonts w:asciiTheme="minorHAnsi" w:hAnsiTheme="minorHAnsi" w:cstheme="minorHAnsi"/>
        </w:rPr>
      </w:pPr>
      <w:r w:rsidRPr="002C2A12">
        <w:rPr>
          <w:rFonts w:asciiTheme="minorHAnsi" w:hAnsiTheme="minorHAnsi" w:cstheme="minorHAnsi"/>
          <w:b/>
        </w:rPr>
        <w:t>Neutron Measurements</w:t>
      </w:r>
      <w:r w:rsidRPr="002C2A12">
        <w:rPr>
          <w:rFonts w:asciiTheme="minorHAnsi" w:hAnsiTheme="minorHAnsi" w:cstheme="minorHAnsi"/>
        </w:rPr>
        <w:t>:</w:t>
      </w:r>
    </w:p>
    <w:p w14:paraId="5F741605" w14:textId="5A4F0350" w:rsidR="00DA724B" w:rsidRPr="002C2A12" w:rsidRDefault="00DA724B" w:rsidP="00CA7780">
      <w:pPr>
        <w:numPr>
          <w:ilvl w:val="0"/>
          <w:numId w:val="31"/>
        </w:numPr>
        <w:spacing w:line="276" w:lineRule="auto"/>
        <w:ind w:left="1368" w:right="4" w:hanging="360"/>
        <w:rPr>
          <w:rFonts w:asciiTheme="minorHAnsi" w:hAnsiTheme="minorHAnsi" w:cstheme="minorHAnsi"/>
        </w:rPr>
      </w:pPr>
      <w:r w:rsidRPr="002C2A12">
        <w:rPr>
          <w:rFonts w:asciiTheme="minorHAnsi" w:hAnsiTheme="minorHAnsi" w:cstheme="minorHAnsi"/>
        </w:rPr>
        <w:t xml:space="preserve">In the field of radiation protection, </w:t>
      </w:r>
      <w:r w:rsidR="004140F5" w:rsidRPr="002C2A12">
        <w:rPr>
          <w:rFonts w:asciiTheme="minorHAnsi" w:hAnsiTheme="minorHAnsi" w:cstheme="minorHAnsi"/>
        </w:rPr>
        <w:t xml:space="preserve">dose </w:t>
      </w:r>
      <w:r w:rsidRPr="002C2A12">
        <w:rPr>
          <w:rFonts w:asciiTheme="minorHAnsi" w:hAnsiTheme="minorHAnsi" w:cstheme="minorHAnsi"/>
        </w:rPr>
        <w:t>units may be expressed in mGy h</w:t>
      </w:r>
      <w:r w:rsidRPr="002C2A12">
        <w:rPr>
          <w:rFonts w:asciiTheme="minorHAnsi" w:hAnsiTheme="minorHAnsi" w:cstheme="minorHAnsi"/>
          <w:vertAlign w:val="superscript"/>
        </w:rPr>
        <w:t>-l</w:t>
      </w:r>
      <w:r w:rsidRPr="002C2A12">
        <w:rPr>
          <w:rFonts w:asciiTheme="minorHAnsi" w:hAnsiTheme="minorHAnsi" w:cstheme="minorHAnsi"/>
        </w:rPr>
        <w:t xml:space="preserve"> or in Sv h</w:t>
      </w:r>
      <w:r w:rsidRPr="002C2A12">
        <w:rPr>
          <w:rFonts w:asciiTheme="minorHAnsi" w:hAnsiTheme="minorHAnsi" w:cstheme="minorHAnsi"/>
          <w:vertAlign w:val="superscript"/>
        </w:rPr>
        <w:t>-1</w:t>
      </w:r>
    </w:p>
    <w:p w14:paraId="037DB87A" w14:textId="77777777" w:rsidR="00DA724B" w:rsidRPr="002C2A12" w:rsidRDefault="00DA724B" w:rsidP="00CA7780">
      <w:pPr>
        <w:numPr>
          <w:ilvl w:val="0"/>
          <w:numId w:val="31"/>
        </w:numPr>
        <w:spacing w:line="276" w:lineRule="auto"/>
        <w:ind w:left="1368" w:right="4" w:hanging="360"/>
        <w:rPr>
          <w:rFonts w:asciiTheme="minorHAnsi" w:hAnsiTheme="minorHAnsi" w:cstheme="minorHAnsi"/>
        </w:rPr>
      </w:pPr>
      <w:r w:rsidRPr="002C2A12">
        <w:rPr>
          <w:rFonts w:asciiTheme="minorHAnsi" w:hAnsiTheme="minorHAnsi" w:cstheme="minorHAnsi"/>
        </w:rPr>
        <w:t>Other examples:</w:t>
      </w:r>
    </w:p>
    <w:p w14:paraId="091AE110" w14:textId="77777777" w:rsidR="00DA724B" w:rsidRPr="002C2A12" w:rsidRDefault="00DA724B" w:rsidP="00CA7780">
      <w:pPr>
        <w:numPr>
          <w:ilvl w:val="1"/>
          <w:numId w:val="4"/>
        </w:numPr>
        <w:spacing w:line="276" w:lineRule="auto"/>
        <w:ind w:left="1800" w:right="4" w:hanging="360"/>
        <w:rPr>
          <w:rFonts w:asciiTheme="minorHAnsi" w:hAnsiTheme="minorHAnsi" w:cstheme="minorHAnsi"/>
        </w:rPr>
      </w:pPr>
      <w:r w:rsidRPr="002C2A12">
        <w:rPr>
          <w:rFonts w:asciiTheme="minorHAnsi" w:hAnsiTheme="minorHAnsi" w:cstheme="minorHAnsi"/>
        </w:rPr>
        <w:t xml:space="preserve">Fluence </w:t>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t>cm</w:t>
      </w:r>
      <w:r w:rsidRPr="002C2A12">
        <w:rPr>
          <w:rFonts w:asciiTheme="minorHAnsi" w:hAnsiTheme="minorHAnsi" w:cstheme="minorHAnsi"/>
          <w:vertAlign w:val="superscript"/>
        </w:rPr>
        <w:t>-2</w:t>
      </w:r>
    </w:p>
    <w:p w14:paraId="6738D3E3" w14:textId="77777777" w:rsidR="00DA724B" w:rsidRPr="002C2A12" w:rsidRDefault="00DA724B" w:rsidP="00CA7780">
      <w:pPr>
        <w:numPr>
          <w:ilvl w:val="1"/>
          <w:numId w:val="4"/>
        </w:numPr>
        <w:spacing w:line="276" w:lineRule="auto"/>
        <w:ind w:left="1800" w:right="4" w:hanging="360"/>
        <w:rPr>
          <w:rFonts w:asciiTheme="minorHAnsi" w:hAnsiTheme="minorHAnsi" w:cstheme="minorHAnsi"/>
        </w:rPr>
      </w:pPr>
      <w:r w:rsidRPr="002C2A12">
        <w:rPr>
          <w:rFonts w:asciiTheme="minorHAnsi" w:hAnsiTheme="minorHAnsi" w:cstheme="minorHAnsi"/>
        </w:rPr>
        <w:t xml:space="preserve">Fluence rate </w:t>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t>cm</w:t>
      </w:r>
      <w:r w:rsidRPr="002C2A12">
        <w:rPr>
          <w:rFonts w:asciiTheme="minorHAnsi" w:hAnsiTheme="minorHAnsi" w:cstheme="minorHAnsi"/>
          <w:vertAlign w:val="superscript"/>
        </w:rPr>
        <w:t>-2</w:t>
      </w:r>
      <w:r w:rsidRPr="002C2A12">
        <w:rPr>
          <w:rFonts w:asciiTheme="minorHAnsi" w:hAnsiTheme="minorHAnsi" w:cstheme="minorHAnsi"/>
        </w:rPr>
        <w:t xml:space="preserve"> s</w:t>
      </w:r>
      <w:r w:rsidRPr="002C2A12">
        <w:rPr>
          <w:rFonts w:asciiTheme="minorHAnsi" w:hAnsiTheme="minorHAnsi" w:cstheme="minorHAnsi"/>
          <w:vertAlign w:val="superscript"/>
        </w:rPr>
        <w:t>-1</w:t>
      </w:r>
    </w:p>
    <w:p w14:paraId="0A25AAB2" w14:textId="77777777" w:rsidR="00DA724B" w:rsidRPr="002C2A12" w:rsidRDefault="00DA724B" w:rsidP="00CA7780">
      <w:pPr>
        <w:numPr>
          <w:ilvl w:val="1"/>
          <w:numId w:val="4"/>
        </w:numPr>
        <w:spacing w:after="120" w:line="276" w:lineRule="auto"/>
        <w:ind w:left="1800" w:hanging="360"/>
        <w:rPr>
          <w:rFonts w:asciiTheme="minorHAnsi" w:hAnsiTheme="minorHAnsi" w:cstheme="minorHAnsi"/>
        </w:rPr>
      </w:pPr>
      <w:r w:rsidRPr="002C2A12">
        <w:rPr>
          <w:rFonts w:asciiTheme="minorHAnsi" w:hAnsiTheme="minorHAnsi" w:cstheme="minorHAnsi"/>
        </w:rPr>
        <w:t xml:space="preserve">Emission rate </w:t>
      </w:r>
      <w:r w:rsidRPr="002C2A12">
        <w:rPr>
          <w:rFonts w:asciiTheme="minorHAnsi" w:hAnsiTheme="minorHAnsi" w:cstheme="minorHAnsi"/>
        </w:rPr>
        <w:tab/>
      </w:r>
      <w:r w:rsidRPr="002C2A12">
        <w:rPr>
          <w:rFonts w:asciiTheme="minorHAnsi" w:hAnsiTheme="minorHAnsi" w:cstheme="minorHAnsi"/>
        </w:rPr>
        <w:tab/>
      </w:r>
      <w:r w:rsidRPr="002C2A12">
        <w:rPr>
          <w:rFonts w:asciiTheme="minorHAnsi" w:hAnsiTheme="minorHAnsi" w:cstheme="minorHAnsi"/>
        </w:rPr>
        <w:tab/>
        <w:t>s</w:t>
      </w:r>
      <w:r w:rsidRPr="002C2A12">
        <w:rPr>
          <w:rFonts w:asciiTheme="minorHAnsi" w:hAnsiTheme="minorHAnsi" w:cstheme="minorHAnsi"/>
          <w:vertAlign w:val="superscript"/>
        </w:rPr>
        <w:t>-1</w:t>
      </w:r>
    </w:p>
    <w:p w14:paraId="0495BAF5" w14:textId="4000101C" w:rsidR="0005463C" w:rsidRPr="002C2A12" w:rsidRDefault="0005463C" w:rsidP="0005463C">
      <w:pPr>
        <w:spacing w:after="120" w:line="276" w:lineRule="auto"/>
        <w:ind w:left="144" w:right="130" w:hanging="14"/>
        <w:rPr>
          <w:rFonts w:asciiTheme="minorHAnsi" w:hAnsiTheme="minorHAnsi" w:cstheme="minorHAnsi"/>
          <w:bCs/>
        </w:rPr>
      </w:pPr>
    </w:p>
    <w:p w14:paraId="5D76D2DE" w14:textId="1FCC1EAD" w:rsidR="00781B20" w:rsidRPr="00E42F4F" w:rsidRDefault="008573E3" w:rsidP="00E42F4F">
      <w:pPr>
        <w:pStyle w:val="ListParagraph"/>
        <w:numPr>
          <w:ilvl w:val="1"/>
          <w:numId w:val="32"/>
        </w:numPr>
        <w:tabs>
          <w:tab w:val="left" w:pos="993"/>
        </w:tabs>
        <w:spacing w:after="120" w:line="276" w:lineRule="auto"/>
        <w:ind w:right="130"/>
        <w:jc w:val="left"/>
        <w:rPr>
          <w:rFonts w:asciiTheme="minorHAnsi" w:hAnsiTheme="minorHAnsi" w:cstheme="minorHAnsi"/>
          <w:b/>
        </w:rPr>
      </w:pPr>
      <w:bookmarkStart w:id="2" w:name="_Hlk49452041"/>
      <w:r w:rsidRPr="00E42F4F">
        <w:rPr>
          <w:rFonts w:asciiTheme="minorHAnsi" w:hAnsiTheme="minorHAnsi" w:cstheme="minorHAnsi"/>
          <w:b/>
        </w:rPr>
        <w:t xml:space="preserve">Lower and </w:t>
      </w:r>
      <w:r w:rsidR="00CA7780" w:rsidRPr="00E42F4F">
        <w:rPr>
          <w:rFonts w:asciiTheme="minorHAnsi" w:hAnsiTheme="minorHAnsi" w:cstheme="minorHAnsi"/>
          <w:b/>
        </w:rPr>
        <w:t>u</w:t>
      </w:r>
      <w:r w:rsidRPr="00E42F4F">
        <w:rPr>
          <w:rFonts w:asciiTheme="minorHAnsi" w:hAnsiTheme="minorHAnsi" w:cstheme="minorHAnsi"/>
          <w:b/>
        </w:rPr>
        <w:t>pper limit</w:t>
      </w:r>
      <w:r w:rsidR="00CA7780" w:rsidRPr="00E42F4F">
        <w:rPr>
          <w:rFonts w:asciiTheme="minorHAnsi" w:hAnsiTheme="minorHAnsi" w:cstheme="minorHAnsi"/>
          <w:b/>
        </w:rPr>
        <w:t>s</w:t>
      </w:r>
    </w:p>
    <w:bookmarkEnd w:id="2"/>
    <w:p w14:paraId="48A5EF05" w14:textId="310C51B2" w:rsidR="008573E3" w:rsidRPr="002C2A12" w:rsidRDefault="00770F09" w:rsidP="001B7599">
      <w:pPr>
        <w:pStyle w:val="ListParagraph"/>
        <w:spacing w:after="120" w:line="276" w:lineRule="auto"/>
        <w:ind w:left="792" w:right="130" w:firstLine="0"/>
        <w:rPr>
          <w:rFonts w:asciiTheme="minorHAnsi" w:hAnsiTheme="minorHAnsi" w:cstheme="minorHAnsi"/>
          <w:bCs/>
        </w:rPr>
      </w:pPr>
      <w:r w:rsidRPr="002C2A12">
        <w:rPr>
          <w:rFonts w:asciiTheme="minorHAnsi" w:hAnsiTheme="minorHAnsi" w:cstheme="minorHAnsi"/>
          <w:bCs/>
        </w:rPr>
        <w:t>If the lower and upper limits are identical (such as when a service is offered at a specific level), they should be indicated the same in both “Lower limit” and “Upper limit” fields</w:t>
      </w:r>
      <w:r w:rsidR="000C59F8" w:rsidRPr="002C2A12">
        <w:rPr>
          <w:rFonts w:asciiTheme="minorHAnsi" w:hAnsiTheme="minorHAnsi" w:cstheme="minorHAnsi"/>
          <w:bCs/>
        </w:rPr>
        <w:t>.</w:t>
      </w:r>
    </w:p>
    <w:p w14:paraId="14D53C90" w14:textId="77777777" w:rsidR="002C731D" w:rsidRPr="002C2A12" w:rsidRDefault="002C731D" w:rsidP="00CA7780">
      <w:pPr>
        <w:spacing w:after="0" w:line="276" w:lineRule="auto"/>
        <w:ind w:left="1080" w:hanging="360"/>
        <w:jc w:val="left"/>
        <w:rPr>
          <w:rFonts w:asciiTheme="minorHAnsi" w:hAnsiTheme="minorHAnsi" w:cstheme="minorHAnsi"/>
        </w:rPr>
      </w:pPr>
      <w:r w:rsidRPr="002C2A12">
        <w:rPr>
          <w:rFonts w:asciiTheme="minorHAnsi" w:hAnsiTheme="minorHAnsi" w:cstheme="minorHAnsi"/>
          <w:b/>
          <w:noProof/>
        </w:rPr>
        <w:drawing>
          <wp:anchor distT="0" distB="0" distL="114300" distR="114300" simplePos="0" relativeHeight="251664384" behindDoc="0" locked="0" layoutInCell="1" allowOverlap="0" wp14:anchorId="1E0B6E14" wp14:editId="378AADEA">
            <wp:simplePos x="0" y="0"/>
            <wp:positionH relativeFrom="page">
              <wp:posOffset>1219200</wp:posOffset>
            </wp:positionH>
            <wp:positionV relativeFrom="page">
              <wp:posOffset>7823399</wp:posOffset>
            </wp:positionV>
            <wp:extent cx="6096" cy="609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289" name="Picture 8289"/>
                    <pic:cNvPicPr/>
                  </pic:nvPicPr>
                  <pic:blipFill>
                    <a:blip r:embed="rId11"/>
                    <a:stretch>
                      <a:fillRect/>
                    </a:stretch>
                  </pic:blipFill>
                  <pic:spPr>
                    <a:xfrm>
                      <a:off x="0" y="0"/>
                      <a:ext cx="6096" cy="6098"/>
                    </a:xfrm>
                    <a:prstGeom prst="rect">
                      <a:avLst/>
                    </a:prstGeom>
                  </pic:spPr>
                </pic:pic>
              </a:graphicData>
            </a:graphic>
          </wp:anchor>
        </w:drawing>
      </w:r>
      <w:r w:rsidRPr="002C2A12">
        <w:rPr>
          <w:rFonts w:asciiTheme="minorHAnsi" w:hAnsiTheme="minorHAnsi" w:cstheme="minorHAnsi"/>
          <w:b/>
        </w:rPr>
        <w:t>Dosimetry, Radioactivity and Neutron Measurements</w:t>
      </w:r>
      <w:r w:rsidRPr="002C2A12">
        <w:rPr>
          <w:rFonts w:asciiTheme="minorHAnsi" w:hAnsiTheme="minorHAnsi" w:cstheme="minorHAnsi"/>
        </w:rPr>
        <w:t>:</w:t>
      </w:r>
    </w:p>
    <w:p w14:paraId="53812F96" w14:textId="77996A78" w:rsidR="002C731D" w:rsidRPr="002C2A12" w:rsidRDefault="00770F09" w:rsidP="00CA7780">
      <w:pPr>
        <w:spacing w:after="120" w:line="276" w:lineRule="auto"/>
        <w:ind w:left="720" w:right="331" w:firstLine="0"/>
        <w:rPr>
          <w:rFonts w:asciiTheme="minorHAnsi" w:hAnsiTheme="minorHAnsi" w:cstheme="minorHAnsi"/>
        </w:rPr>
      </w:pPr>
      <w:r w:rsidRPr="002C2A12">
        <w:rPr>
          <w:rFonts w:asciiTheme="minorHAnsi" w:hAnsiTheme="minorHAnsi" w:cstheme="minorHAnsi"/>
        </w:rPr>
        <w:t>A point (.) is used as the decimal separator. The symbol “E” represents exponential of 10 (e.g., 10300 may be expressed as 1.03E04; 0.0067 may be expressed as 6.7E-03). O</w:t>
      </w:r>
      <w:r w:rsidR="002C731D" w:rsidRPr="002C2A12">
        <w:rPr>
          <w:rFonts w:asciiTheme="minorHAnsi" w:hAnsiTheme="minorHAnsi" w:cstheme="minorHAnsi"/>
        </w:rPr>
        <w:t>nly significant digits should be specified.</w:t>
      </w:r>
    </w:p>
    <w:p w14:paraId="653BD426" w14:textId="1ECC033E" w:rsidR="00CA7780" w:rsidRPr="002C2A12" w:rsidRDefault="00CA7780" w:rsidP="00E42F4F">
      <w:pPr>
        <w:pStyle w:val="ListParagraph"/>
        <w:numPr>
          <w:ilvl w:val="1"/>
          <w:numId w:val="32"/>
        </w:numPr>
        <w:tabs>
          <w:tab w:val="left" w:pos="993"/>
        </w:tabs>
        <w:spacing w:after="120" w:line="276" w:lineRule="auto"/>
        <w:ind w:right="130"/>
        <w:contextualSpacing w:val="0"/>
        <w:jc w:val="left"/>
        <w:rPr>
          <w:rFonts w:asciiTheme="minorHAnsi" w:hAnsiTheme="minorHAnsi" w:cstheme="minorHAnsi"/>
          <w:b/>
        </w:rPr>
      </w:pPr>
      <w:r w:rsidRPr="002C2A12">
        <w:rPr>
          <w:rFonts w:asciiTheme="minorHAnsi" w:hAnsiTheme="minorHAnsi" w:cstheme="minorHAnsi"/>
          <w:b/>
        </w:rPr>
        <w:lastRenderedPageBreak/>
        <w:t>Parameters</w:t>
      </w:r>
    </w:p>
    <w:p w14:paraId="13A512E7" w14:textId="00D297A7" w:rsidR="00CA7780" w:rsidRPr="002C2A12" w:rsidRDefault="00CA7780" w:rsidP="00CA7780">
      <w:pPr>
        <w:pStyle w:val="ListParagraph"/>
        <w:spacing w:after="120" w:line="276" w:lineRule="auto"/>
        <w:ind w:left="792" w:right="130" w:firstLine="0"/>
        <w:jc w:val="left"/>
        <w:rPr>
          <w:rFonts w:asciiTheme="minorHAnsi" w:hAnsiTheme="minorHAnsi" w:cstheme="minorHAnsi"/>
          <w:bCs/>
        </w:rPr>
      </w:pPr>
      <w:r w:rsidRPr="002C2A12">
        <w:rPr>
          <w:rFonts w:asciiTheme="minorHAnsi" w:hAnsiTheme="minorHAnsi" w:cstheme="minorHAnsi"/>
          <w:bCs/>
        </w:rPr>
        <w:t>As many as five sets of parameters may be indicated if needed by opening the parameter window. Laboratory conditions impacting the measurement, such as temperature or humidity, can be indicated.</w:t>
      </w:r>
    </w:p>
    <w:p w14:paraId="209C25C9" w14:textId="77777777" w:rsidR="00CA7780" w:rsidRPr="002C2A12" w:rsidRDefault="00CA7780" w:rsidP="00CA7780">
      <w:pPr>
        <w:spacing w:after="0" w:line="276" w:lineRule="auto"/>
        <w:rPr>
          <w:rFonts w:asciiTheme="minorHAnsi" w:hAnsiTheme="minorHAnsi" w:cstheme="minorHAnsi"/>
        </w:rPr>
      </w:pPr>
    </w:p>
    <w:p w14:paraId="006981CF" w14:textId="206FCB1D" w:rsidR="00394C9B" w:rsidRPr="002C2A12" w:rsidRDefault="006152D7" w:rsidP="00CA7780">
      <w:pPr>
        <w:pStyle w:val="ListParagraph"/>
        <w:numPr>
          <w:ilvl w:val="0"/>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Expanded uncertainty: </w:t>
      </w:r>
    </w:p>
    <w:p w14:paraId="5D5D94EA" w14:textId="77777777" w:rsidR="0089759F" w:rsidRPr="002C2A12" w:rsidRDefault="0089759F" w:rsidP="00BA764D">
      <w:pPr>
        <w:pStyle w:val="ListParagraph"/>
        <w:spacing w:after="120" w:line="276" w:lineRule="auto"/>
        <w:ind w:left="360" w:firstLine="0"/>
        <w:contextualSpacing w:val="0"/>
        <w:jc w:val="left"/>
        <w:rPr>
          <w:rFonts w:asciiTheme="minorHAnsi" w:hAnsiTheme="minorHAnsi" w:cstheme="minorHAnsi"/>
        </w:rPr>
      </w:pPr>
      <w:r w:rsidRPr="002C2A12">
        <w:rPr>
          <w:rFonts w:asciiTheme="minorHAnsi" w:hAnsiTheme="minorHAnsi" w:cstheme="minorHAnsi"/>
          <w:b/>
        </w:rPr>
        <w:t>Dosimetry, Radioactivity and Neutron Measurements</w:t>
      </w:r>
      <w:r w:rsidRPr="002C2A12">
        <w:rPr>
          <w:rFonts w:asciiTheme="minorHAnsi" w:hAnsiTheme="minorHAnsi" w:cstheme="minorHAnsi"/>
        </w:rPr>
        <w:t>:</w:t>
      </w:r>
    </w:p>
    <w:p w14:paraId="21B6BB2F" w14:textId="2E376C9C" w:rsidR="00CA7780" w:rsidRPr="002C2A12" w:rsidRDefault="0089759F" w:rsidP="00CA7780">
      <w:pPr>
        <w:pStyle w:val="ListParagraph"/>
        <w:spacing w:after="120" w:line="276" w:lineRule="auto"/>
        <w:ind w:left="360" w:firstLine="0"/>
        <w:contextualSpacing w:val="0"/>
        <w:rPr>
          <w:rFonts w:asciiTheme="minorHAnsi" w:hAnsiTheme="minorHAnsi" w:cstheme="minorHAnsi"/>
          <w:u w:val="single" w:color="000000"/>
        </w:rPr>
      </w:pPr>
      <w:r w:rsidRPr="002C2A12">
        <w:rPr>
          <w:rFonts w:asciiTheme="minorHAnsi" w:hAnsiTheme="minorHAnsi" w:cstheme="minorHAnsi"/>
        </w:rPr>
        <w:t xml:space="preserve">The uncertainty quoted should be the lowest that can </w:t>
      </w:r>
      <w:r w:rsidR="00CA7780" w:rsidRPr="002C2A12">
        <w:rPr>
          <w:rFonts w:asciiTheme="minorHAnsi" w:hAnsiTheme="minorHAnsi" w:cstheme="minorHAnsi"/>
        </w:rPr>
        <w:t>be</w:t>
      </w:r>
      <w:r w:rsidR="00377E2A">
        <w:rPr>
          <w:rFonts w:asciiTheme="minorHAnsi" w:hAnsiTheme="minorHAnsi" w:cstheme="minorHAnsi"/>
        </w:rPr>
        <w:t xml:space="preserve"> a</w:t>
      </w:r>
      <w:r w:rsidRPr="002C2A12">
        <w:rPr>
          <w:rFonts w:asciiTheme="minorHAnsi" w:hAnsiTheme="minorHAnsi" w:cstheme="minorHAnsi"/>
        </w:rPr>
        <w:t>chieved</w:t>
      </w:r>
      <w:r w:rsidR="00377E2A">
        <w:rPr>
          <w:rFonts w:asciiTheme="minorHAnsi" w:hAnsiTheme="minorHAnsi" w:cstheme="minorHAnsi"/>
        </w:rPr>
        <w:t xml:space="preserve"> under normal conditions</w:t>
      </w:r>
      <w:r w:rsidRPr="002C2A12">
        <w:rPr>
          <w:rFonts w:asciiTheme="minorHAnsi" w:hAnsiTheme="minorHAnsi" w:cstheme="minorHAnsi"/>
        </w:rPr>
        <w:t xml:space="preserve">, and made available </w:t>
      </w:r>
      <w:r w:rsidR="00CA7780" w:rsidRPr="002C2A12">
        <w:rPr>
          <w:rFonts w:asciiTheme="minorHAnsi" w:hAnsiTheme="minorHAnsi" w:cstheme="minorHAnsi"/>
        </w:rPr>
        <w:t xml:space="preserve">to </w:t>
      </w:r>
      <w:r w:rsidRPr="002C2A12">
        <w:rPr>
          <w:rFonts w:asciiTheme="minorHAnsi" w:hAnsiTheme="minorHAnsi" w:cstheme="minorHAnsi"/>
        </w:rPr>
        <w:t xml:space="preserve">customers, with the types of instruments or artifacts used in the calibration. </w:t>
      </w:r>
    </w:p>
    <w:p w14:paraId="68FA6D68" w14:textId="1F4E7504" w:rsidR="0089759F" w:rsidRPr="002C2A12" w:rsidRDefault="0089759F" w:rsidP="00CA7780">
      <w:pPr>
        <w:pStyle w:val="ListParagraph"/>
        <w:spacing w:after="120" w:line="276" w:lineRule="auto"/>
        <w:ind w:left="360" w:firstLine="0"/>
        <w:contextualSpacing w:val="0"/>
        <w:rPr>
          <w:rFonts w:asciiTheme="minorHAnsi" w:hAnsiTheme="minorHAnsi" w:cstheme="minorHAnsi"/>
        </w:rPr>
      </w:pPr>
      <w:r w:rsidRPr="002C2A12">
        <w:rPr>
          <w:rFonts w:asciiTheme="minorHAnsi" w:hAnsiTheme="minorHAnsi" w:cstheme="minorHAnsi"/>
          <w:u w:val="single" w:color="000000"/>
        </w:rPr>
        <w:t>Note:</w:t>
      </w:r>
      <w:r w:rsidRPr="002C2A12">
        <w:rPr>
          <w:rFonts w:asciiTheme="minorHAnsi" w:hAnsiTheme="minorHAnsi" w:cstheme="minorHAnsi"/>
        </w:rPr>
        <w:t xml:space="preserve"> The expanded uncertainty relating to a CMC for an NMI should not normally be smaller than the </w:t>
      </w:r>
      <w:r w:rsidR="00D31D8E">
        <w:rPr>
          <w:rFonts w:asciiTheme="minorHAnsi" w:hAnsiTheme="minorHAnsi" w:cstheme="minorHAnsi"/>
        </w:rPr>
        <w:t xml:space="preserve">expanded </w:t>
      </w:r>
      <w:r w:rsidRPr="002C2A12">
        <w:rPr>
          <w:rFonts w:asciiTheme="minorHAnsi" w:hAnsiTheme="minorHAnsi" w:cstheme="minorHAnsi"/>
        </w:rPr>
        <w:t>uncertainty given in the supporting evidence unless the circumstances in the RMO warrant this.</w:t>
      </w:r>
    </w:p>
    <w:p w14:paraId="4825C729" w14:textId="77777777" w:rsidR="0089759F" w:rsidRPr="002C2A12" w:rsidRDefault="0089759F" w:rsidP="00BD5EFC">
      <w:pPr>
        <w:pStyle w:val="ListParagraph"/>
        <w:spacing w:after="120" w:line="276" w:lineRule="auto"/>
        <w:ind w:left="360" w:right="130" w:firstLine="0"/>
        <w:jc w:val="left"/>
        <w:rPr>
          <w:rFonts w:asciiTheme="minorHAnsi" w:hAnsiTheme="minorHAnsi" w:cstheme="minorHAnsi"/>
          <w:b/>
        </w:rPr>
      </w:pPr>
    </w:p>
    <w:p w14:paraId="1345717B" w14:textId="53F41893" w:rsidR="00377A9E" w:rsidRPr="002C2A12" w:rsidRDefault="006345DB" w:rsidP="001B7599">
      <w:pPr>
        <w:pStyle w:val="ListParagraph"/>
        <w:numPr>
          <w:ilvl w:val="1"/>
          <w:numId w:val="32"/>
        </w:numPr>
        <w:spacing w:after="120" w:line="276" w:lineRule="auto"/>
        <w:contextualSpacing w:val="0"/>
        <w:jc w:val="left"/>
        <w:rPr>
          <w:rFonts w:asciiTheme="minorHAnsi" w:hAnsiTheme="minorHAnsi" w:cstheme="minorHAnsi"/>
          <w:b/>
        </w:rPr>
      </w:pPr>
      <w:r w:rsidRPr="002C2A12">
        <w:rPr>
          <w:rFonts w:asciiTheme="minorHAnsi" w:hAnsiTheme="minorHAnsi" w:cstheme="minorHAnsi"/>
          <w:b/>
        </w:rPr>
        <w:t xml:space="preserve"> </w:t>
      </w:r>
      <w:r w:rsidR="00A11D4E" w:rsidRPr="002C2A12">
        <w:rPr>
          <w:rFonts w:asciiTheme="minorHAnsi" w:hAnsiTheme="minorHAnsi" w:cstheme="minorHAnsi"/>
          <w:b/>
        </w:rPr>
        <w:t>U</w:t>
      </w:r>
      <w:r w:rsidR="00377A9E" w:rsidRPr="002C2A12">
        <w:rPr>
          <w:rFonts w:asciiTheme="minorHAnsi" w:hAnsiTheme="minorHAnsi" w:cstheme="minorHAnsi"/>
          <w:b/>
        </w:rPr>
        <w:t>nits</w:t>
      </w:r>
    </w:p>
    <w:p w14:paraId="6A1F31DB" w14:textId="30FDC6DB" w:rsidR="00377A9E" w:rsidRPr="002C2A12" w:rsidRDefault="00377A9E" w:rsidP="00E065D6">
      <w:pPr>
        <w:pStyle w:val="ListParagraph"/>
        <w:spacing w:after="120" w:line="276" w:lineRule="auto"/>
        <w:ind w:left="360" w:firstLine="0"/>
        <w:contextualSpacing w:val="0"/>
        <w:jc w:val="left"/>
        <w:rPr>
          <w:rFonts w:asciiTheme="minorHAnsi" w:hAnsiTheme="minorHAnsi" w:cstheme="minorHAnsi"/>
          <w:b/>
        </w:rPr>
      </w:pPr>
      <w:r w:rsidRPr="002C2A12">
        <w:rPr>
          <w:rFonts w:asciiTheme="minorHAnsi" w:hAnsiTheme="minorHAnsi" w:cstheme="minorHAnsi"/>
          <w:b/>
        </w:rPr>
        <w:t>Dosimetry, Radioactivity and Neutron Measurements:</w:t>
      </w:r>
    </w:p>
    <w:p w14:paraId="0936E994" w14:textId="7204B95A" w:rsidR="00377A9E" w:rsidRPr="002C2A12" w:rsidRDefault="00377A9E" w:rsidP="00E065D6">
      <w:pPr>
        <w:pStyle w:val="ListParagraph"/>
        <w:spacing w:after="120" w:line="276" w:lineRule="auto"/>
        <w:ind w:left="360" w:firstLine="0"/>
        <w:contextualSpacing w:val="0"/>
        <w:rPr>
          <w:rFonts w:asciiTheme="minorHAnsi" w:hAnsiTheme="minorHAnsi" w:cstheme="minorHAnsi"/>
        </w:rPr>
      </w:pPr>
      <w:r w:rsidRPr="002C2A12">
        <w:rPr>
          <w:rFonts w:asciiTheme="minorHAnsi" w:hAnsiTheme="minorHAnsi" w:cstheme="minorHAnsi"/>
        </w:rPr>
        <w:t>The uncertainties should be stated as relative uncertainties in %</w:t>
      </w:r>
      <w:r w:rsidR="002F000B" w:rsidRPr="002C2A12">
        <w:rPr>
          <w:rFonts w:asciiTheme="minorHAnsi" w:hAnsiTheme="minorHAnsi" w:cstheme="minorHAnsi"/>
        </w:rPr>
        <w:t xml:space="preserve"> despite the longer list on the pull-down menu</w:t>
      </w:r>
      <w:r w:rsidRPr="002C2A12">
        <w:rPr>
          <w:rFonts w:asciiTheme="minorHAnsi" w:hAnsiTheme="minorHAnsi" w:cstheme="minorHAnsi"/>
        </w:rPr>
        <w:t>.</w:t>
      </w:r>
    </w:p>
    <w:p w14:paraId="434F32EB" w14:textId="77777777" w:rsidR="00377A9E" w:rsidRPr="002C2A12" w:rsidRDefault="00377A9E" w:rsidP="00C2537E">
      <w:pPr>
        <w:spacing w:after="0" w:line="276" w:lineRule="auto"/>
        <w:ind w:left="28" w:hanging="14"/>
        <w:jc w:val="left"/>
        <w:rPr>
          <w:rFonts w:asciiTheme="minorHAnsi" w:hAnsiTheme="minorHAnsi" w:cstheme="minorHAnsi"/>
          <w:b/>
        </w:rPr>
      </w:pPr>
    </w:p>
    <w:p w14:paraId="19372484" w14:textId="1FEBD3DA" w:rsidR="00001B70" w:rsidRPr="002C2A12" w:rsidRDefault="001B22FF" w:rsidP="00E60561">
      <w:pPr>
        <w:pStyle w:val="ListParagraph"/>
        <w:numPr>
          <w:ilvl w:val="1"/>
          <w:numId w:val="32"/>
        </w:numPr>
        <w:spacing w:after="120" w:line="276" w:lineRule="auto"/>
        <w:contextualSpacing w:val="0"/>
        <w:jc w:val="left"/>
        <w:rPr>
          <w:rFonts w:asciiTheme="minorHAnsi" w:hAnsiTheme="minorHAnsi" w:cstheme="minorHAnsi"/>
          <w:b/>
        </w:rPr>
      </w:pPr>
      <w:r w:rsidRPr="002C2A12">
        <w:rPr>
          <w:rFonts w:asciiTheme="minorHAnsi" w:hAnsiTheme="minorHAnsi" w:cstheme="minorHAnsi"/>
          <w:b/>
        </w:rPr>
        <w:t xml:space="preserve">Lower </w:t>
      </w:r>
      <w:r w:rsidR="006345DB" w:rsidRPr="002C2A12">
        <w:rPr>
          <w:rFonts w:asciiTheme="minorHAnsi" w:hAnsiTheme="minorHAnsi" w:cstheme="minorHAnsi"/>
          <w:b/>
        </w:rPr>
        <w:t>and upper limit</w:t>
      </w:r>
    </w:p>
    <w:p w14:paraId="6260BA71" w14:textId="4E950007" w:rsidR="006345DB" w:rsidRPr="002C2A12" w:rsidRDefault="006345DB" w:rsidP="006345DB">
      <w:pPr>
        <w:pStyle w:val="ListParagraph"/>
        <w:spacing w:after="120" w:line="276" w:lineRule="auto"/>
        <w:ind w:left="360" w:firstLine="0"/>
        <w:rPr>
          <w:rFonts w:asciiTheme="minorHAnsi" w:hAnsiTheme="minorHAnsi" w:cstheme="minorHAnsi"/>
        </w:rPr>
      </w:pPr>
      <w:r w:rsidRPr="002C2A12">
        <w:rPr>
          <w:rFonts w:asciiTheme="minorHAnsi" w:hAnsiTheme="minorHAnsi" w:cstheme="minorHAnsi"/>
        </w:rPr>
        <w:t xml:space="preserve">A range of uncertainties can be given if the uncertainty </w:t>
      </w:r>
      <w:r w:rsidRPr="002C2A12">
        <w:rPr>
          <w:rFonts w:asciiTheme="minorHAnsi" w:hAnsiTheme="minorHAnsi" w:cstheme="minorHAnsi"/>
          <w:u w:val="single" w:color="000000"/>
        </w:rPr>
        <w:t>varies linearly</w:t>
      </w:r>
      <w:r w:rsidRPr="002C2A12">
        <w:rPr>
          <w:rFonts w:asciiTheme="minorHAnsi" w:hAnsiTheme="minorHAnsi" w:cstheme="minorHAnsi"/>
        </w:rPr>
        <w:t xml:space="preserve"> within the range given. e.g., for </w:t>
      </w:r>
      <w:r w:rsidR="00E60561" w:rsidRPr="002C2A12">
        <w:rPr>
          <w:rFonts w:asciiTheme="minorHAnsi" w:hAnsiTheme="minorHAnsi" w:cstheme="minorHAnsi"/>
        </w:rPr>
        <w:t xml:space="preserve">an </w:t>
      </w:r>
      <w:r w:rsidRPr="002C2A12">
        <w:rPr>
          <w:rFonts w:asciiTheme="minorHAnsi" w:hAnsiTheme="minorHAnsi" w:cstheme="minorHAnsi"/>
        </w:rPr>
        <w:t xml:space="preserve">activity ranging from 100 Bq to 1000 Bq, the uncertainty range 10 % to 1 % is valid if the uncertainty at 500 Bq is 6 % and is inversely proportional to the activity range. Otherwise, the range may be split into bands for which the uncertainties are the same with the consequent additional lines for the radionuclide, an uncertainty equation can be used, or a </w:t>
      </w:r>
      <w:r w:rsidR="00281EA9">
        <w:rPr>
          <w:rFonts w:asciiTheme="minorHAnsi" w:hAnsiTheme="minorHAnsi" w:cstheme="minorHAnsi"/>
        </w:rPr>
        <w:t>table</w:t>
      </w:r>
      <w:r w:rsidRPr="002C2A12">
        <w:rPr>
          <w:rFonts w:asciiTheme="minorHAnsi" w:hAnsiTheme="minorHAnsi" w:cstheme="minorHAnsi"/>
        </w:rPr>
        <w:t xml:space="preserve"> can be </w:t>
      </w:r>
      <w:r w:rsidR="00281EA9">
        <w:rPr>
          <w:rFonts w:asciiTheme="minorHAnsi" w:hAnsiTheme="minorHAnsi" w:cstheme="minorHAnsi"/>
        </w:rPr>
        <w:t>used</w:t>
      </w:r>
      <w:r w:rsidRPr="002C2A12">
        <w:rPr>
          <w:rFonts w:asciiTheme="minorHAnsi" w:hAnsiTheme="minorHAnsi" w:cstheme="minorHAnsi"/>
        </w:rPr>
        <w:t>.</w:t>
      </w:r>
    </w:p>
    <w:p w14:paraId="3B1F1D81" w14:textId="77777777" w:rsidR="003E6A55" w:rsidRPr="002C2A12" w:rsidRDefault="003E6A55" w:rsidP="00C2537E">
      <w:pPr>
        <w:spacing w:after="0" w:line="276" w:lineRule="auto"/>
        <w:ind w:left="144" w:right="58" w:hanging="14"/>
        <w:jc w:val="center"/>
        <w:rPr>
          <w:rFonts w:asciiTheme="minorHAnsi" w:hAnsiTheme="minorHAnsi" w:cstheme="minorHAnsi"/>
          <w:b/>
        </w:rPr>
      </w:pPr>
    </w:p>
    <w:p w14:paraId="33BBBA67" w14:textId="354F5B12" w:rsidR="00394C9B" w:rsidRPr="002C2A12" w:rsidRDefault="00A11D4E" w:rsidP="00E60561">
      <w:pPr>
        <w:pStyle w:val="ListParagraph"/>
        <w:numPr>
          <w:ilvl w:val="1"/>
          <w:numId w:val="32"/>
        </w:numPr>
        <w:spacing w:after="120" w:line="276" w:lineRule="auto"/>
        <w:contextualSpacing w:val="0"/>
        <w:jc w:val="left"/>
        <w:rPr>
          <w:rFonts w:asciiTheme="minorHAnsi" w:hAnsiTheme="minorHAnsi" w:cstheme="minorHAnsi"/>
          <w:b/>
        </w:rPr>
      </w:pPr>
      <w:r w:rsidRPr="002C2A12">
        <w:rPr>
          <w:rFonts w:asciiTheme="minorHAnsi" w:hAnsiTheme="minorHAnsi" w:cstheme="minorHAnsi"/>
          <w:b/>
        </w:rPr>
        <w:t xml:space="preserve"> </w:t>
      </w:r>
      <w:r w:rsidR="00445CA2" w:rsidRPr="002C2A12">
        <w:rPr>
          <w:rFonts w:asciiTheme="minorHAnsi" w:hAnsiTheme="minorHAnsi" w:cstheme="minorHAnsi"/>
          <w:b/>
        </w:rPr>
        <w:t xml:space="preserve">Coverage </w:t>
      </w:r>
      <w:r w:rsidR="006152D7" w:rsidRPr="002C2A12">
        <w:rPr>
          <w:rFonts w:asciiTheme="minorHAnsi" w:hAnsiTheme="minorHAnsi" w:cstheme="minorHAnsi"/>
          <w:b/>
        </w:rPr>
        <w:t>factor</w:t>
      </w:r>
    </w:p>
    <w:p w14:paraId="43EAC168" w14:textId="77777777" w:rsidR="00394C9B" w:rsidRPr="002C2A12" w:rsidRDefault="006152D7" w:rsidP="00E60561">
      <w:pPr>
        <w:spacing w:after="120" w:line="276" w:lineRule="auto"/>
        <w:ind w:left="374" w:hanging="14"/>
        <w:jc w:val="left"/>
        <w:rPr>
          <w:rFonts w:asciiTheme="minorHAnsi" w:hAnsiTheme="minorHAnsi" w:cstheme="minorHAnsi"/>
        </w:rPr>
      </w:pPr>
      <w:r w:rsidRPr="002C2A12">
        <w:rPr>
          <w:rFonts w:asciiTheme="minorHAnsi" w:hAnsiTheme="minorHAnsi" w:cstheme="minorHAnsi"/>
          <w:b/>
        </w:rPr>
        <w:t>Dosimetry, Radioactivity and Neutron Measurements</w:t>
      </w:r>
      <w:r w:rsidRPr="002C2A12">
        <w:rPr>
          <w:rFonts w:asciiTheme="minorHAnsi" w:hAnsiTheme="minorHAnsi" w:cstheme="minorHAnsi"/>
        </w:rPr>
        <w:t>:</w:t>
      </w:r>
    </w:p>
    <w:p w14:paraId="200A9145" w14:textId="352B0AEB" w:rsidR="00394C9B" w:rsidRPr="002C2A12" w:rsidRDefault="006152D7" w:rsidP="00E60561">
      <w:pPr>
        <w:spacing w:after="120" w:line="276" w:lineRule="auto"/>
        <w:ind w:left="360" w:firstLine="0"/>
        <w:rPr>
          <w:rFonts w:asciiTheme="minorHAnsi" w:hAnsiTheme="minorHAnsi" w:cstheme="minorHAnsi"/>
        </w:rPr>
      </w:pPr>
      <w:r w:rsidRPr="002C2A12">
        <w:rPr>
          <w:rFonts w:asciiTheme="minorHAnsi" w:hAnsiTheme="minorHAnsi" w:cstheme="minorHAnsi"/>
        </w:rPr>
        <w:t xml:space="preserve">The coverage factor </w:t>
      </w:r>
      <w:r w:rsidRPr="002C2A12">
        <w:rPr>
          <w:rFonts w:asciiTheme="minorHAnsi" w:hAnsiTheme="minorHAnsi" w:cstheme="minorHAnsi"/>
          <w:u w:val="single" w:color="000000"/>
        </w:rPr>
        <w:t>must be stated</w:t>
      </w:r>
      <w:r w:rsidRPr="002C2A12">
        <w:rPr>
          <w:rFonts w:asciiTheme="minorHAnsi" w:hAnsiTheme="minorHAnsi" w:cstheme="minorHAnsi"/>
        </w:rPr>
        <w:t xml:space="preserve">. In the absence of knowledge of the distribution function, a value of </w:t>
      </w:r>
      <w:r w:rsidRPr="002C2A12">
        <w:rPr>
          <w:rFonts w:asciiTheme="minorHAnsi" w:hAnsiTheme="minorHAnsi" w:cstheme="minorHAnsi"/>
          <w:i/>
          <w:iCs/>
        </w:rPr>
        <w:t>k</w:t>
      </w:r>
      <w:r w:rsidR="00D64892">
        <w:rPr>
          <w:rFonts w:asciiTheme="minorHAnsi" w:hAnsiTheme="minorHAnsi" w:cstheme="minorHAnsi"/>
          <w:i/>
          <w:iCs/>
        </w:rPr>
        <w:t> </w:t>
      </w:r>
      <w:r w:rsidRPr="002C2A12">
        <w:rPr>
          <w:rFonts w:asciiTheme="minorHAnsi" w:hAnsiTheme="minorHAnsi" w:cstheme="minorHAnsi"/>
        </w:rPr>
        <w:t>= 2</w:t>
      </w:r>
      <w:r w:rsidR="00E60561" w:rsidRPr="002C2A12">
        <w:rPr>
          <w:rFonts w:asciiTheme="minorHAnsi" w:hAnsiTheme="minorHAnsi" w:cstheme="minorHAnsi"/>
        </w:rPr>
        <w:t xml:space="preserve"> (default value)</w:t>
      </w:r>
      <w:r w:rsidRPr="002C2A12">
        <w:rPr>
          <w:rFonts w:asciiTheme="minorHAnsi" w:hAnsiTheme="minorHAnsi" w:cstheme="minorHAnsi"/>
        </w:rPr>
        <w:t xml:space="preserve"> should be applied.</w:t>
      </w:r>
      <w:r w:rsidR="00E60561" w:rsidRPr="002C2A12">
        <w:rPr>
          <w:rFonts w:asciiTheme="minorHAnsi" w:hAnsiTheme="minorHAnsi" w:cstheme="minorHAnsi"/>
        </w:rPr>
        <w:t xml:space="preserve"> If the distribution is known to be other than Gaussian, the default value can be modified.</w:t>
      </w:r>
    </w:p>
    <w:p w14:paraId="5073B96A" w14:textId="77777777" w:rsidR="003E6A55" w:rsidRPr="002C2A12" w:rsidRDefault="003E6A55" w:rsidP="00C2537E">
      <w:pPr>
        <w:spacing w:after="0" w:line="276" w:lineRule="auto"/>
        <w:ind w:left="144" w:right="43" w:hanging="14"/>
        <w:jc w:val="center"/>
        <w:rPr>
          <w:rFonts w:asciiTheme="minorHAnsi" w:hAnsiTheme="minorHAnsi" w:cstheme="minorHAnsi"/>
          <w:b/>
        </w:rPr>
      </w:pPr>
    </w:p>
    <w:p w14:paraId="029CFDF0" w14:textId="6C883D4C" w:rsidR="00394C9B" w:rsidRPr="002C2A12" w:rsidRDefault="00B7268E" w:rsidP="00E60561">
      <w:pPr>
        <w:pStyle w:val="ListParagraph"/>
        <w:numPr>
          <w:ilvl w:val="1"/>
          <w:numId w:val="32"/>
        </w:numPr>
        <w:spacing w:after="120" w:line="276" w:lineRule="auto"/>
        <w:contextualSpacing w:val="0"/>
        <w:jc w:val="left"/>
        <w:rPr>
          <w:rFonts w:asciiTheme="minorHAnsi" w:hAnsiTheme="minorHAnsi" w:cstheme="minorHAnsi"/>
          <w:b/>
        </w:rPr>
      </w:pPr>
      <w:r w:rsidRPr="002C2A12">
        <w:rPr>
          <w:rFonts w:asciiTheme="minorHAnsi" w:hAnsiTheme="minorHAnsi" w:cstheme="minorHAnsi"/>
          <w:b/>
        </w:rPr>
        <w:t xml:space="preserve"> </w:t>
      </w:r>
      <w:r w:rsidR="00426A4C" w:rsidRPr="002C2A12">
        <w:rPr>
          <w:rFonts w:asciiTheme="minorHAnsi" w:hAnsiTheme="minorHAnsi" w:cstheme="minorHAnsi"/>
          <w:b/>
        </w:rPr>
        <w:t>L</w:t>
      </w:r>
      <w:r w:rsidR="006152D7" w:rsidRPr="002C2A12">
        <w:rPr>
          <w:rFonts w:asciiTheme="minorHAnsi" w:hAnsiTheme="minorHAnsi" w:cstheme="minorHAnsi"/>
          <w:b/>
        </w:rPr>
        <w:t>evel of confidence</w:t>
      </w:r>
    </w:p>
    <w:p w14:paraId="5BC69F47" w14:textId="77777777" w:rsidR="00394C9B" w:rsidRPr="002C2A12" w:rsidRDefault="006152D7" w:rsidP="00E60561">
      <w:pPr>
        <w:spacing w:after="0" w:line="276" w:lineRule="auto"/>
        <w:ind w:left="374" w:hanging="14"/>
        <w:jc w:val="left"/>
        <w:rPr>
          <w:rFonts w:asciiTheme="minorHAnsi" w:hAnsiTheme="minorHAnsi" w:cstheme="minorHAnsi"/>
        </w:rPr>
      </w:pPr>
      <w:r w:rsidRPr="002C2A12">
        <w:rPr>
          <w:rFonts w:asciiTheme="minorHAnsi" w:hAnsiTheme="minorHAnsi" w:cstheme="minorHAnsi"/>
          <w:b/>
        </w:rPr>
        <w:t>Dosimetry, Radioactivity and Neutron Measurements</w:t>
      </w:r>
      <w:r w:rsidRPr="002C2A12">
        <w:rPr>
          <w:rFonts w:asciiTheme="minorHAnsi" w:hAnsiTheme="minorHAnsi" w:cstheme="minorHAnsi"/>
        </w:rPr>
        <w:t>:</w:t>
      </w:r>
    </w:p>
    <w:p w14:paraId="1F222B5F" w14:textId="77777777" w:rsidR="00426A4C" w:rsidRPr="002C2A12" w:rsidRDefault="00426A4C" w:rsidP="00C2537E">
      <w:pPr>
        <w:spacing w:after="120" w:line="276" w:lineRule="auto"/>
        <w:ind w:left="14" w:right="446" w:firstLine="0"/>
        <w:rPr>
          <w:rFonts w:asciiTheme="minorHAnsi" w:hAnsiTheme="minorHAnsi" w:cstheme="minorHAnsi"/>
        </w:rPr>
      </w:pPr>
    </w:p>
    <w:p w14:paraId="6DD93E62" w14:textId="1660F145" w:rsidR="00394C9B" w:rsidRPr="002C2A12" w:rsidRDefault="006152D7" w:rsidP="00E60561">
      <w:pPr>
        <w:spacing w:after="120" w:line="276" w:lineRule="auto"/>
        <w:ind w:left="360" w:right="446" w:firstLine="0"/>
        <w:rPr>
          <w:rFonts w:asciiTheme="minorHAnsi" w:hAnsiTheme="minorHAnsi" w:cstheme="minorHAnsi"/>
        </w:rPr>
      </w:pPr>
      <w:r w:rsidRPr="002C2A12">
        <w:rPr>
          <w:rFonts w:asciiTheme="minorHAnsi" w:hAnsiTheme="minorHAnsi" w:cstheme="minorHAnsi"/>
        </w:rPr>
        <w:t xml:space="preserve">This </w:t>
      </w:r>
      <w:r w:rsidR="002077EC">
        <w:rPr>
          <w:rFonts w:asciiTheme="minorHAnsi" w:hAnsiTheme="minorHAnsi" w:cstheme="minorHAnsi"/>
        </w:rPr>
        <w:t>field</w:t>
      </w:r>
      <w:r w:rsidR="002077EC" w:rsidRPr="002C2A12">
        <w:rPr>
          <w:rFonts w:asciiTheme="minorHAnsi" w:hAnsiTheme="minorHAnsi" w:cstheme="minorHAnsi"/>
        </w:rPr>
        <w:t xml:space="preserve"> </w:t>
      </w:r>
      <w:r w:rsidRPr="002C2A12">
        <w:rPr>
          <w:rFonts w:asciiTheme="minorHAnsi" w:hAnsiTheme="minorHAnsi" w:cstheme="minorHAnsi"/>
        </w:rPr>
        <w:t>should not be left blank. A normal distribution function is generally assumed with a confidence level of about 95</w:t>
      </w:r>
      <w:r w:rsidR="00E8303F" w:rsidRPr="002C2A12">
        <w:rPr>
          <w:rFonts w:asciiTheme="minorHAnsi" w:hAnsiTheme="minorHAnsi" w:cstheme="minorHAnsi"/>
        </w:rPr>
        <w:t xml:space="preserve"> </w:t>
      </w:r>
      <w:r w:rsidRPr="002C2A12">
        <w:rPr>
          <w:rFonts w:asciiTheme="minorHAnsi" w:hAnsiTheme="minorHAnsi" w:cstheme="minorHAnsi"/>
        </w:rPr>
        <w:t>%</w:t>
      </w:r>
      <w:r w:rsidR="00E8303F" w:rsidRPr="002C2A12">
        <w:rPr>
          <w:rFonts w:asciiTheme="minorHAnsi" w:hAnsiTheme="minorHAnsi" w:cstheme="minorHAnsi"/>
        </w:rPr>
        <w:t xml:space="preserve"> (~95 %)</w:t>
      </w:r>
      <w:r w:rsidR="00E60561" w:rsidRPr="002C2A12">
        <w:rPr>
          <w:rFonts w:asciiTheme="minorHAnsi" w:hAnsiTheme="minorHAnsi" w:cstheme="minorHAnsi"/>
        </w:rPr>
        <w:t>, which is the default value</w:t>
      </w:r>
      <w:r w:rsidR="0061023B" w:rsidRPr="002C2A12">
        <w:rPr>
          <w:rFonts w:asciiTheme="minorHAnsi" w:hAnsiTheme="minorHAnsi" w:cstheme="minorHAnsi"/>
        </w:rPr>
        <w:t>.</w:t>
      </w:r>
      <w:r w:rsidRPr="002C2A12">
        <w:rPr>
          <w:rFonts w:asciiTheme="minorHAnsi" w:hAnsiTheme="minorHAnsi" w:cstheme="minorHAnsi"/>
        </w:rPr>
        <w:t xml:space="preserve"> </w:t>
      </w:r>
    </w:p>
    <w:p w14:paraId="423B3368" w14:textId="77777777" w:rsidR="003E6A55" w:rsidRPr="002C2A12" w:rsidRDefault="003E6A55" w:rsidP="00C2537E">
      <w:pPr>
        <w:spacing w:after="0" w:line="276" w:lineRule="auto"/>
        <w:ind w:left="14" w:hanging="14"/>
        <w:jc w:val="center"/>
        <w:rPr>
          <w:rFonts w:asciiTheme="minorHAnsi" w:hAnsiTheme="minorHAnsi" w:cstheme="minorHAnsi"/>
          <w:b/>
        </w:rPr>
      </w:pPr>
    </w:p>
    <w:p w14:paraId="742FF5B8" w14:textId="5EBE1046" w:rsidR="00394C9B" w:rsidRPr="002C2A12" w:rsidRDefault="0066163B" w:rsidP="00E60561">
      <w:pPr>
        <w:pStyle w:val="ListParagraph"/>
        <w:numPr>
          <w:ilvl w:val="1"/>
          <w:numId w:val="32"/>
        </w:numPr>
        <w:spacing w:after="120" w:line="276" w:lineRule="auto"/>
        <w:contextualSpacing w:val="0"/>
        <w:jc w:val="left"/>
        <w:rPr>
          <w:rFonts w:asciiTheme="minorHAnsi" w:hAnsiTheme="minorHAnsi" w:cstheme="minorHAnsi"/>
          <w:b/>
        </w:rPr>
      </w:pPr>
      <w:r w:rsidRPr="002C2A12">
        <w:rPr>
          <w:rFonts w:asciiTheme="minorHAnsi" w:hAnsiTheme="minorHAnsi" w:cstheme="minorHAnsi"/>
          <w:b/>
        </w:rPr>
        <w:t xml:space="preserve"> Absolute or Relative</w:t>
      </w:r>
      <w:r w:rsidR="006152D7" w:rsidRPr="002C2A12">
        <w:rPr>
          <w:rFonts w:asciiTheme="minorHAnsi" w:hAnsiTheme="minorHAnsi" w:cstheme="minorHAnsi"/>
          <w:b/>
        </w:rPr>
        <w:t xml:space="preserve"> uncertainty </w:t>
      </w:r>
    </w:p>
    <w:p w14:paraId="6EF284FC" w14:textId="26D17309" w:rsidR="00394C9B" w:rsidRPr="002C2A12" w:rsidRDefault="00D711D0" w:rsidP="00E60561">
      <w:pPr>
        <w:spacing w:after="120" w:line="276" w:lineRule="auto"/>
        <w:ind w:left="360" w:firstLine="0"/>
        <w:rPr>
          <w:rFonts w:asciiTheme="minorHAnsi" w:hAnsiTheme="minorHAnsi" w:cstheme="minorHAnsi"/>
        </w:rPr>
      </w:pPr>
      <w:r w:rsidRPr="002C2A12">
        <w:rPr>
          <w:rFonts w:asciiTheme="minorHAnsi" w:hAnsiTheme="minorHAnsi" w:cstheme="minorHAnsi"/>
        </w:rPr>
        <w:t>The uncertainties should be stated as relative uncertainties</w:t>
      </w:r>
      <w:r w:rsidRPr="002C2A12" w:rsidDel="00D711D0">
        <w:rPr>
          <w:rFonts w:asciiTheme="minorHAnsi" w:hAnsiTheme="minorHAnsi" w:cstheme="minorHAnsi"/>
        </w:rPr>
        <w:t xml:space="preserve"> </w:t>
      </w:r>
      <w:r w:rsidR="006152D7" w:rsidRPr="002C2A12">
        <w:rPr>
          <w:rFonts w:asciiTheme="minorHAnsi" w:hAnsiTheme="minorHAnsi" w:cstheme="minorHAnsi"/>
        </w:rPr>
        <w:t>for all ionizing radiation CMCs.</w:t>
      </w:r>
    </w:p>
    <w:p w14:paraId="68E49C2C" w14:textId="77777777" w:rsidR="003E6A55" w:rsidRPr="002C2A12" w:rsidRDefault="003E6A55" w:rsidP="00C2537E">
      <w:pPr>
        <w:spacing w:after="0" w:line="276" w:lineRule="auto"/>
        <w:ind w:left="144" w:hanging="14"/>
        <w:jc w:val="center"/>
        <w:rPr>
          <w:rFonts w:asciiTheme="minorHAnsi" w:hAnsiTheme="minorHAnsi" w:cstheme="minorHAnsi"/>
          <w:b/>
        </w:rPr>
      </w:pPr>
    </w:p>
    <w:p w14:paraId="04755693" w14:textId="4C36DB8A" w:rsidR="004C1DA3" w:rsidRPr="002C2A12" w:rsidRDefault="004C1DA3" w:rsidP="001B7599">
      <w:pPr>
        <w:pStyle w:val="ListParagraph"/>
        <w:numPr>
          <w:ilvl w:val="0"/>
          <w:numId w:val="32"/>
        </w:numPr>
        <w:spacing w:after="120" w:line="276" w:lineRule="auto"/>
        <w:ind w:right="130"/>
        <w:contextualSpacing w:val="0"/>
        <w:jc w:val="left"/>
        <w:rPr>
          <w:rFonts w:asciiTheme="minorHAnsi" w:hAnsiTheme="minorHAnsi" w:cstheme="minorHAnsi"/>
          <w:b/>
        </w:rPr>
      </w:pPr>
      <w:r w:rsidRPr="002C2A12">
        <w:rPr>
          <w:rFonts w:asciiTheme="minorHAnsi" w:hAnsiTheme="minorHAnsi" w:cstheme="minorHAnsi"/>
          <w:b/>
        </w:rPr>
        <w:lastRenderedPageBreak/>
        <w:t>References</w:t>
      </w:r>
      <w:r w:rsidR="006152D7" w:rsidRPr="002C2A12">
        <w:rPr>
          <w:rFonts w:asciiTheme="minorHAnsi" w:hAnsiTheme="minorHAnsi" w:cstheme="minorHAnsi"/>
          <w:b/>
        </w:rPr>
        <w:t xml:space="preserve"> </w:t>
      </w:r>
    </w:p>
    <w:p w14:paraId="296C769C" w14:textId="7BAAE0DA" w:rsidR="001E3D5F" w:rsidRPr="00E63BE4" w:rsidRDefault="001E3D5F">
      <w:pPr>
        <w:pStyle w:val="ListParagraph"/>
        <w:spacing w:after="120" w:line="276" w:lineRule="auto"/>
        <w:ind w:left="360" w:right="130" w:firstLine="0"/>
        <w:jc w:val="left"/>
        <w:rPr>
          <w:rFonts w:asciiTheme="minorHAnsi" w:hAnsiTheme="minorHAnsi" w:cstheme="minorHAnsi"/>
          <w:bCs/>
        </w:rPr>
      </w:pPr>
      <w:r w:rsidRPr="002C2A12">
        <w:rPr>
          <w:rFonts w:asciiTheme="minorHAnsi" w:hAnsiTheme="minorHAnsi" w:cstheme="minorHAnsi"/>
          <w:bCs/>
        </w:rPr>
        <w:t xml:space="preserve">Each CMC should have a corresponding supporting comparison or </w:t>
      </w:r>
      <w:r w:rsidR="00D64892">
        <w:rPr>
          <w:rFonts w:asciiTheme="minorHAnsi" w:hAnsiTheme="minorHAnsi" w:cstheme="minorHAnsi"/>
          <w:bCs/>
        </w:rPr>
        <w:t xml:space="preserve">publication. The publication must be available to reviewers. </w:t>
      </w:r>
      <w:r w:rsidR="00D64892" w:rsidRPr="00E63BE4">
        <w:rPr>
          <w:rFonts w:asciiTheme="minorHAnsi" w:hAnsiTheme="minorHAnsi" w:cstheme="minorHAnsi"/>
          <w:bCs/>
        </w:rPr>
        <w:t>T</w:t>
      </w:r>
      <w:r w:rsidRPr="00E63BE4">
        <w:rPr>
          <w:rFonts w:asciiTheme="minorHAnsi" w:hAnsiTheme="minorHAnsi" w:cstheme="minorHAnsi"/>
          <w:bCs/>
        </w:rPr>
        <w:t>his section must not be left blank.</w:t>
      </w:r>
    </w:p>
    <w:p w14:paraId="173DE242" w14:textId="77777777" w:rsidR="001E3D5F" w:rsidRPr="002C2A12" w:rsidRDefault="001E3D5F" w:rsidP="001B7599">
      <w:pPr>
        <w:pStyle w:val="ListParagraph"/>
        <w:spacing w:after="120" w:line="276" w:lineRule="auto"/>
        <w:ind w:left="360" w:right="130" w:firstLine="0"/>
        <w:jc w:val="left"/>
        <w:rPr>
          <w:rFonts w:asciiTheme="minorHAnsi" w:hAnsiTheme="minorHAnsi" w:cstheme="minorHAnsi"/>
          <w:bCs/>
        </w:rPr>
      </w:pPr>
    </w:p>
    <w:p w14:paraId="25484217" w14:textId="593A3768" w:rsidR="00394C9B" w:rsidRPr="002C2A12" w:rsidRDefault="006152D7" w:rsidP="004460F2">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 xml:space="preserve">Reference standard used in calibration: </w:t>
      </w:r>
    </w:p>
    <w:p w14:paraId="601C3ABB" w14:textId="77777777" w:rsidR="00394C9B" w:rsidRPr="002C2A12" w:rsidRDefault="006152D7" w:rsidP="00D72E51">
      <w:pPr>
        <w:spacing w:after="0" w:line="276" w:lineRule="auto"/>
        <w:ind w:left="374" w:hanging="14"/>
        <w:jc w:val="left"/>
        <w:rPr>
          <w:rFonts w:asciiTheme="minorHAnsi" w:hAnsiTheme="minorHAnsi" w:cstheme="minorHAnsi"/>
        </w:rPr>
      </w:pPr>
      <w:r w:rsidRPr="002C2A12">
        <w:rPr>
          <w:rFonts w:asciiTheme="minorHAnsi" w:hAnsiTheme="minorHAnsi" w:cstheme="minorHAnsi"/>
          <w:b/>
        </w:rPr>
        <w:t>Dosimetry, Radioactivity and Neutron Measurements</w:t>
      </w:r>
      <w:r w:rsidRPr="002C2A12">
        <w:rPr>
          <w:rFonts w:asciiTheme="minorHAnsi" w:hAnsiTheme="minorHAnsi" w:cstheme="minorHAnsi"/>
        </w:rPr>
        <w:t>:</w:t>
      </w:r>
    </w:p>
    <w:p w14:paraId="3605F1A0" w14:textId="246B5BC0" w:rsidR="00394C9B" w:rsidRPr="002C2A12" w:rsidRDefault="006152D7" w:rsidP="00D72E51">
      <w:pPr>
        <w:spacing w:after="120" w:line="276" w:lineRule="auto"/>
        <w:ind w:left="374" w:right="230" w:firstLine="0"/>
        <w:rPr>
          <w:rFonts w:asciiTheme="minorHAnsi" w:hAnsiTheme="minorHAnsi" w:cstheme="minorHAnsi"/>
        </w:rPr>
      </w:pPr>
      <w:r w:rsidRPr="002C2A12">
        <w:rPr>
          <w:rFonts w:asciiTheme="minorHAnsi" w:hAnsiTheme="minorHAnsi" w:cstheme="minorHAnsi"/>
        </w:rPr>
        <w:t xml:space="preserve">The relevant national </w:t>
      </w:r>
      <w:r w:rsidR="0061023B" w:rsidRPr="002C2A12">
        <w:rPr>
          <w:rFonts w:asciiTheme="minorHAnsi" w:hAnsiTheme="minorHAnsi" w:cstheme="minorHAnsi"/>
        </w:rPr>
        <w:t>reference</w:t>
      </w:r>
      <w:r w:rsidRPr="002C2A12">
        <w:rPr>
          <w:rFonts w:asciiTheme="minorHAnsi" w:hAnsiTheme="minorHAnsi" w:cstheme="minorHAnsi"/>
        </w:rPr>
        <w:t xml:space="preserve"> standard(s) of the calibrating laborator</w:t>
      </w:r>
      <w:r w:rsidR="0061023B" w:rsidRPr="002C2A12">
        <w:rPr>
          <w:rFonts w:asciiTheme="minorHAnsi" w:hAnsiTheme="minorHAnsi" w:cstheme="minorHAnsi"/>
        </w:rPr>
        <w:t>y should be stated. Examples are</w:t>
      </w:r>
      <w:r w:rsidRPr="002C2A12">
        <w:rPr>
          <w:rFonts w:asciiTheme="minorHAnsi" w:hAnsiTheme="minorHAnsi" w:cstheme="minorHAnsi"/>
        </w:rPr>
        <w:t>: free air chamber, graphite calorimeter, 4</w:t>
      </w:r>
      <w:r w:rsidR="0061023B" w:rsidRPr="002C2A12">
        <w:rPr>
          <w:rFonts w:asciiTheme="minorHAnsi" w:hAnsiTheme="minorHAnsi" w:cstheme="minorHAnsi"/>
        </w:rPr>
        <w:t>π</w:t>
      </w:r>
      <w:r w:rsidR="00E8303F" w:rsidRPr="002C2A12">
        <w:rPr>
          <w:rFonts w:asciiTheme="minorHAnsi" w:hAnsiTheme="minorHAnsi" w:cstheme="minorHAnsi"/>
        </w:rPr>
        <w:t>β</w:t>
      </w:r>
      <w:r w:rsidRPr="002C2A12">
        <w:rPr>
          <w:rFonts w:asciiTheme="minorHAnsi" w:hAnsiTheme="minorHAnsi" w:cstheme="minorHAnsi"/>
        </w:rPr>
        <w:t>-</w:t>
      </w:r>
      <w:r w:rsidR="00E8303F" w:rsidRPr="002C2A12">
        <w:rPr>
          <w:rFonts w:asciiTheme="minorHAnsi" w:hAnsiTheme="minorHAnsi" w:cstheme="minorHAnsi"/>
        </w:rPr>
        <w:t>γ</w:t>
      </w:r>
      <w:r w:rsidRPr="002C2A12">
        <w:rPr>
          <w:rFonts w:asciiTheme="minorHAnsi" w:hAnsiTheme="minorHAnsi" w:cstheme="minorHAnsi"/>
        </w:rPr>
        <w:t xml:space="preserve"> absolute measurement, hydrogen gas proportional counter, or secondary standard ionization chamber.</w:t>
      </w:r>
    </w:p>
    <w:p w14:paraId="1D134ADD" w14:textId="4AB6CF06" w:rsidR="00394C9B" w:rsidRPr="002C2A12" w:rsidRDefault="006152D7" w:rsidP="00D72E51">
      <w:pPr>
        <w:spacing w:after="120" w:line="276" w:lineRule="auto"/>
        <w:ind w:left="360" w:firstLine="0"/>
        <w:rPr>
          <w:rFonts w:asciiTheme="minorHAnsi" w:hAnsiTheme="minorHAnsi" w:cstheme="minorHAnsi"/>
        </w:rPr>
      </w:pPr>
      <w:r w:rsidRPr="002C2A12">
        <w:rPr>
          <w:rFonts w:asciiTheme="minorHAnsi" w:hAnsiTheme="minorHAnsi" w:cstheme="minorHAnsi"/>
        </w:rPr>
        <w:t xml:space="preserve">If </w:t>
      </w:r>
      <w:r w:rsidR="001E3D5F" w:rsidRPr="002C2A12">
        <w:rPr>
          <w:rFonts w:asciiTheme="minorHAnsi" w:hAnsiTheme="minorHAnsi" w:cstheme="minorHAnsi"/>
        </w:rPr>
        <w:t xml:space="preserve">different </w:t>
      </w:r>
      <w:r w:rsidRPr="002C2A12">
        <w:rPr>
          <w:rFonts w:asciiTheme="minorHAnsi" w:hAnsiTheme="minorHAnsi" w:cstheme="minorHAnsi"/>
        </w:rPr>
        <w:t xml:space="preserve">method is used in the </w:t>
      </w:r>
      <w:r w:rsidR="00031CFF" w:rsidRPr="002C2A12">
        <w:rPr>
          <w:rFonts w:asciiTheme="minorHAnsi" w:hAnsiTheme="minorHAnsi" w:cstheme="minorHAnsi"/>
        </w:rPr>
        <w:t>calibration,</w:t>
      </w:r>
      <w:r w:rsidRPr="002C2A12">
        <w:rPr>
          <w:rFonts w:asciiTheme="minorHAnsi" w:hAnsiTheme="minorHAnsi" w:cstheme="minorHAnsi"/>
        </w:rPr>
        <w:t xml:space="preserve"> then this should </w:t>
      </w:r>
      <w:r w:rsidR="001E3D5F" w:rsidRPr="002C2A12">
        <w:rPr>
          <w:rFonts w:asciiTheme="minorHAnsi" w:hAnsiTheme="minorHAnsi" w:cstheme="minorHAnsi"/>
        </w:rPr>
        <w:t xml:space="preserve">also </w:t>
      </w:r>
      <w:r w:rsidRPr="002C2A12">
        <w:rPr>
          <w:rFonts w:asciiTheme="minorHAnsi" w:hAnsiTheme="minorHAnsi" w:cstheme="minorHAnsi"/>
        </w:rPr>
        <w:t xml:space="preserve">be stated. </w:t>
      </w:r>
      <w:r w:rsidRPr="002C2A12">
        <w:rPr>
          <w:rFonts w:asciiTheme="minorHAnsi" w:hAnsiTheme="minorHAnsi" w:cstheme="minorHAnsi"/>
          <w:i/>
        </w:rPr>
        <w:t>All</w:t>
      </w:r>
      <w:r w:rsidRPr="002C2A12">
        <w:rPr>
          <w:rFonts w:asciiTheme="minorHAnsi" w:hAnsiTheme="minorHAnsi" w:cstheme="minorHAnsi"/>
        </w:rPr>
        <w:t xml:space="preserve"> standards used to provide the calibration traceable to the SI should be indicated.</w:t>
      </w:r>
    </w:p>
    <w:p w14:paraId="082BBB8F" w14:textId="77777777" w:rsidR="00D13A8F" w:rsidRPr="002C2A12" w:rsidRDefault="00D13A8F" w:rsidP="00C2537E">
      <w:pPr>
        <w:spacing w:after="0" w:line="276" w:lineRule="auto"/>
        <w:ind w:left="14" w:firstLine="0"/>
        <w:rPr>
          <w:rFonts w:asciiTheme="minorHAnsi" w:hAnsiTheme="minorHAnsi" w:cstheme="minorHAnsi"/>
        </w:rPr>
      </w:pPr>
    </w:p>
    <w:p w14:paraId="10C70411" w14:textId="6DBF5D6D" w:rsidR="00394C9B" w:rsidRPr="002C2A12" w:rsidRDefault="007E5729" w:rsidP="00E60561">
      <w:pPr>
        <w:pStyle w:val="ListParagraph"/>
        <w:numPr>
          <w:ilvl w:val="1"/>
          <w:numId w:val="32"/>
        </w:numPr>
        <w:spacing w:after="120" w:line="276" w:lineRule="auto"/>
        <w:ind w:right="130"/>
        <w:contextualSpacing w:val="0"/>
        <w:jc w:val="left"/>
        <w:rPr>
          <w:rFonts w:asciiTheme="minorHAnsi" w:hAnsiTheme="minorHAnsi" w:cstheme="minorHAnsi"/>
          <w:b/>
        </w:rPr>
      </w:pPr>
      <w:r w:rsidRPr="002C2A12">
        <w:rPr>
          <w:rFonts w:asciiTheme="minorHAnsi" w:hAnsiTheme="minorHAnsi" w:cstheme="minorHAnsi"/>
          <w:b/>
        </w:rPr>
        <w:t xml:space="preserve"> </w:t>
      </w:r>
      <w:r w:rsidR="00F06590" w:rsidRPr="002C2A12">
        <w:rPr>
          <w:rFonts w:asciiTheme="minorHAnsi" w:hAnsiTheme="minorHAnsi" w:cstheme="minorHAnsi"/>
          <w:b/>
        </w:rPr>
        <w:t>S</w:t>
      </w:r>
      <w:r w:rsidR="006152D7" w:rsidRPr="002C2A12">
        <w:rPr>
          <w:rFonts w:asciiTheme="minorHAnsi" w:hAnsiTheme="minorHAnsi" w:cstheme="minorHAnsi"/>
          <w:b/>
        </w:rPr>
        <w:t>ource of traceability</w:t>
      </w:r>
    </w:p>
    <w:p w14:paraId="3DF3AC9C" w14:textId="77777777" w:rsidR="00394C9B" w:rsidRPr="002C2A12" w:rsidRDefault="006152D7" w:rsidP="00E60561">
      <w:pPr>
        <w:spacing w:after="120" w:line="276" w:lineRule="auto"/>
        <w:ind w:left="374" w:hanging="14"/>
        <w:jc w:val="left"/>
        <w:rPr>
          <w:rFonts w:asciiTheme="minorHAnsi" w:hAnsiTheme="minorHAnsi" w:cstheme="minorHAnsi"/>
        </w:rPr>
      </w:pPr>
      <w:r w:rsidRPr="002C2A12">
        <w:rPr>
          <w:rFonts w:asciiTheme="minorHAnsi" w:hAnsiTheme="minorHAnsi" w:cstheme="minorHAnsi"/>
          <w:b/>
        </w:rPr>
        <w:t>Dosimetry, Radioactivity and Neutron Measurements</w:t>
      </w:r>
      <w:r w:rsidRPr="002C2A12">
        <w:rPr>
          <w:rFonts w:asciiTheme="minorHAnsi" w:hAnsiTheme="minorHAnsi" w:cstheme="minorHAnsi"/>
        </w:rPr>
        <w:t>:</w:t>
      </w:r>
    </w:p>
    <w:p w14:paraId="4831AB7F" w14:textId="2EC22050" w:rsidR="00394C9B" w:rsidRPr="002C2A12" w:rsidRDefault="006152D7" w:rsidP="00E60561">
      <w:pPr>
        <w:spacing w:after="120" w:line="276" w:lineRule="auto"/>
        <w:ind w:left="360" w:firstLine="0"/>
        <w:rPr>
          <w:rFonts w:asciiTheme="minorHAnsi" w:hAnsiTheme="minorHAnsi" w:cstheme="minorHAnsi"/>
        </w:rPr>
      </w:pPr>
      <w:r w:rsidRPr="002C2A12">
        <w:rPr>
          <w:rFonts w:asciiTheme="minorHAnsi" w:hAnsiTheme="minorHAnsi" w:cstheme="minorHAnsi"/>
        </w:rPr>
        <w:t>If the NMI national standard is a primary standard, this should state the</w:t>
      </w:r>
      <w:r w:rsidR="00D64892">
        <w:rPr>
          <w:rFonts w:asciiTheme="minorHAnsi" w:hAnsiTheme="minorHAnsi" w:cstheme="minorHAnsi"/>
        </w:rPr>
        <w:t xml:space="preserve"> acronym for the</w:t>
      </w:r>
      <w:r w:rsidRPr="002C2A12">
        <w:rPr>
          <w:rFonts w:asciiTheme="minorHAnsi" w:hAnsiTheme="minorHAnsi" w:cstheme="minorHAnsi"/>
        </w:rPr>
        <w:t xml:space="preserve"> NMI itself; if the NMI does not hold the appropriate primary standard, the laboratory from which its traceability was obtained should be indicated</w:t>
      </w:r>
      <w:r w:rsidR="002077EC">
        <w:rPr>
          <w:rFonts w:asciiTheme="minorHAnsi" w:hAnsiTheme="minorHAnsi" w:cstheme="minorHAnsi"/>
        </w:rPr>
        <w:t>.</w:t>
      </w:r>
      <w:r w:rsidRPr="002C2A12">
        <w:rPr>
          <w:rFonts w:asciiTheme="minorHAnsi" w:hAnsiTheme="minorHAnsi" w:cstheme="minorHAnsi"/>
        </w:rPr>
        <w:t xml:space="preserve"> The CMC should show each source of traceability for the different standards used in the particular calibration.</w:t>
      </w:r>
    </w:p>
    <w:p w14:paraId="348D0446" w14:textId="0C7FBC2B" w:rsidR="002C660C" w:rsidRPr="002C2A12" w:rsidRDefault="002C660C" w:rsidP="00C2537E">
      <w:pPr>
        <w:spacing w:after="0" w:line="276" w:lineRule="auto"/>
        <w:ind w:left="2031" w:hanging="1426"/>
        <w:jc w:val="left"/>
        <w:rPr>
          <w:rFonts w:asciiTheme="minorHAnsi" w:hAnsiTheme="minorHAnsi" w:cstheme="minorHAnsi"/>
          <w:b/>
        </w:rPr>
      </w:pPr>
    </w:p>
    <w:p w14:paraId="1B62621D" w14:textId="2C40F778" w:rsidR="006974F7" w:rsidRPr="00E63BE4" w:rsidRDefault="00D423D1" w:rsidP="00D72E51">
      <w:pPr>
        <w:pStyle w:val="ListParagraph"/>
        <w:numPr>
          <w:ilvl w:val="1"/>
          <w:numId w:val="32"/>
        </w:numPr>
        <w:spacing w:after="120" w:line="276" w:lineRule="auto"/>
        <w:ind w:right="130"/>
        <w:contextualSpacing w:val="0"/>
        <w:jc w:val="left"/>
        <w:rPr>
          <w:rFonts w:asciiTheme="minorHAnsi" w:hAnsiTheme="minorHAnsi" w:cstheme="minorHAnsi"/>
          <w:b/>
        </w:rPr>
      </w:pPr>
      <w:r w:rsidRPr="00E63BE4">
        <w:rPr>
          <w:rFonts w:asciiTheme="minorHAnsi" w:hAnsiTheme="minorHAnsi" w:cstheme="minorHAnsi"/>
          <w:b/>
        </w:rPr>
        <w:t>Group identifier</w:t>
      </w:r>
    </w:p>
    <w:p w14:paraId="53628CE9" w14:textId="08AB889F" w:rsidR="00D423D1" w:rsidRPr="002C2A12" w:rsidRDefault="00E60561" w:rsidP="00D72E51">
      <w:pPr>
        <w:pStyle w:val="ListParagraph"/>
        <w:spacing w:after="120" w:line="276" w:lineRule="auto"/>
        <w:ind w:left="360" w:right="130" w:firstLine="0"/>
        <w:jc w:val="left"/>
        <w:rPr>
          <w:rFonts w:asciiTheme="minorHAnsi" w:hAnsiTheme="minorHAnsi" w:cstheme="minorHAnsi"/>
          <w:bCs/>
        </w:rPr>
      </w:pPr>
      <w:r w:rsidRPr="002C2A12">
        <w:rPr>
          <w:rFonts w:asciiTheme="minorHAnsi" w:hAnsiTheme="minorHAnsi" w:cstheme="minorHAnsi"/>
          <w:bCs/>
        </w:rPr>
        <w:t>Optional; may be used to indicate a unique label (a number or a short string) for those CMCs that are associated with one another such as a multi-radionuclide source</w:t>
      </w:r>
      <w:r w:rsidR="00D64892">
        <w:rPr>
          <w:rFonts w:asciiTheme="minorHAnsi" w:hAnsiTheme="minorHAnsi" w:cstheme="minorHAnsi"/>
          <w:bCs/>
        </w:rPr>
        <w:t>.</w:t>
      </w:r>
    </w:p>
    <w:p w14:paraId="6275FE15" w14:textId="77777777" w:rsidR="00D72E51" w:rsidRPr="002C2A12" w:rsidRDefault="00D72E51" w:rsidP="00D72E51">
      <w:pPr>
        <w:pStyle w:val="ListParagraph"/>
        <w:spacing w:after="120" w:line="276" w:lineRule="auto"/>
        <w:ind w:left="360" w:right="130" w:firstLine="0"/>
        <w:jc w:val="left"/>
        <w:rPr>
          <w:rFonts w:asciiTheme="minorHAnsi" w:hAnsiTheme="minorHAnsi" w:cstheme="minorHAnsi"/>
          <w:bCs/>
        </w:rPr>
      </w:pPr>
    </w:p>
    <w:p w14:paraId="77BB3775" w14:textId="37A50019" w:rsidR="007E5729" w:rsidRPr="002C2A12" w:rsidRDefault="007E5729" w:rsidP="008047D3">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KCDB support for CMC claim</w:t>
      </w:r>
    </w:p>
    <w:p w14:paraId="7398032D" w14:textId="7F0C14BD" w:rsidR="00B26B88" w:rsidRPr="002C2A12" w:rsidRDefault="00B26B88" w:rsidP="00D72E51">
      <w:pPr>
        <w:spacing w:after="120" w:line="276" w:lineRule="auto"/>
        <w:ind w:left="360" w:firstLine="0"/>
        <w:rPr>
          <w:rFonts w:asciiTheme="minorHAnsi" w:hAnsiTheme="minorHAnsi" w:cstheme="minorHAnsi"/>
          <w:bCs/>
        </w:rPr>
      </w:pPr>
      <w:r w:rsidRPr="002C2A12">
        <w:rPr>
          <w:rFonts w:asciiTheme="minorHAnsi" w:hAnsiTheme="minorHAnsi" w:cstheme="minorHAnsi"/>
          <w:bCs/>
        </w:rPr>
        <w:t xml:space="preserve">This </w:t>
      </w:r>
      <w:r w:rsidR="006C257A" w:rsidRPr="002C2A12">
        <w:rPr>
          <w:rFonts w:asciiTheme="minorHAnsi" w:hAnsiTheme="minorHAnsi" w:cstheme="minorHAnsi"/>
          <w:bCs/>
        </w:rPr>
        <w:t>section allows for the CMC to be linked</w:t>
      </w:r>
      <w:r w:rsidRPr="002C2A12">
        <w:rPr>
          <w:rFonts w:asciiTheme="minorHAnsi" w:hAnsiTheme="minorHAnsi" w:cstheme="minorHAnsi"/>
          <w:bCs/>
        </w:rPr>
        <w:t xml:space="preserve"> to the comparisons published</w:t>
      </w:r>
      <w:r w:rsidR="006C257A" w:rsidRPr="002C2A12">
        <w:rPr>
          <w:rFonts w:asciiTheme="minorHAnsi" w:hAnsiTheme="minorHAnsi" w:cstheme="minorHAnsi"/>
          <w:bCs/>
        </w:rPr>
        <w:t xml:space="preserve"> in the KCDB.</w:t>
      </w:r>
    </w:p>
    <w:p w14:paraId="63E5A8BB" w14:textId="7C86FDA6" w:rsidR="006C257A" w:rsidRPr="002C2A12" w:rsidRDefault="006C257A" w:rsidP="007E5729">
      <w:pPr>
        <w:spacing w:after="120" w:line="276" w:lineRule="auto"/>
        <w:ind w:left="0" w:firstLine="0"/>
        <w:rPr>
          <w:rFonts w:asciiTheme="minorHAnsi" w:hAnsiTheme="minorHAnsi" w:cstheme="minorHAnsi"/>
          <w:b/>
        </w:rPr>
      </w:pPr>
    </w:p>
    <w:p w14:paraId="20E9C2CE" w14:textId="38A70D6A" w:rsidR="00394C9B" w:rsidRPr="002C2A12" w:rsidRDefault="006C257A" w:rsidP="00D72E51">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Other support</w:t>
      </w:r>
      <w:r w:rsidR="00D72E51" w:rsidRPr="002C2A12">
        <w:rPr>
          <w:rFonts w:asciiTheme="minorHAnsi" w:hAnsiTheme="minorHAnsi" w:cstheme="minorHAnsi"/>
          <w:b/>
        </w:rPr>
        <w:t xml:space="preserve"> </w:t>
      </w:r>
      <w:r w:rsidR="00D72E51" w:rsidRPr="002C2A12">
        <w:rPr>
          <w:rFonts w:asciiTheme="minorHAnsi" w:hAnsiTheme="minorHAnsi" w:cstheme="minorHAnsi"/>
          <w:bCs/>
        </w:rPr>
        <w:t>(e</w:t>
      </w:r>
      <w:r w:rsidR="006152D7" w:rsidRPr="002C2A12">
        <w:rPr>
          <w:rFonts w:asciiTheme="minorHAnsi" w:hAnsiTheme="minorHAnsi" w:cstheme="minorHAnsi"/>
          <w:bCs/>
        </w:rPr>
        <w:t xml:space="preserve">vidence supporting </w:t>
      </w:r>
      <w:r w:rsidR="00D72E51" w:rsidRPr="002C2A12">
        <w:rPr>
          <w:rFonts w:asciiTheme="minorHAnsi" w:hAnsiTheme="minorHAnsi" w:cstheme="minorHAnsi"/>
          <w:bCs/>
        </w:rPr>
        <w:t xml:space="preserve">the </w:t>
      </w:r>
      <w:r w:rsidR="006152D7" w:rsidRPr="002C2A12">
        <w:rPr>
          <w:rFonts w:asciiTheme="minorHAnsi" w:hAnsiTheme="minorHAnsi" w:cstheme="minorHAnsi"/>
          <w:bCs/>
        </w:rPr>
        <w:t>measurement / calibration service</w:t>
      </w:r>
      <w:r w:rsidR="00D72E51" w:rsidRPr="002C2A12">
        <w:rPr>
          <w:rFonts w:asciiTheme="minorHAnsi" w:hAnsiTheme="minorHAnsi" w:cstheme="minorHAnsi"/>
          <w:bCs/>
        </w:rPr>
        <w:t>)</w:t>
      </w:r>
    </w:p>
    <w:p w14:paraId="59AE91B9" w14:textId="6C048BAA" w:rsidR="00D72E51" w:rsidRPr="00E63BE4" w:rsidRDefault="00D72E51" w:rsidP="00D72E51">
      <w:pPr>
        <w:spacing w:after="120" w:line="276" w:lineRule="auto"/>
        <w:ind w:left="360" w:firstLine="0"/>
        <w:rPr>
          <w:rFonts w:asciiTheme="minorHAnsi" w:hAnsiTheme="minorHAnsi" w:cstheme="minorHAnsi"/>
        </w:rPr>
      </w:pPr>
      <w:r w:rsidRPr="00E63BE4">
        <w:rPr>
          <w:rFonts w:asciiTheme="minorHAnsi" w:hAnsiTheme="minorHAnsi" w:cstheme="minorHAnsi"/>
        </w:rPr>
        <w:t>Indicate the titles or references (other than those published in the KCDB) that support the CMC claim, and upload the</w:t>
      </w:r>
      <w:r w:rsidR="001B7599" w:rsidRPr="00E63BE4">
        <w:rPr>
          <w:rFonts w:asciiTheme="minorHAnsi" w:hAnsiTheme="minorHAnsi" w:cstheme="minorHAnsi"/>
        </w:rPr>
        <w:t>m</w:t>
      </w:r>
      <w:r w:rsidRPr="00E63BE4">
        <w:rPr>
          <w:rFonts w:asciiTheme="minorHAnsi" w:hAnsiTheme="minorHAnsi" w:cstheme="minorHAnsi"/>
        </w:rPr>
        <w:t xml:space="preserve"> under the “Add supporting document” button</w:t>
      </w:r>
      <w:r w:rsidR="001B7599" w:rsidRPr="00E63BE4">
        <w:rPr>
          <w:rFonts w:asciiTheme="minorHAnsi" w:hAnsiTheme="minorHAnsi" w:cstheme="minorHAnsi"/>
        </w:rPr>
        <w:t xml:space="preserve"> (section 4.7)</w:t>
      </w:r>
      <w:r w:rsidRPr="00E63BE4">
        <w:rPr>
          <w:rFonts w:asciiTheme="minorHAnsi" w:hAnsiTheme="minorHAnsi" w:cstheme="minorHAnsi"/>
        </w:rPr>
        <w:t>.</w:t>
      </w:r>
    </w:p>
    <w:p w14:paraId="42E3165A" w14:textId="45066246" w:rsidR="00394C9B" w:rsidRPr="002C2A12" w:rsidRDefault="006152D7" w:rsidP="00D72E51">
      <w:pPr>
        <w:spacing w:after="120" w:line="276" w:lineRule="auto"/>
        <w:ind w:left="360" w:firstLine="0"/>
        <w:rPr>
          <w:rFonts w:asciiTheme="minorHAnsi" w:hAnsiTheme="minorHAnsi" w:cstheme="minorHAnsi"/>
        </w:rPr>
      </w:pPr>
      <w:r w:rsidRPr="002C2A12">
        <w:rPr>
          <w:rFonts w:asciiTheme="minorHAnsi" w:hAnsiTheme="minorHAnsi" w:cstheme="minorHAnsi"/>
          <w:u w:val="single" w:color="000000"/>
        </w:rPr>
        <w:t>Note:</w:t>
      </w:r>
      <w:r w:rsidRPr="002C2A12">
        <w:rPr>
          <w:rFonts w:asciiTheme="minorHAnsi" w:hAnsiTheme="minorHAnsi" w:cstheme="minorHAnsi"/>
        </w:rPr>
        <w:t xml:space="preserve"> </w:t>
      </w:r>
      <w:r w:rsidR="00D72E51" w:rsidRPr="002C2A12">
        <w:rPr>
          <w:rFonts w:asciiTheme="minorHAnsi" w:hAnsiTheme="minorHAnsi" w:cstheme="minorHAnsi"/>
        </w:rPr>
        <w:t xml:space="preserve">These </w:t>
      </w:r>
      <w:r w:rsidRPr="002C2A12">
        <w:rPr>
          <w:rFonts w:asciiTheme="minorHAnsi" w:hAnsiTheme="minorHAnsi" w:cstheme="minorHAnsi"/>
        </w:rPr>
        <w:t xml:space="preserve">will </w:t>
      </w:r>
      <w:r w:rsidRPr="002C2A12">
        <w:rPr>
          <w:rFonts w:asciiTheme="minorHAnsi" w:hAnsiTheme="minorHAnsi" w:cstheme="minorHAnsi"/>
          <w:i/>
        </w:rPr>
        <w:t>not</w:t>
      </w:r>
      <w:r w:rsidRPr="002C2A12">
        <w:rPr>
          <w:rFonts w:asciiTheme="minorHAnsi" w:hAnsiTheme="minorHAnsi" w:cstheme="minorHAnsi"/>
        </w:rPr>
        <w:t xml:space="preserve"> be available to viewers of the database. It is part of the </w:t>
      </w:r>
      <w:r w:rsidR="00BC0FE3" w:rsidRPr="002C2A12">
        <w:rPr>
          <w:rFonts w:asciiTheme="minorHAnsi" w:hAnsiTheme="minorHAnsi" w:cstheme="minorHAnsi"/>
        </w:rPr>
        <w:t xml:space="preserve">review and </w:t>
      </w:r>
      <w:r w:rsidRPr="002C2A12">
        <w:rPr>
          <w:rFonts w:asciiTheme="minorHAnsi" w:hAnsiTheme="minorHAnsi" w:cstheme="minorHAnsi"/>
        </w:rPr>
        <w:t>verification process for the RMO</w:t>
      </w:r>
      <w:r w:rsidR="00BC0FE3" w:rsidRPr="002C2A12">
        <w:rPr>
          <w:rFonts w:asciiTheme="minorHAnsi" w:hAnsiTheme="minorHAnsi" w:cstheme="minorHAnsi"/>
        </w:rPr>
        <w:t>s</w:t>
      </w:r>
      <w:r w:rsidRPr="002C2A12">
        <w:rPr>
          <w:rFonts w:asciiTheme="minorHAnsi" w:hAnsiTheme="minorHAnsi" w:cstheme="minorHAnsi"/>
        </w:rPr>
        <w:t xml:space="preserve"> and the JCRB. </w:t>
      </w:r>
    </w:p>
    <w:p w14:paraId="1CDD5968" w14:textId="77777777" w:rsidR="00394C9B" w:rsidRPr="002C2A12" w:rsidRDefault="006152D7" w:rsidP="00CC214D">
      <w:pPr>
        <w:spacing w:after="120" w:line="276" w:lineRule="auto"/>
        <w:ind w:left="374" w:hanging="14"/>
        <w:jc w:val="left"/>
        <w:rPr>
          <w:rFonts w:asciiTheme="minorHAnsi" w:hAnsiTheme="minorHAnsi" w:cstheme="minorHAnsi"/>
        </w:rPr>
      </w:pPr>
      <w:r w:rsidRPr="002C2A12">
        <w:rPr>
          <w:rFonts w:asciiTheme="minorHAnsi" w:hAnsiTheme="minorHAnsi" w:cstheme="minorHAnsi"/>
          <w:b/>
        </w:rPr>
        <w:t>Dosimetry, Radioactivity and Neutron Measurements</w:t>
      </w:r>
      <w:r w:rsidRPr="002C2A12">
        <w:rPr>
          <w:rFonts w:asciiTheme="minorHAnsi" w:hAnsiTheme="minorHAnsi" w:cstheme="minorHAnsi"/>
        </w:rPr>
        <w:t>:</w:t>
      </w:r>
    </w:p>
    <w:p w14:paraId="261CF456" w14:textId="779949D3" w:rsidR="00394C9B" w:rsidRPr="002C2A12" w:rsidRDefault="006152D7" w:rsidP="00CC214D">
      <w:pPr>
        <w:spacing w:after="120" w:line="276" w:lineRule="auto"/>
        <w:ind w:left="360" w:right="259" w:firstLine="0"/>
        <w:rPr>
          <w:rFonts w:asciiTheme="minorHAnsi" w:hAnsiTheme="minorHAnsi" w:cstheme="minorHAnsi"/>
        </w:rPr>
      </w:pPr>
      <w:r w:rsidRPr="002C2A12">
        <w:rPr>
          <w:rFonts w:asciiTheme="minorHAnsi" w:hAnsiTheme="minorHAnsi" w:cstheme="minorHAnsi"/>
        </w:rPr>
        <w:t xml:space="preserve">If no directly related comparison </w:t>
      </w:r>
      <w:r w:rsidR="00950CD1" w:rsidRPr="002C2A12">
        <w:rPr>
          <w:rFonts w:asciiTheme="minorHAnsi" w:hAnsiTheme="minorHAnsi" w:cstheme="minorHAnsi"/>
        </w:rPr>
        <w:t>is available</w:t>
      </w:r>
      <w:r w:rsidRPr="002C2A12">
        <w:rPr>
          <w:rFonts w:asciiTheme="minorHAnsi" w:hAnsiTheme="minorHAnsi" w:cstheme="minorHAnsi"/>
        </w:rPr>
        <w:t>, a similar type of comparison</w:t>
      </w:r>
      <w:r w:rsidR="00455ED3" w:rsidRPr="002C2A12">
        <w:rPr>
          <w:rFonts w:asciiTheme="minorHAnsi" w:hAnsiTheme="minorHAnsi" w:cstheme="minorHAnsi"/>
        </w:rPr>
        <w:t xml:space="preserve"> or other validation</w:t>
      </w:r>
      <w:r w:rsidRPr="002C2A12">
        <w:rPr>
          <w:rFonts w:asciiTheme="minorHAnsi" w:hAnsiTheme="minorHAnsi" w:cstheme="minorHAnsi"/>
        </w:rPr>
        <w:t xml:space="preserve"> can be used to support the CMC</w:t>
      </w:r>
      <w:r w:rsidR="00455ED3" w:rsidRPr="002C2A12">
        <w:rPr>
          <w:rFonts w:asciiTheme="minorHAnsi" w:hAnsiTheme="minorHAnsi" w:cstheme="minorHAnsi"/>
        </w:rPr>
        <w:t>,</w:t>
      </w:r>
      <w:r w:rsidRPr="002C2A12">
        <w:rPr>
          <w:rFonts w:asciiTheme="minorHAnsi" w:hAnsiTheme="minorHAnsi" w:cstheme="minorHAnsi"/>
        </w:rPr>
        <w:t xml:space="preserve"> but the reference should be preceded by the words </w:t>
      </w:r>
      <w:r w:rsidR="009F5A13" w:rsidRPr="002C2A12">
        <w:rPr>
          <w:rFonts w:asciiTheme="minorHAnsi" w:hAnsiTheme="minorHAnsi" w:cstheme="minorHAnsi"/>
        </w:rPr>
        <w:t>“</w:t>
      </w:r>
      <w:r w:rsidRPr="002C2A12">
        <w:rPr>
          <w:rFonts w:asciiTheme="minorHAnsi" w:hAnsiTheme="minorHAnsi" w:cstheme="minorHAnsi"/>
        </w:rPr>
        <w:t>similar to</w:t>
      </w:r>
      <w:r w:rsidR="009F5A13" w:rsidRPr="002C2A12">
        <w:rPr>
          <w:rFonts w:asciiTheme="minorHAnsi" w:hAnsiTheme="minorHAnsi" w:cstheme="minorHAnsi"/>
        </w:rPr>
        <w:t>”</w:t>
      </w:r>
      <w:r w:rsidRPr="002C2A12">
        <w:rPr>
          <w:rFonts w:asciiTheme="minorHAnsi" w:hAnsiTheme="minorHAnsi" w:cstheme="minorHAnsi"/>
        </w:rPr>
        <w:t xml:space="preserve"> or some other indication as to the indirect nature of the comparison.</w:t>
      </w:r>
    </w:p>
    <w:p w14:paraId="3FD6479B" w14:textId="131BC177" w:rsidR="00394C9B" w:rsidRPr="002C2A12" w:rsidRDefault="006152D7" w:rsidP="00D72E51">
      <w:pPr>
        <w:pStyle w:val="ListParagraph"/>
        <w:numPr>
          <w:ilvl w:val="0"/>
          <w:numId w:val="27"/>
        </w:numPr>
        <w:spacing w:after="0" w:line="276" w:lineRule="auto"/>
        <w:ind w:left="1066"/>
        <w:rPr>
          <w:rFonts w:asciiTheme="minorHAnsi" w:hAnsiTheme="minorHAnsi" w:cstheme="minorHAnsi"/>
        </w:rPr>
      </w:pPr>
      <w:bookmarkStart w:id="3" w:name="_Hlk507494788"/>
      <w:r w:rsidRPr="002C2A12">
        <w:rPr>
          <w:rFonts w:asciiTheme="minorHAnsi" w:hAnsiTheme="minorHAnsi" w:cstheme="minorHAnsi"/>
        </w:rPr>
        <w:t xml:space="preserve">If an NMI holds primary standards, supporting comparisons </w:t>
      </w:r>
      <w:r w:rsidR="00455ED3" w:rsidRPr="002C2A12">
        <w:rPr>
          <w:rFonts w:asciiTheme="minorHAnsi" w:hAnsiTheme="minorHAnsi" w:cstheme="minorHAnsi"/>
        </w:rPr>
        <w:t xml:space="preserve">are expected to </w:t>
      </w:r>
      <w:r w:rsidRPr="002C2A12">
        <w:rPr>
          <w:rFonts w:asciiTheme="minorHAnsi" w:hAnsiTheme="minorHAnsi" w:cstheme="minorHAnsi"/>
        </w:rPr>
        <w:t>include key</w:t>
      </w:r>
      <w:r w:rsidR="007D39E1" w:rsidRPr="002C2A12">
        <w:rPr>
          <w:rFonts w:asciiTheme="minorHAnsi" w:hAnsiTheme="minorHAnsi" w:cstheme="minorHAnsi"/>
        </w:rPr>
        <w:t xml:space="preserve"> </w:t>
      </w:r>
      <w:r w:rsidRPr="002C2A12">
        <w:rPr>
          <w:rFonts w:asciiTheme="minorHAnsi" w:hAnsiTheme="minorHAnsi" w:cstheme="minorHAnsi"/>
        </w:rPr>
        <w:t xml:space="preserve">comparisons. </w:t>
      </w:r>
      <w:r w:rsidR="00950CD1" w:rsidRPr="002C2A12">
        <w:rPr>
          <w:rFonts w:asciiTheme="minorHAnsi" w:hAnsiTheme="minorHAnsi" w:cstheme="minorHAnsi"/>
        </w:rPr>
        <w:t xml:space="preserve">As far as practical, there </w:t>
      </w:r>
      <w:r w:rsidRPr="002C2A12">
        <w:rPr>
          <w:rFonts w:asciiTheme="minorHAnsi" w:hAnsiTheme="minorHAnsi" w:cstheme="minorHAnsi"/>
        </w:rPr>
        <w:t xml:space="preserve">should be a supporting comparison for </w:t>
      </w:r>
      <w:r w:rsidR="00950CD1" w:rsidRPr="002C2A12">
        <w:rPr>
          <w:rFonts w:asciiTheme="minorHAnsi" w:hAnsiTheme="minorHAnsi" w:cstheme="minorHAnsi"/>
        </w:rPr>
        <w:t xml:space="preserve">a </w:t>
      </w:r>
      <w:r w:rsidRPr="002C2A12">
        <w:rPr>
          <w:rFonts w:asciiTheme="minorHAnsi" w:hAnsiTheme="minorHAnsi" w:cstheme="minorHAnsi"/>
        </w:rPr>
        <w:t>CMC.</w:t>
      </w:r>
    </w:p>
    <w:p w14:paraId="1A85E046" w14:textId="2AD99DB1" w:rsidR="00394C9B" w:rsidRPr="002C2A12" w:rsidRDefault="006152D7" w:rsidP="00D72E51">
      <w:pPr>
        <w:pStyle w:val="ListParagraph"/>
        <w:numPr>
          <w:ilvl w:val="0"/>
          <w:numId w:val="27"/>
        </w:numPr>
        <w:spacing w:after="0" w:line="276" w:lineRule="auto"/>
        <w:ind w:left="1066" w:right="4"/>
        <w:rPr>
          <w:rFonts w:asciiTheme="minorHAnsi" w:hAnsiTheme="minorHAnsi" w:cstheme="minorHAnsi"/>
        </w:rPr>
      </w:pPr>
      <w:r w:rsidRPr="002C2A12">
        <w:rPr>
          <w:rFonts w:asciiTheme="minorHAnsi" w:hAnsiTheme="minorHAnsi" w:cstheme="minorHAnsi"/>
        </w:rPr>
        <w:t>If an NMI receives its traceability from another laborator</w:t>
      </w:r>
      <w:r w:rsidR="00756C0D" w:rsidRPr="002C2A12">
        <w:rPr>
          <w:rFonts w:asciiTheme="minorHAnsi" w:hAnsiTheme="minorHAnsi" w:cstheme="minorHAnsi"/>
        </w:rPr>
        <w:t>y, supporting comparisons referr</w:t>
      </w:r>
      <w:r w:rsidRPr="002C2A12">
        <w:rPr>
          <w:rFonts w:asciiTheme="minorHAnsi" w:hAnsiTheme="minorHAnsi" w:cstheme="minorHAnsi"/>
        </w:rPr>
        <w:t xml:space="preserve">ing to this other laboratory should not be listed here. </w:t>
      </w:r>
      <w:r w:rsidR="00455ED3" w:rsidRPr="002C2A12">
        <w:rPr>
          <w:rFonts w:asciiTheme="minorHAnsi" w:hAnsiTheme="minorHAnsi" w:cstheme="minorHAnsi"/>
        </w:rPr>
        <w:t>A r</w:t>
      </w:r>
      <w:r w:rsidRPr="002C2A12">
        <w:rPr>
          <w:rFonts w:asciiTheme="minorHAnsi" w:hAnsiTheme="minorHAnsi" w:cstheme="minorHAnsi"/>
        </w:rPr>
        <w:t>egional comparison</w:t>
      </w:r>
      <w:r w:rsidR="00950CD1" w:rsidRPr="002C2A12">
        <w:rPr>
          <w:rFonts w:asciiTheme="minorHAnsi" w:hAnsiTheme="minorHAnsi" w:cstheme="minorHAnsi"/>
        </w:rPr>
        <w:t xml:space="preserve"> or other validation</w:t>
      </w:r>
      <w:r w:rsidRPr="002C2A12">
        <w:rPr>
          <w:rFonts w:asciiTheme="minorHAnsi" w:hAnsiTheme="minorHAnsi" w:cstheme="minorHAnsi"/>
        </w:rPr>
        <w:t xml:space="preserve"> supporting the NMI's own calibration capability should be cited.</w:t>
      </w:r>
    </w:p>
    <w:p w14:paraId="1CF9A48A" w14:textId="20F4FA30" w:rsidR="00394C9B" w:rsidRPr="002C2A12" w:rsidRDefault="006152D7" w:rsidP="00D72E51">
      <w:pPr>
        <w:pStyle w:val="ListParagraph"/>
        <w:numPr>
          <w:ilvl w:val="0"/>
          <w:numId w:val="27"/>
        </w:numPr>
        <w:spacing w:after="0" w:line="276" w:lineRule="auto"/>
        <w:ind w:left="1066"/>
        <w:rPr>
          <w:rFonts w:asciiTheme="minorHAnsi" w:hAnsiTheme="minorHAnsi" w:cstheme="minorHAnsi"/>
        </w:rPr>
      </w:pPr>
      <w:r w:rsidRPr="002C2A12">
        <w:rPr>
          <w:rFonts w:asciiTheme="minorHAnsi" w:hAnsiTheme="minorHAnsi" w:cstheme="minorHAnsi"/>
        </w:rPr>
        <w:lastRenderedPageBreak/>
        <w:t>Any comparison</w:t>
      </w:r>
      <w:r w:rsidR="00455ED3" w:rsidRPr="002C2A12">
        <w:rPr>
          <w:rFonts w:asciiTheme="minorHAnsi" w:hAnsiTheme="minorHAnsi" w:cstheme="minorHAnsi"/>
        </w:rPr>
        <w:t xml:space="preserve"> or other validation</w:t>
      </w:r>
      <w:r w:rsidRPr="002C2A12">
        <w:rPr>
          <w:rFonts w:asciiTheme="minorHAnsi" w:hAnsiTheme="minorHAnsi" w:cstheme="minorHAnsi"/>
        </w:rPr>
        <w:t xml:space="preserve"> supporting the measurement capability of the NMI with secondary standards should be given</w:t>
      </w:r>
      <w:r w:rsidR="00D64892">
        <w:rPr>
          <w:rFonts w:asciiTheme="minorHAnsi" w:hAnsiTheme="minorHAnsi" w:cstheme="minorHAnsi"/>
        </w:rPr>
        <w:t>.</w:t>
      </w:r>
    </w:p>
    <w:p w14:paraId="54707456" w14:textId="318399CD" w:rsidR="006059F8" w:rsidRPr="002C2A12" w:rsidRDefault="006059F8" w:rsidP="00D72E51">
      <w:pPr>
        <w:pStyle w:val="ListParagraph"/>
        <w:numPr>
          <w:ilvl w:val="0"/>
          <w:numId w:val="27"/>
        </w:numPr>
        <w:ind w:left="1066"/>
        <w:rPr>
          <w:rFonts w:asciiTheme="minorHAnsi" w:hAnsiTheme="minorHAnsi" w:cstheme="minorHAnsi"/>
        </w:rPr>
      </w:pPr>
      <w:r w:rsidRPr="002C2A12">
        <w:rPr>
          <w:rFonts w:asciiTheme="minorHAnsi" w:hAnsiTheme="minorHAnsi" w:cstheme="minorHAnsi"/>
        </w:rPr>
        <w:t>Traceability of a secondary method to a primary method (for which there is a supporting comparison) is to be fully supported within the NMI’s RMO-approved quality management system.</w:t>
      </w:r>
    </w:p>
    <w:p w14:paraId="302A0412" w14:textId="712EC659" w:rsidR="00394C9B" w:rsidRPr="002C2A12" w:rsidRDefault="006152D7" w:rsidP="00D72E51">
      <w:pPr>
        <w:pStyle w:val="ListParagraph"/>
        <w:numPr>
          <w:ilvl w:val="0"/>
          <w:numId w:val="27"/>
        </w:numPr>
        <w:spacing w:after="120" w:line="276" w:lineRule="auto"/>
        <w:ind w:left="1066"/>
        <w:rPr>
          <w:rFonts w:asciiTheme="minorHAnsi" w:hAnsiTheme="minorHAnsi" w:cstheme="minorHAnsi"/>
        </w:rPr>
      </w:pPr>
      <w:r w:rsidRPr="002C2A12">
        <w:rPr>
          <w:rFonts w:asciiTheme="minorHAnsi" w:hAnsiTheme="minorHAnsi" w:cstheme="minorHAnsi"/>
        </w:rPr>
        <w:t xml:space="preserve">If an NMI has more than one </w:t>
      </w:r>
      <w:r w:rsidR="00455ED3" w:rsidRPr="002C2A12">
        <w:rPr>
          <w:rFonts w:asciiTheme="minorHAnsi" w:hAnsiTheme="minorHAnsi" w:cstheme="minorHAnsi"/>
        </w:rPr>
        <w:t xml:space="preserve">validation </w:t>
      </w:r>
      <w:r w:rsidRPr="002C2A12">
        <w:rPr>
          <w:rFonts w:asciiTheme="minorHAnsi" w:hAnsiTheme="minorHAnsi" w:cstheme="minorHAnsi"/>
        </w:rPr>
        <w:t xml:space="preserve">supporting its capability, only one of these should be quoted and the expanded uncertainty of the calibration should reflect that used in the </w:t>
      </w:r>
      <w:r w:rsidR="00455ED3" w:rsidRPr="002C2A12">
        <w:rPr>
          <w:rFonts w:asciiTheme="minorHAnsi" w:hAnsiTheme="minorHAnsi" w:cstheme="minorHAnsi"/>
        </w:rPr>
        <w:t xml:space="preserve">validation </w:t>
      </w:r>
      <w:r w:rsidRPr="002C2A12">
        <w:rPr>
          <w:rFonts w:asciiTheme="minorHAnsi" w:hAnsiTheme="minorHAnsi" w:cstheme="minorHAnsi"/>
        </w:rPr>
        <w:t>chosen.</w:t>
      </w:r>
    </w:p>
    <w:bookmarkEnd w:id="3"/>
    <w:p w14:paraId="56EAFA62" w14:textId="6EF31DAA" w:rsidR="00394C9B" w:rsidRPr="002C2A12" w:rsidRDefault="006152D7" w:rsidP="00D72E51">
      <w:pPr>
        <w:spacing w:after="120" w:line="276" w:lineRule="auto"/>
        <w:ind w:left="360" w:firstLine="0"/>
        <w:rPr>
          <w:rFonts w:asciiTheme="minorHAnsi" w:hAnsiTheme="minorHAnsi" w:cstheme="minorHAnsi"/>
        </w:rPr>
      </w:pPr>
      <w:r w:rsidRPr="002C2A12">
        <w:rPr>
          <w:rFonts w:asciiTheme="minorHAnsi" w:hAnsiTheme="minorHAnsi" w:cstheme="minorHAnsi"/>
        </w:rPr>
        <w:t>For key and supplementary comparisons, such as BIPM, CCRI or RMO comparisons, only the reference is required. For multilateral comparisons, the reference of the publication (or internal report) plus between brackets the participating laboratories and the year should be indicated (for RM</w:t>
      </w:r>
      <w:r w:rsidR="007D39E1" w:rsidRPr="002C2A12">
        <w:rPr>
          <w:rFonts w:asciiTheme="minorHAnsi" w:hAnsiTheme="minorHAnsi" w:cstheme="minorHAnsi"/>
        </w:rPr>
        <w:t>O</w:t>
      </w:r>
      <w:r w:rsidRPr="002C2A12">
        <w:rPr>
          <w:rFonts w:asciiTheme="minorHAnsi" w:hAnsiTheme="minorHAnsi" w:cstheme="minorHAnsi"/>
        </w:rPr>
        <w:t>), CCRI- and BIPM comparisons, see BIPM website).</w:t>
      </w:r>
    </w:p>
    <w:p w14:paraId="179A40F9" w14:textId="77777777" w:rsidR="00455ED3" w:rsidRPr="002C2A12" w:rsidRDefault="00455ED3" w:rsidP="00CC214D">
      <w:pPr>
        <w:spacing w:after="120" w:line="276" w:lineRule="auto"/>
        <w:ind w:left="374" w:hanging="14"/>
        <w:jc w:val="left"/>
        <w:rPr>
          <w:rFonts w:asciiTheme="minorHAnsi" w:hAnsiTheme="minorHAnsi" w:cstheme="minorHAnsi"/>
        </w:rPr>
      </w:pPr>
      <w:r w:rsidRPr="002C2A12">
        <w:rPr>
          <w:rFonts w:asciiTheme="minorHAnsi" w:hAnsiTheme="minorHAnsi" w:cstheme="minorHAnsi"/>
          <w:b/>
        </w:rPr>
        <w:t>Dosimetry</w:t>
      </w:r>
      <w:r w:rsidRPr="002C2A12">
        <w:rPr>
          <w:rFonts w:asciiTheme="minorHAnsi" w:hAnsiTheme="minorHAnsi" w:cstheme="minorHAnsi"/>
        </w:rPr>
        <w:t>:</w:t>
      </w:r>
    </w:p>
    <w:p w14:paraId="12DDDF05" w14:textId="2A7C260A" w:rsidR="007C5929" w:rsidRPr="002C2A12" w:rsidRDefault="007C5929" w:rsidP="00D72E51">
      <w:pPr>
        <w:pStyle w:val="ListParagraph"/>
        <w:numPr>
          <w:ilvl w:val="0"/>
          <w:numId w:val="15"/>
        </w:numPr>
        <w:spacing w:after="120" w:line="276" w:lineRule="auto"/>
        <w:ind w:left="1071" w:right="115"/>
        <w:jc w:val="left"/>
        <w:rPr>
          <w:rFonts w:asciiTheme="minorHAnsi" w:hAnsiTheme="minorHAnsi" w:cstheme="minorHAnsi"/>
        </w:rPr>
      </w:pPr>
      <w:r w:rsidRPr="002C2A12">
        <w:rPr>
          <w:rFonts w:asciiTheme="minorHAnsi" w:hAnsiTheme="minorHAnsi" w:cstheme="minorHAnsi"/>
        </w:rPr>
        <w:t>A comparison of air kerma may be used to support a CMC of ambient dose equivalent using the appropriate ISO conversion factor. The ISO conversion factor that is use</w:t>
      </w:r>
      <w:r w:rsidR="00977637" w:rsidRPr="002C2A12">
        <w:rPr>
          <w:rFonts w:asciiTheme="minorHAnsi" w:hAnsiTheme="minorHAnsi" w:cstheme="minorHAnsi"/>
        </w:rPr>
        <w:t>d</w:t>
      </w:r>
      <w:r w:rsidRPr="002C2A12">
        <w:rPr>
          <w:rFonts w:asciiTheme="minorHAnsi" w:hAnsiTheme="minorHAnsi" w:cstheme="minorHAnsi"/>
        </w:rPr>
        <w:t xml:space="preserve"> must be indicated.</w:t>
      </w:r>
    </w:p>
    <w:p w14:paraId="64C18EB8" w14:textId="499CDD59" w:rsidR="007C5929" w:rsidRPr="002C2A12" w:rsidRDefault="00D77751" w:rsidP="00D72E51">
      <w:pPr>
        <w:pStyle w:val="ListParagraph"/>
        <w:numPr>
          <w:ilvl w:val="0"/>
          <w:numId w:val="15"/>
        </w:numPr>
        <w:spacing w:after="120" w:line="276" w:lineRule="auto"/>
        <w:ind w:left="1071" w:right="115"/>
        <w:jc w:val="left"/>
        <w:rPr>
          <w:rFonts w:asciiTheme="minorHAnsi" w:hAnsiTheme="minorHAnsi" w:cstheme="minorHAnsi"/>
        </w:rPr>
      </w:pPr>
      <w:r w:rsidRPr="002C2A12">
        <w:rPr>
          <w:rFonts w:asciiTheme="minorHAnsi" w:hAnsiTheme="minorHAnsi" w:cstheme="minorHAnsi"/>
        </w:rPr>
        <w:t>In general, a comparison for low-dose-rate source-based brachytherapy (e.g., I-125) may be used to support claims for other low-dose-rate brachytherapy radionuclides (e.g., Pd-103)</w:t>
      </w:r>
      <w:r w:rsidR="007C5929" w:rsidRPr="002C2A12">
        <w:rPr>
          <w:rFonts w:asciiTheme="minorHAnsi" w:hAnsiTheme="minorHAnsi" w:cstheme="minorHAnsi"/>
        </w:rPr>
        <w:t xml:space="preserve"> </w:t>
      </w:r>
      <w:r w:rsidRPr="002C2A12">
        <w:rPr>
          <w:rFonts w:asciiTheme="minorHAnsi" w:hAnsiTheme="minorHAnsi" w:cstheme="minorHAnsi"/>
        </w:rPr>
        <w:t>independent of</w:t>
      </w:r>
      <w:r w:rsidR="007C5929" w:rsidRPr="002C2A12">
        <w:rPr>
          <w:rFonts w:asciiTheme="minorHAnsi" w:hAnsiTheme="minorHAnsi" w:cstheme="minorHAnsi"/>
        </w:rPr>
        <w:t xml:space="preserve"> seed type.</w:t>
      </w:r>
    </w:p>
    <w:p w14:paraId="57E9C00F" w14:textId="77777777" w:rsidR="00455ED3" w:rsidRPr="002C2A12" w:rsidRDefault="00455ED3" w:rsidP="00CC214D">
      <w:pPr>
        <w:spacing w:after="120" w:line="276" w:lineRule="auto"/>
        <w:ind w:left="374" w:hanging="14"/>
        <w:jc w:val="left"/>
        <w:rPr>
          <w:rFonts w:asciiTheme="minorHAnsi" w:hAnsiTheme="minorHAnsi" w:cstheme="minorHAnsi"/>
        </w:rPr>
      </w:pPr>
      <w:r w:rsidRPr="002C2A12">
        <w:rPr>
          <w:rFonts w:asciiTheme="minorHAnsi" w:hAnsiTheme="minorHAnsi" w:cstheme="minorHAnsi"/>
          <w:b/>
        </w:rPr>
        <w:t>Radioactivity</w:t>
      </w:r>
      <w:r w:rsidRPr="002C2A12">
        <w:rPr>
          <w:rFonts w:asciiTheme="minorHAnsi" w:hAnsiTheme="minorHAnsi" w:cstheme="minorHAnsi"/>
        </w:rPr>
        <w:t>:</w:t>
      </w:r>
    </w:p>
    <w:p w14:paraId="3D79F34A" w14:textId="14D55892" w:rsidR="00455ED3" w:rsidRPr="002C2A12" w:rsidRDefault="00455ED3" w:rsidP="00CC214D">
      <w:pPr>
        <w:spacing w:after="120" w:line="276" w:lineRule="auto"/>
        <w:ind w:left="360" w:firstLine="0"/>
        <w:rPr>
          <w:rFonts w:asciiTheme="minorHAnsi" w:hAnsiTheme="minorHAnsi" w:cstheme="minorHAnsi"/>
        </w:rPr>
      </w:pPr>
      <w:r w:rsidRPr="002C2A12">
        <w:rPr>
          <w:rFonts w:asciiTheme="minorHAnsi" w:hAnsiTheme="minorHAnsi" w:cstheme="minorHAnsi"/>
        </w:rPr>
        <w:t>The “Measurement Methods Matrix</w:t>
      </w:r>
      <w:r w:rsidR="002077EC">
        <w:rPr>
          <w:rFonts w:asciiTheme="minorHAnsi" w:hAnsiTheme="minorHAnsi" w:cstheme="minorHAnsi"/>
        </w:rPr>
        <w:t xml:space="preserve"> (MMM</w:t>
      </w:r>
      <w:r w:rsidRPr="002C2A12">
        <w:rPr>
          <w:rFonts w:asciiTheme="minorHAnsi" w:hAnsiTheme="minorHAnsi" w:cstheme="minorHAnsi"/>
        </w:rPr>
        <w:t>”</w:t>
      </w:r>
      <w:r w:rsidR="002077EC">
        <w:rPr>
          <w:rFonts w:asciiTheme="minorHAnsi" w:hAnsiTheme="minorHAnsi" w:cstheme="minorHAnsi"/>
        </w:rPr>
        <w:t xml:space="preserve">) </w:t>
      </w:r>
      <w:r w:rsidRPr="002C2A12">
        <w:rPr>
          <w:rFonts w:asciiTheme="minorHAnsi" w:hAnsiTheme="minorHAnsi" w:cstheme="minorHAnsi"/>
        </w:rPr>
        <w:t>(</w:t>
      </w:r>
      <w:r w:rsidR="00D64892">
        <w:rPr>
          <w:rFonts w:asciiTheme="minorHAnsi" w:hAnsiTheme="minorHAnsi" w:cstheme="minorHAnsi"/>
        </w:rPr>
        <w:t>available on the BIPM website)</w:t>
      </w:r>
      <w:r w:rsidR="0074144D" w:rsidRPr="002C2A12">
        <w:rPr>
          <w:rFonts w:asciiTheme="minorHAnsi" w:hAnsiTheme="minorHAnsi" w:cstheme="minorHAnsi"/>
        </w:rPr>
        <w:t xml:space="preserve"> on primary measurement methods </w:t>
      </w:r>
      <w:r w:rsidR="006059F8" w:rsidRPr="002C2A12">
        <w:rPr>
          <w:rFonts w:asciiTheme="minorHAnsi" w:hAnsiTheme="minorHAnsi" w:cstheme="minorHAnsi"/>
        </w:rPr>
        <w:t>should</w:t>
      </w:r>
      <w:r w:rsidR="0074144D" w:rsidRPr="002C2A12">
        <w:rPr>
          <w:rFonts w:asciiTheme="minorHAnsi" w:hAnsiTheme="minorHAnsi" w:cstheme="minorHAnsi"/>
        </w:rPr>
        <w:t xml:space="preserve"> be used to optimize comparison support for CMCs</w:t>
      </w:r>
      <w:r w:rsidR="00D64892">
        <w:rPr>
          <w:rFonts w:asciiTheme="minorHAnsi" w:hAnsiTheme="minorHAnsi" w:cstheme="minorHAnsi"/>
        </w:rPr>
        <w:t>, noting that:</w:t>
      </w:r>
    </w:p>
    <w:p w14:paraId="5FA5270C" w14:textId="2042C84E" w:rsidR="00455ED3" w:rsidRPr="002C2A12" w:rsidRDefault="0074144D" w:rsidP="00D72E51">
      <w:pPr>
        <w:pStyle w:val="ListParagraph"/>
        <w:numPr>
          <w:ilvl w:val="0"/>
          <w:numId w:val="16"/>
        </w:numPr>
        <w:spacing w:after="120" w:line="276" w:lineRule="auto"/>
        <w:ind w:left="1066" w:right="115"/>
        <w:jc w:val="left"/>
        <w:rPr>
          <w:rFonts w:asciiTheme="minorHAnsi" w:hAnsiTheme="minorHAnsi" w:cstheme="minorHAnsi"/>
        </w:rPr>
      </w:pPr>
      <w:r w:rsidRPr="002C2A12">
        <w:rPr>
          <w:rFonts w:asciiTheme="minorHAnsi" w:hAnsiTheme="minorHAnsi" w:cstheme="minorHAnsi"/>
        </w:rPr>
        <w:t xml:space="preserve">A comparison result from a radionuclide measured using a specific primary method </w:t>
      </w:r>
      <w:r w:rsidRPr="002C2A12">
        <w:rPr>
          <w:rFonts w:asciiTheme="minorHAnsi" w:hAnsiTheme="minorHAnsi" w:cstheme="minorHAnsi"/>
          <w:i/>
        </w:rPr>
        <w:t>generally</w:t>
      </w:r>
      <w:r w:rsidRPr="002C2A12">
        <w:rPr>
          <w:rFonts w:asciiTheme="minorHAnsi" w:hAnsiTheme="minorHAnsi" w:cstheme="minorHAnsi"/>
        </w:rPr>
        <w:t xml:space="preserve"> cannot support claims for that radionuclide measured by other primary methods.</w:t>
      </w:r>
    </w:p>
    <w:p w14:paraId="080B3931" w14:textId="44304C33" w:rsidR="0074144D" w:rsidRPr="002C2A12" w:rsidRDefault="006059F8" w:rsidP="00D72E51">
      <w:pPr>
        <w:pStyle w:val="ListParagraph"/>
        <w:numPr>
          <w:ilvl w:val="0"/>
          <w:numId w:val="16"/>
        </w:numPr>
        <w:spacing w:after="120" w:line="276" w:lineRule="auto"/>
        <w:ind w:left="1066" w:right="115"/>
        <w:jc w:val="left"/>
        <w:rPr>
          <w:rFonts w:asciiTheme="minorHAnsi" w:hAnsiTheme="minorHAnsi" w:cstheme="minorHAnsi"/>
        </w:rPr>
      </w:pPr>
      <w:bookmarkStart w:id="4" w:name="_Hlk507591166"/>
      <w:r w:rsidRPr="002C2A12">
        <w:rPr>
          <w:rFonts w:asciiTheme="minorHAnsi" w:hAnsiTheme="minorHAnsi" w:cstheme="minorHAnsi"/>
        </w:rPr>
        <w:t xml:space="preserve">Claims are allowed for radionuclides in the same column </w:t>
      </w:r>
      <w:r w:rsidR="002077EC">
        <w:rPr>
          <w:rFonts w:asciiTheme="minorHAnsi" w:hAnsiTheme="minorHAnsi" w:cstheme="minorHAnsi"/>
        </w:rPr>
        <w:t xml:space="preserve">of the MMM </w:t>
      </w:r>
      <w:r w:rsidRPr="002C2A12">
        <w:rPr>
          <w:rFonts w:asciiTheme="minorHAnsi" w:hAnsiTheme="minorHAnsi" w:cstheme="minorHAnsi"/>
          <w:b/>
        </w:rPr>
        <w:t>only</w:t>
      </w:r>
      <w:r w:rsidRPr="002C2A12">
        <w:rPr>
          <w:rFonts w:asciiTheme="minorHAnsi" w:hAnsiTheme="minorHAnsi" w:cstheme="minorHAnsi"/>
        </w:rPr>
        <w:t>, and according to degree of difficulty (red allowing claims for red, yellow, green; yellow allowing claims for yellow and green; green allowing claims only for green)</w:t>
      </w:r>
    </w:p>
    <w:bookmarkEnd w:id="4"/>
    <w:p w14:paraId="5DD7D611" w14:textId="77777777" w:rsidR="00455ED3" w:rsidRPr="002C2A12" w:rsidRDefault="00455ED3" w:rsidP="00CC214D">
      <w:pPr>
        <w:spacing w:after="120" w:line="276" w:lineRule="auto"/>
        <w:ind w:left="374" w:hanging="14"/>
        <w:jc w:val="left"/>
        <w:rPr>
          <w:rFonts w:asciiTheme="minorHAnsi" w:hAnsiTheme="minorHAnsi" w:cstheme="minorHAnsi"/>
        </w:rPr>
      </w:pPr>
      <w:r w:rsidRPr="002C2A12">
        <w:rPr>
          <w:rFonts w:asciiTheme="minorHAnsi" w:hAnsiTheme="minorHAnsi" w:cstheme="minorHAnsi"/>
          <w:b/>
        </w:rPr>
        <w:t>Neutron Measurements</w:t>
      </w:r>
      <w:r w:rsidRPr="002C2A12">
        <w:rPr>
          <w:rFonts w:asciiTheme="minorHAnsi" w:hAnsiTheme="minorHAnsi" w:cstheme="minorHAnsi"/>
        </w:rPr>
        <w:t>:</w:t>
      </w:r>
    </w:p>
    <w:p w14:paraId="7F984B87" w14:textId="67D3A22A" w:rsidR="001066DE" w:rsidRPr="002C2A12" w:rsidRDefault="001066DE" w:rsidP="00D72E51">
      <w:pPr>
        <w:pStyle w:val="ListParagraph"/>
        <w:numPr>
          <w:ilvl w:val="0"/>
          <w:numId w:val="16"/>
        </w:numPr>
        <w:spacing w:after="120" w:line="276" w:lineRule="auto"/>
        <w:ind w:left="1066" w:right="115"/>
        <w:jc w:val="left"/>
        <w:rPr>
          <w:rFonts w:asciiTheme="minorHAnsi" w:hAnsiTheme="minorHAnsi" w:cstheme="minorHAnsi"/>
        </w:rPr>
      </w:pPr>
      <w:r w:rsidRPr="002C2A12">
        <w:rPr>
          <w:rFonts w:asciiTheme="minorHAnsi" w:hAnsiTheme="minorHAnsi" w:cstheme="minorHAnsi"/>
          <w:iCs/>
        </w:rPr>
        <w:t xml:space="preserve">A comparison result for the quantity </w:t>
      </w:r>
      <w:r w:rsidR="00385A90">
        <w:rPr>
          <w:rFonts w:asciiTheme="minorHAnsi" w:hAnsiTheme="minorHAnsi" w:cstheme="minorHAnsi"/>
          <w:iCs/>
        </w:rPr>
        <w:t>‘</w:t>
      </w:r>
      <w:r w:rsidRPr="002C2A12">
        <w:rPr>
          <w:rFonts w:asciiTheme="minorHAnsi" w:hAnsiTheme="minorHAnsi" w:cstheme="minorHAnsi"/>
          <w:iCs/>
        </w:rPr>
        <w:t>emission rate</w:t>
      </w:r>
      <w:r w:rsidR="00385A90">
        <w:rPr>
          <w:rFonts w:asciiTheme="minorHAnsi" w:hAnsiTheme="minorHAnsi" w:cstheme="minorHAnsi"/>
          <w:iCs/>
        </w:rPr>
        <w:t>’</w:t>
      </w:r>
      <w:r w:rsidRPr="002C2A12">
        <w:rPr>
          <w:rFonts w:asciiTheme="minorHAnsi" w:hAnsiTheme="minorHAnsi" w:cstheme="minorHAnsi"/>
          <w:iCs/>
        </w:rPr>
        <w:t xml:space="preserve"> using a primary method (e.g., Mn bath</w:t>
      </w:r>
      <w:r w:rsidRPr="002C2A12">
        <w:rPr>
          <w:rFonts w:asciiTheme="minorHAnsi" w:hAnsiTheme="minorHAnsi" w:cstheme="minorHAnsi"/>
        </w:rPr>
        <w:t xml:space="preserve"> </w:t>
      </w:r>
      <w:r w:rsidRPr="002C2A12">
        <w:rPr>
          <w:rFonts w:asciiTheme="minorHAnsi" w:hAnsiTheme="minorHAnsi" w:cstheme="minorHAnsi"/>
        </w:rPr>
        <w:br/>
      </w:r>
      <w:r w:rsidRPr="002C2A12">
        <w:rPr>
          <w:rFonts w:asciiTheme="minorHAnsi" w:hAnsiTheme="minorHAnsi" w:cstheme="minorHAnsi"/>
          <w:iCs/>
        </w:rPr>
        <w:t xml:space="preserve">measurements with a </w:t>
      </w:r>
      <w:r w:rsidRPr="002C2A12">
        <w:rPr>
          <w:rFonts w:asciiTheme="minorHAnsi" w:hAnsiTheme="minorHAnsi" w:cstheme="minorHAnsi"/>
          <w:iCs/>
          <w:vertAlign w:val="superscript"/>
        </w:rPr>
        <w:t>252</w:t>
      </w:r>
      <w:r w:rsidRPr="002C2A12">
        <w:rPr>
          <w:rFonts w:asciiTheme="minorHAnsi" w:hAnsiTheme="minorHAnsi" w:cstheme="minorHAnsi"/>
          <w:iCs/>
        </w:rPr>
        <w:t>Cf source) can also support claims for other types of neutron sources (e.g.,</w:t>
      </w:r>
      <w:r w:rsidRPr="002C2A12">
        <w:rPr>
          <w:rFonts w:asciiTheme="minorHAnsi" w:hAnsiTheme="minorHAnsi" w:cstheme="minorHAnsi"/>
        </w:rPr>
        <w:t xml:space="preserve"> </w:t>
      </w:r>
      <w:r w:rsidRPr="002C2A12">
        <w:rPr>
          <w:rFonts w:asciiTheme="minorHAnsi" w:hAnsiTheme="minorHAnsi" w:cstheme="minorHAnsi"/>
          <w:iCs/>
        </w:rPr>
        <w:t>AmBe).</w:t>
      </w:r>
      <w:r w:rsidRPr="002C2A12">
        <w:rPr>
          <w:rFonts w:asciiTheme="minorHAnsi" w:hAnsiTheme="minorHAnsi" w:cstheme="minorHAnsi"/>
        </w:rPr>
        <w:t xml:space="preserve"> </w:t>
      </w:r>
    </w:p>
    <w:p w14:paraId="34D1342A" w14:textId="13101699" w:rsidR="00385A90" w:rsidRPr="00385A90" w:rsidRDefault="00385A90" w:rsidP="00385A90">
      <w:pPr>
        <w:pStyle w:val="ListParagraph"/>
        <w:numPr>
          <w:ilvl w:val="0"/>
          <w:numId w:val="16"/>
        </w:numPr>
        <w:spacing w:after="120" w:line="276" w:lineRule="auto"/>
        <w:ind w:left="1066" w:right="115"/>
        <w:jc w:val="left"/>
        <w:rPr>
          <w:rFonts w:asciiTheme="minorHAnsi" w:hAnsiTheme="minorHAnsi" w:cstheme="minorHAnsi"/>
        </w:rPr>
      </w:pPr>
      <w:r w:rsidRPr="00385A90">
        <w:rPr>
          <w:rFonts w:asciiTheme="minorHAnsi" w:hAnsiTheme="minorHAnsi" w:cstheme="minorHAnsi"/>
        </w:rPr>
        <w:t xml:space="preserve">Comparison results for the quantity </w:t>
      </w:r>
      <w:r>
        <w:rPr>
          <w:rFonts w:asciiTheme="minorHAnsi" w:hAnsiTheme="minorHAnsi" w:cstheme="minorHAnsi"/>
        </w:rPr>
        <w:t>‘</w:t>
      </w:r>
      <w:r w:rsidRPr="00385A90">
        <w:rPr>
          <w:rFonts w:asciiTheme="minorHAnsi" w:hAnsiTheme="minorHAnsi" w:cstheme="minorHAnsi"/>
        </w:rPr>
        <w:t>fluence rate</w:t>
      </w:r>
      <w:r>
        <w:rPr>
          <w:rFonts w:asciiTheme="minorHAnsi" w:hAnsiTheme="minorHAnsi" w:cstheme="minorHAnsi"/>
        </w:rPr>
        <w:t>’</w:t>
      </w:r>
      <w:r w:rsidRPr="00385A90">
        <w:rPr>
          <w:rFonts w:asciiTheme="minorHAnsi" w:hAnsiTheme="minorHAnsi" w:cstheme="minorHAnsi"/>
        </w:rPr>
        <w:t xml:space="preserve"> for monoenergetic neutrons using either a primary method or a secondary method (e.g., proton recoil counter or Long Counter) can be used to support claims for other monoenergetic neutron energies. The energies must be within the operational range of the device and there should normally be supporting results from comparisons both higher and lower in energy.</w:t>
      </w:r>
    </w:p>
    <w:p w14:paraId="0F946542" w14:textId="77777777" w:rsidR="002C660C" w:rsidRPr="002C2A12" w:rsidRDefault="002C660C" w:rsidP="00C2537E">
      <w:pPr>
        <w:spacing w:after="0" w:line="276" w:lineRule="auto"/>
        <w:ind w:left="144" w:right="187" w:hanging="14"/>
        <w:jc w:val="center"/>
        <w:rPr>
          <w:rFonts w:asciiTheme="minorHAnsi" w:hAnsiTheme="minorHAnsi" w:cstheme="minorHAnsi"/>
        </w:rPr>
      </w:pPr>
    </w:p>
    <w:p w14:paraId="4AFD5EC8" w14:textId="26211610" w:rsidR="00394C9B" w:rsidRPr="002C2A12" w:rsidRDefault="006152D7" w:rsidP="00E63BE4">
      <w:pPr>
        <w:pStyle w:val="ListParagraph"/>
        <w:numPr>
          <w:ilvl w:val="1"/>
          <w:numId w:val="32"/>
        </w:numPr>
        <w:spacing w:after="120" w:line="276" w:lineRule="auto"/>
        <w:ind w:right="130"/>
        <w:jc w:val="left"/>
        <w:rPr>
          <w:rFonts w:asciiTheme="minorHAnsi" w:hAnsiTheme="minorHAnsi" w:cstheme="minorHAnsi"/>
          <w:b/>
        </w:rPr>
      </w:pPr>
      <w:bookmarkStart w:id="5" w:name="_Hlk49861884"/>
      <w:r w:rsidRPr="002C2A12">
        <w:rPr>
          <w:rFonts w:asciiTheme="minorHAnsi" w:hAnsiTheme="minorHAnsi" w:cstheme="minorHAnsi"/>
          <w:b/>
        </w:rPr>
        <w:t>Comments to be published via the KCDB</w:t>
      </w:r>
    </w:p>
    <w:bookmarkEnd w:id="5"/>
    <w:p w14:paraId="7529F545" w14:textId="22EF4FD5" w:rsidR="00394C9B" w:rsidRPr="002C2A12" w:rsidRDefault="006152D7" w:rsidP="00807E3B">
      <w:pPr>
        <w:spacing w:after="0" w:line="276" w:lineRule="auto"/>
        <w:ind w:left="706" w:firstLine="0"/>
        <w:rPr>
          <w:rFonts w:asciiTheme="minorHAnsi" w:hAnsiTheme="minorHAnsi" w:cstheme="minorHAnsi"/>
        </w:rPr>
      </w:pPr>
      <w:r w:rsidRPr="002C2A12">
        <w:rPr>
          <w:rFonts w:asciiTheme="minorHAnsi" w:hAnsiTheme="minorHAnsi" w:cstheme="minorHAnsi"/>
        </w:rPr>
        <w:t xml:space="preserve">Any comments </w:t>
      </w:r>
      <w:r w:rsidR="002077EC">
        <w:rPr>
          <w:rFonts w:asciiTheme="minorHAnsi" w:hAnsiTheme="minorHAnsi" w:cstheme="minorHAnsi"/>
        </w:rPr>
        <w:t>here</w:t>
      </w:r>
      <w:r w:rsidRPr="002C2A12">
        <w:rPr>
          <w:rFonts w:asciiTheme="minorHAnsi" w:hAnsiTheme="minorHAnsi" w:cstheme="minorHAnsi"/>
        </w:rPr>
        <w:t xml:space="preserve"> will appear in the KCDB for the customer to see.</w:t>
      </w:r>
      <w:r w:rsidR="002C660C" w:rsidRPr="002C2A12">
        <w:rPr>
          <w:rFonts w:asciiTheme="minorHAnsi" w:hAnsiTheme="minorHAnsi" w:cstheme="minorHAnsi"/>
        </w:rPr>
        <w:t xml:space="preserve"> </w:t>
      </w:r>
      <w:r w:rsidR="002077EC">
        <w:rPr>
          <w:rFonts w:asciiTheme="minorHAnsi" w:hAnsiTheme="minorHAnsi" w:cstheme="minorHAnsi"/>
        </w:rPr>
        <w:t>Adding information here</w:t>
      </w:r>
      <w:r w:rsidRPr="002C2A12">
        <w:rPr>
          <w:rFonts w:asciiTheme="minorHAnsi" w:hAnsiTheme="minorHAnsi" w:cstheme="minorHAnsi"/>
        </w:rPr>
        <w:t xml:space="preserve"> is optional but can be important for clarification</w:t>
      </w:r>
      <w:r w:rsidR="00807E3B" w:rsidRPr="002C2A12">
        <w:rPr>
          <w:rFonts w:asciiTheme="minorHAnsi" w:hAnsiTheme="minorHAnsi" w:cstheme="minorHAnsi"/>
        </w:rPr>
        <w:t>,</w:t>
      </w:r>
      <w:r w:rsidRPr="002C2A12">
        <w:rPr>
          <w:rFonts w:asciiTheme="minorHAnsi" w:hAnsiTheme="minorHAnsi" w:cstheme="minorHAnsi"/>
        </w:rPr>
        <w:t xml:space="preserve"> e.g.</w:t>
      </w:r>
      <w:r w:rsidR="00807E3B" w:rsidRPr="002C2A12">
        <w:rPr>
          <w:rFonts w:asciiTheme="minorHAnsi" w:hAnsiTheme="minorHAnsi" w:cstheme="minorHAnsi"/>
        </w:rPr>
        <w:t>,</w:t>
      </w:r>
    </w:p>
    <w:p w14:paraId="65B3575E" w14:textId="77777777" w:rsidR="00394C9B" w:rsidRPr="002C2A12" w:rsidRDefault="006152D7" w:rsidP="00807E3B">
      <w:pPr>
        <w:numPr>
          <w:ilvl w:val="0"/>
          <w:numId w:val="6"/>
        </w:numPr>
        <w:spacing w:after="0" w:line="276" w:lineRule="auto"/>
        <w:ind w:left="1412" w:hanging="360"/>
        <w:rPr>
          <w:rFonts w:asciiTheme="minorHAnsi" w:hAnsiTheme="minorHAnsi" w:cstheme="minorHAnsi"/>
        </w:rPr>
      </w:pPr>
      <w:r w:rsidRPr="00E63BE4">
        <w:rPr>
          <w:rFonts w:asciiTheme="minorHAnsi" w:hAnsiTheme="minorHAnsi" w:cstheme="minorHAnsi"/>
        </w:rPr>
        <w:t>Production of a point source by the institute</w:t>
      </w:r>
    </w:p>
    <w:p w14:paraId="2C2BA25E" w14:textId="77777777" w:rsidR="00394C9B" w:rsidRPr="002C2A12" w:rsidRDefault="006152D7" w:rsidP="00807E3B">
      <w:pPr>
        <w:numPr>
          <w:ilvl w:val="0"/>
          <w:numId w:val="6"/>
        </w:numPr>
        <w:spacing w:after="0" w:line="276" w:lineRule="auto"/>
        <w:ind w:left="1412" w:hanging="360"/>
        <w:rPr>
          <w:rFonts w:asciiTheme="minorHAnsi" w:hAnsiTheme="minorHAnsi" w:cstheme="minorHAnsi"/>
        </w:rPr>
      </w:pPr>
      <w:r w:rsidRPr="002C2A12">
        <w:rPr>
          <w:rFonts w:asciiTheme="minorHAnsi" w:hAnsiTheme="minorHAnsi" w:cstheme="minorHAnsi"/>
        </w:rPr>
        <w:t>Reference material production</w:t>
      </w:r>
    </w:p>
    <w:p w14:paraId="2100B53C" w14:textId="03371B89" w:rsidR="00756C0D" w:rsidRPr="002C2A12" w:rsidRDefault="006152D7" w:rsidP="00807E3B">
      <w:pPr>
        <w:numPr>
          <w:ilvl w:val="0"/>
          <w:numId w:val="6"/>
        </w:numPr>
        <w:spacing w:after="120" w:line="276" w:lineRule="auto"/>
        <w:ind w:left="1412" w:hanging="360"/>
        <w:rPr>
          <w:rFonts w:asciiTheme="minorHAnsi" w:hAnsiTheme="minorHAnsi" w:cstheme="minorHAnsi"/>
        </w:rPr>
      </w:pPr>
      <w:r w:rsidRPr="002C2A12">
        <w:rPr>
          <w:rFonts w:asciiTheme="minorHAnsi" w:hAnsiTheme="minorHAnsi" w:cstheme="minorHAnsi"/>
        </w:rPr>
        <w:t xml:space="preserve">Derivation of the dose measurement </w:t>
      </w:r>
      <w:r w:rsidR="000E082E" w:rsidRPr="002C2A12">
        <w:rPr>
          <w:rFonts w:asciiTheme="minorHAnsi" w:hAnsiTheme="minorHAnsi" w:cstheme="minorHAnsi"/>
        </w:rPr>
        <w:t>(</w:t>
      </w:r>
      <w:r w:rsidRPr="002C2A12">
        <w:rPr>
          <w:rFonts w:asciiTheme="minorHAnsi" w:hAnsiTheme="minorHAnsi" w:cstheme="minorHAnsi"/>
        </w:rPr>
        <w:t>e.g.</w:t>
      </w:r>
      <w:r w:rsidR="000E082E" w:rsidRPr="002C2A12">
        <w:rPr>
          <w:rFonts w:asciiTheme="minorHAnsi" w:hAnsiTheme="minorHAnsi" w:cstheme="minorHAnsi"/>
        </w:rPr>
        <w:t>,</w:t>
      </w:r>
      <w:r w:rsidRPr="002C2A12">
        <w:rPr>
          <w:rFonts w:asciiTheme="minorHAnsi" w:hAnsiTheme="minorHAnsi" w:cstheme="minorHAnsi"/>
        </w:rPr>
        <w:t xml:space="preserve"> dose derived by integral of dose-rate</w:t>
      </w:r>
      <w:r w:rsidR="000E082E" w:rsidRPr="002C2A12">
        <w:rPr>
          <w:rFonts w:asciiTheme="minorHAnsi" w:hAnsiTheme="minorHAnsi" w:cstheme="minorHAnsi"/>
        </w:rPr>
        <w:t>)</w:t>
      </w:r>
    </w:p>
    <w:p w14:paraId="74281A47" w14:textId="124BFD5C" w:rsidR="003D046C" w:rsidRPr="002C2A12" w:rsidRDefault="003D046C" w:rsidP="00807E3B">
      <w:pPr>
        <w:numPr>
          <w:ilvl w:val="0"/>
          <w:numId w:val="6"/>
        </w:numPr>
        <w:spacing w:after="120" w:line="276" w:lineRule="auto"/>
        <w:ind w:left="1412" w:hanging="360"/>
        <w:rPr>
          <w:rFonts w:asciiTheme="minorHAnsi" w:hAnsiTheme="minorHAnsi" w:cstheme="minorHAnsi"/>
        </w:rPr>
      </w:pPr>
      <w:r w:rsidRPr="002C2A12">
        <w:rPr>
          <w:rFonts w:asciiTheme="minorHAnsi" w:hAnsiTheme="minorHAnsi" w:cstheme="minorHAnsi"/>
        </w:rPr>
        <w:lastRenderedPageBreak/>
        <w:t>D</w:t>
      </w:r>
      <w:r w:rsidR="009C0610" w:rsidRPr="002C2A12">
        <w:rPr>
          <w:rFonts w:asciiTheme="minorHAnsi" w:hAnsiTheme="minorHAnsi" w:cstheme="minorHAnsi"/>
        </w:rPr>
        <w:t>erivation of d</w:t>
      </w:r>
      <w:r w:rsidRPr="002C2A12">
        <w:rPr>
          <w:rFonts w:asciiTheme="minorHAnsi" w:hAnsiTheme="minorHAnsi" w:cstheme="minorHAnsi"/>
        </w:rPr>
        <w:t xml:space="preserve">ose equivalent/rate </w:t>
      </w:r>
    </w:p>
    <w:p w14:paraId="33358468" w14:textId="2C7CF847" w:rsidR="002C660C" w:rsidRPr="002C2A12" w:rsidRDefault="00770F09" w:rsidP="00807E3B">
      <w:pPr>
        <w:spacing w:after="120" w:line="276" w:lineRule="auto"/>
        <w:ind w:left="807" w:firstLine="0"/>
        <w:rPr>
          <w:rFonts w:asciiTheme="minorHAnsi" w:hAnsiTheme="minorHAnsi" w:cstheme="minorHAnsi"/>
        </w:rPr>
      </w:pPr>
      <w:r w:rsidRPr="002C2A12">
        <w:rPr>
          <w:rFonts w:asciiTheme="minorHAnsi" w:hAnsiTheme="minorHAnsi" w:cstheme="minorHAnsi"/>
        </w:rPr>
        <w:t>This is a free-fill block and text will wrap around as it reaches the end of the line. Bullets may be used to list specific comments in the block.</w:t>
      </w:r>
      <w:r w:rsidR="006152D7" w:rsidRPr="002C2A12">
        <w:rPr>
          <w:rFonts w:asciiTheme="minorHAnsi" w:hAnsiTheme="minorHAnsi" w:cstheme="minorHAnsi"/>
        </w:rPr>
        <w:t xml:space="preserve"> </w:t>
      </w:r>
    </w:p>
    <w:p w14:paraId="53D58497" w14:textId="77777777" w:rsidR="00770F09" w:rsidRPr="002C2A12" w:rsidRDefault="00770F09" w:rsidP="00807E3B">
      <w:pPr>
        <w:spacing w:after="120" w:line="276" w:lineRule="auto"/>
        <w:ind w:left="807" w:firstLine="0"/>
        <w:rPr>
          <w:rFonts w:asciiTheme="minorHAnsi" w:hAnsiTheme="minorHAnsi" w:cstheme="minorHAnsi"/>
        </w:rPr>
      </w:pPr>
    </w:p>
    <w:p w14:paraId="3C784CAB" w14:textId="365BDA48" w:rsidR="00770F09" w:rsidRPr="002C2A12" w:rsidRDefault="00770F09" w:rsidP="00770F09">
      <w:pPr>
        <w:pStyle w:val="ListParagraph"/>
        <w:numPr>
          <w:ilvl w:val="1"/>
          <w:numId w:val="32"/>
        </w:numPr>
        <w:spacing w:after="120" w:line="276" w:lineRule="auto"/>
        <w:ind w:right="130"/>
        <w:jc w:val="left"/>
        <w:rPr>
          <w:rFonts w:asciiTheme="minorHAnsi" w:hAnsiTheme="minorHAnsi" w:cstheme="minorHAnsi"/>
          <w:b/>
        </w:rPr>
      </w:pPr>
      <w:r w:rsidRPr="002C2A12">
        <w:rPr>
          <w:rFonts w:asciiTheme="minorHAnsi" w:hAnsiTheme="minorHAnsi" w:cstheme="minorHAnsi"/>
          <w:b/>
        </w:rPr>
        <w:t>Add Supporting Document</w:t>
      </w:r>
    </w:p>
    <w:p w14:paraId="084309C8" w14:textId="2DD266AF" w:rsidR="00770F09" w:rsidRPr="002C2A12" w:rsidRDefault="001B7599" w:rsidP="00807E3B">
      <w:pPr>
        <w:spacing w:after="120" w:line="276" w:lineRule="auto"/>
        <w:ind w:left="807" w:firstLine="0"/>
        <w:rPr>
          <w:rFonts w:asciiTheme="minorHAnsi" w:hAnsiTheme="minorHAnsi" w:cstheme="minorHAnsi"/>
        </w:rPr>
      </w:pPr>
      <w:r w:rsidRPr="002C2A12">
        <w:rPr>
          <w:rFonts w:asciiTheme="minorHAnsi" w:hAnsiTheme="minorHAnsi" w:cstheme="minorHAnsi"/>
        </w:rPr>
        <w:t xml:space="preserve">Upload any documents (other than accessible KCDB comparisons) to which you refer as well as the necessary supporting evidence of the RMO approval of the Quality Management System. This gives direct access to the documents for the reviewing </w:t>
      </w:r>
      <w:r w:rsidR="00D77813" w:rsidRPr="002C2A12">
        <w:rPr>
          <w:rFonts w:asciiTheme="minorHAnsi" w:hAnsiTheme="minorHAnsi" w:cstheme="minorHAnsi"/>
        </w:rPr>
        <w:t>experts but</w:t>
      </w:r>
      <w:r w:rsidRPr="002C2A12">
        <w:rPr>
          <w:rFonts w:asciiTheme="minorHAnsi" w:hAnsiTheme="minorHAnsi" w:cstheme="minorHAnsi"/>
        </w:rPr>
        <w:t xml:space="preserve"> will not appear with the published CMC.</w:t>
      </w:r>
    </w:p>
    <w:p w14:paraId="7BBA1F50" w14:textId="384354DA" w:rsidR="00D77813" w:rsidRPr="002C2A12" w:rsidRDefault="00D77813" w:rsidP="00807E3B">
      <w:pPr>
        <w:spacing w:after="120" w:line="276" w:lineRule="auto"/>
        <w:ind w:left="807" w:firstLine="0"/>
        <w:rPr>
          <w:rFonts w:asciiTheme="minorHAnsi" w:hAnsiTheme="minorHAnsi" w:cstheme="minorHAnsi"/>
        </w:rPr>
      </w:pPr>
      <w:r w:rsidRPr="002C2A12">
        <w:rPr>
          <w:rFonts w:asciiTheme="minorHAnsi" w:hAnsiTheme="minorHAnsi" w:cstheme="minorHAnsi"/>
          <w:u w:val="single"/>
        </w:rPr>
        <w:t>N</w:t>
      </w:r>
      <w:r w:rsidR="008841DE" w:rsidRPr="002C2A12">
        <w:rPr>
          <w:rFonts w:asciiTheme="minorHAnsi" w:hAnsiTheme="minorHAnsi" w:cstheme="minorHAnsi"/>
          <w:u w:val="single"/>
        </w:rPr>
        <w:t>ote</w:t>
      </w:r>
      <w:r w:rsidRPr="002C2A12">
        <w:rPr>
          <w:rFonts w:asciiTheme="minorHAnsi" w:hAnsiTheme="minorHAnsi" w:cstheme="minorHAnsi"/>
        </w:rPr>
        <w:t>: Tick the box at the bottom of the page to confirm authorization to submit the CMC and to confirm that there exists a validated Quality Management System. The CMC cannot be submitted without having confirmed this information.</w:t>
      </w:r>
    </w:p>
    <w:p w14:paraId="09B5A6F3" w14:textId="18D27499" w:rsidR="004C327B" w:rsidRPr="002C2A12" w:rsidRDefault="004C327B" w:rsidP="00C2537E">
      <w:pPr>
        <w:spacing w:after="0" w:line="276" w:lineRule="auto"/>
        <w:ind w:left="144" w:right="173" w:hanging="14"/>
        <w:jc w:val="center"/>
        <w:rPr>
          <w:rFonts w:asciiTheme="minorHAnsi" w:hAnsiTheme="minorHAnsi" w:cstheme="minorHAnsi"/>
        </w:rPr>
      </w:pPr>
    </w:p>
    <w:p w14:paraId="5CCFCD86" w14:textId="2E972ADD" w:rsidR="004C327B" w:rsidRPr="00E63BE4" w:rsidRDefault="004C327B" w:rsidP="004C327B">
      <w:pPr>
        <w:spacing w:after="0" w:line="276" w:lineRule="auto"/>
        <w:ind w:left="144" w:right="173" w:hanging="14"/>
        <w:rPr>
          <w:rFonts w:asciiTheme="minorHAnsi" w:hAnsiTheme="minorHAnsi" w:cstheme="minorHAnsi"/>
          <w:b/>
          <w:bCs/>
        </w:rPr>
      </w:pPr>
      <w:r w:rsidRPr="00E63BE4">
        <w:rPr>
          <w:rFonts w:asciiTheme="minorHAnsi" w:hAnsiTheme="minorHAnsi" w:cstheme="minorHAnsi"/>
          <w:b/>
          <w:bCs/>
        </w:rPr>
        <w:t>5</w:t>
      </w:r>
      <w:r w:rsidR="0032299A" w:rsidRPr="00E63BE4">
        <w:rPr>
          <w:rFonts w:asciiTheme="minorHAnsi" w:hAnsiTheme="minorHAnsi" w:cstheme="minorHAnsi"/>
          <w:b/>
          <w:bCs/>
        </w:rPr>
        <w:t>.</w:t>
      </w:r>
      <w:r w:rsidRPr="00E63BE4">
        <w:rPr>
          <w:rFonts w:asciiTheme="minorHAnsi" w:hAnsiTheme="minorHAnsi" w:cstheme="minorHAnsi"/>
          <w:b/>
          <w:bCs/>
        </w:rPr>
        <w:t xml:space="preserve"> Comments to reviewers</w:t>
      </w:r>
    </w:p>
    <w:p w14:paraId="72CB1064" w14:textId="7340D346" w:rsidR="004C327B" w:rsidRPr="002C2A12" w:rsidRDefault="004C327B" w:rsidP="004C327B">
      <w:pPr>
        <w:spacing w:after="0" w:line="276" w:lineRule="auto"/>
        <w:ind w:left="144" w:right="173" w:hanging="14"/>
        <w:rPr>
          <w:rFonts w:asciiTheme="minorHAnsi" w:hAnsiTheme="minorHAnsi" w:cstheme="minorHAnsi"/>
        </w:rPr>
      </w:pPr>
    </w:p>
    <w:p w14:paraId="18F60F0E" w14:textId="7911B6F0" w:rsidR="004C327B" w:rsidRPr="002C2A12" w:rsidRDefault="004C327B">
      <w:pPr>
        <w:spacing w:after="0" w:line="276" w:lineRule="auto"/>
        <w:ind w:left="144" w:right="173" w:hanging="14"/>
        <w:rPr>
          <w:rFonts w:asciiTheme="minorHAnsi" w:hAnsiTheme="minorHAnsi" w:cstheme="minorHAnsi"/>
        </w:rPr>
      </w:pPr>
      <w:r w:rsidRPr="002C2A12">
        <w:rPr>
          <w:rFonts w:asciiTheme="minorHAnsi" w:hAnsiTheme="minorHAnsi" w:cstheme="minorHAnsi"/>
        </w:rPr>
        <w:t>Add comments to assist reviewers to efficiently review your CMC e.g. indicate whether it is just an administration change, or uncertainty change</w:t>
      </w:r>
      <w:r w:rsidR="001C210F">
        <w:rPr>
          <w:rFonts w:asciiTheme="minorHAnsi" w:hAnsiTheme="minorHAnsi" w:cstheme="minorHAnsi"/>
        </w:rPr>
        <w:t xml:space="preserve">. </w:t>
      </w:r>
    </w:p>
    <w:p w14:paraId="0F48CDFF" w14:textId="378A8D62" w:rsidR="006A0A75" w:rsidRDefault="006A0A75">
      <w:pPr>
        <w:spacing w:after="0" w:line="276" w:lineRule="auto"/>
        <w:ind w:left="144" w:right="173" w:hanging="14"/>
        <w:rPr>
          <w:rFonts w:asciiTheme="minorHAnsi" w:hAnsiTheme="minorHAnsi" w:cstheme="minorHAnsi"/>
        </w:rPr>
      </w:pPr>
    </w:p>
    <w:p w14:paraId="595EC1B1" w14:textId="23397C05" w:rsidR="00143FAE" w:rsidRDefault="00143FAE">
      <w:pPr>
        <w:spacing w:after="0" w:line="276" w:lineRule="auto"/>
        <w:ind w:left="144" w:right="173" w:hanging="14"/>
        <w:rPr>
          <w:rFonts w:asciiTheme="minorHAnsi" w:hAnsiTheme="minorHAnsi" w:cstheme="minorHAnsi"/>
        </w:rPr>
      </w:pPr>
    </w:p>
    <w:p w14:paraId="6F5781B0" w14:textId="0B172DC8" w:rsidR="00143FAE" w:rsidRDefault="00143FAE">
      <w:pPr>
        <w:spacing w:after="0" w:line="276" w:lineRule="auto"/>
        <w:ind w:left="144" w:right="173" w:hanging="14"/>
        <w:rPr>
          <w:rFonts w:asciiTheme="minorHAnsi" w:hAnsiTheme="minorHAnsi" w:cstheme="minorHAnsi"/>
        </w:rPr>
      </w:pPr>
    </w:p>
    <w:p w14:paraId="13441A6A" w14:textId="36B6164C" w:rsidR="00143FAE" w:rsidRDefault="00143FAE">
      <w:pPr>
        <w:spacing w:after="0" w:line="276" w:lineRule="auto"/>
        <w:ind w:left="144" w:right="173" w:hanging="14"/>
        <w:rPr>
          <w:rFonts w:asciiTheme="minorHAnsi" w:hAnsiTheme="minorHAnsi" w:cstheme="minorHAnsi"/>
        </w:rPr>
      </w:pPr>
    </w:p>
    <w:p w14:paraId="02822786" w14:textId="5632DED9" w:rsidR="00143FAE" w:rsidRDefault="00143FAE">
      <w:pPr>
        <w:spacing w:after="0" w:line="276" w:lineRule="auto"/>
        <w:ind w:left="144" w:right="173" w:hanging="14"/>
        <w:rPr>
          <w:rFonts w:asciiTheme="minorHAnsi" w:hAnsiTheme="minorHAnsi" w:cstheme="minorHAnsi"/>
        </w:rPr>
      </w:pPr>
    </w:p>
    <w:p w14:paraId="789C1A40" w14:textId="77777777" w:rsidR="00143FAE" w:rsidRPr="002C2A12" w:rsidRDefault="00143FAE">
      <w:pPr>
        <w:spacing w:after="0" w:line="276" w:lineRule="auto"/>
        <w:ind w:left="144" w:right="173" w:hanging="14"/>
        <w:rPr>
          <w:rFonts w:asciiTheme="minorHAnsi" w:hAnsiTheme="minorHAnsi" w:cstheme="minorHAnsi"/>
        </w:rPr>
      </w:pPr>
    </w:p>
    <w:p w14:paraId="74E4D912" w14:textId="5448087B" w:rsidR="006A0A75" w:rsidRPr="00143FAE" w:rsidRDefault="006A0A75" w:rsidP="00E63BE4">
      <w:pPr>
        <w:pStyle w:val="Heading1"/>
        <w:jc w:val="left"/>
        <w:rPr>
          <w:rFonts w:asciiTheme="minorHAnsi" w:hAnsiTheme="minorHAnsi" w:cstheme="minorHAnsi"/>
          <w:b/>
          <w:bCs/>
        </w:rPr>
      </w:pPr>
      <w:r w:rsidRPr="00143FAE">
        <w:rPr>
          <w:rFonts w:asciiTheme="minorHAnsi" w:hAnsiTheme="minorHAnsi" w:cstheme="minorHAnsi"/>
          <w:b/>
          <w:bCs/>
          <w:sz w:val="22"/>
        </w:rPr>
        <w:t>Revision history</w:t>
      </w:r>
    </w:p>
    <w:tbl>
      <w:tblPr>
        <w:tblStyle w:val="TableGrid0"/>
        <w:tblW w:w="0" w:type="auto"/>
        <w:tblInd w:w="144" w:type="dxa"/>
        <w:tblLook w:val="04A0" w:firstRow="1" w:lastRow="0" w:firstColumn="1" w:lastColumn="0" w:noHBand="0" w:noVBand="1"/>
      </w:tblPr>
      <w:tblGrid>
        <w:gridCol w:w="2874"/>
        <w:gridCol w:w="3358"/>
        <w:gridCol w:w="3358"/>
      </w:tblGrid>
      <w:tr w:rsidR="005D65DB" w:rsidRPr="002C2A12" w14:paraId="2D401568" w14:textId="77777777" w:rsidTr="005D65DB">
        <w:tc>
          <w:tcPr>
            <w:tcW w:w="2874" w:type="dxa"/>
          </w:tcPr>
          <w:p w14:paraId="2BD40E4A" w14:textId="73A85137" w:rsidR="005D65DB" w:rsidRPr="002C2A12" w:rsidRDefault="005D65DB" w:rsidP="006A0A75">
            <w:pPr>
              <w:spacing w:after="0" w:line="276" w:lineRule="auto"/>
              <w:ind w:left="0" w:right="173" w:firstLine="0"/>
              <w:rPr>
                <w:rFonts w:asciiTheme="minorHAnsi" w:hAnsiTheme="minorHAnsi" w:cstheme="minorHAnsi"/>
              </w:rPr>
            </w:pPr>
            <w:r>
              <w:rPr>
                <w:rFonts w:asciiTheme="minorHAnsi" w:hAnsiTheme="minorHAnsi" w:cstheme="minorHAnsi"/>
              </w:rPr>
              <w:t>Version number</w:t>
            </w:r>
          </w:p>
        </w:tc>
        <w:tc>
          <w:tcPr>
            <w:tcW w:w="3358" w:type="dxa"/>
          </w:tcPr>
          <w:p w14:paraId="3F813A66" w14:textId="34D6B46A" w:rsidR="005D65DB" w:rsidRPr="002C2A12" w:rsidRDefault="005D65DB" w:rsidP="006A0A75">
            <w:pPr>
              <w:spacing w:after="0" w:line="276" w:lineRule="auto"/>
              <w:ind w:left="0" w:right="173" w:firstLine="0"/>
              <w:rPr>
                <w:rFonts w:asciiTheme="minorHAnsi" w:hAnsiTheme="minorHAnsi" w:cstheme="minorHAnsi"/>
              </w:rPr>
            </w:pPr>
            <w:r w:rsidRPr="002C2A12">
              <w:rPr>
                <w:rFonts w:asciiTheme="minorHAnsi" w:hAnsiTheme="minorHAnsi" w:cstheme="minorHAnsi"/>
              </w:rPr>
              <w:t>Date</w:t>
            </w:r>
          </w:p>
        </w:tc>
        <w:tc>
          <w:tcPr>
            <w:tcW w:w="3358" w:type="dxa"/>
          </w:tcPr>
          <w:p w14:paraId="5BAA3F02" w14:textId="72A84855" w:rsidR="005D65DB" w:rsidRPr="002C2A12" w:rsidRDefault="005D65DB" w:rsidP="006A0A75">
            <w:pPr>
              <w:spacing w:after="0" w:line="276" w:lineRule="auto"/>
              <w:ind w:left="0" w:right="173" w:firstLine="0"/>
              <w:rPr>
                <w:rFonts w:asciiTheme="minorHAnsi" w:hAnsiTheme="minorHAnsi" w:cstheme="minorHAnsi"/>
              </w:rPr>
            </w:pPr>
            <w:r w:rsidRPr="002C2A12">
              <w:rPr>
                <w:rFonts w:asciiTheme="minorHAnsi" w:hAnsiTheme="minorHAnsi" w:cstheme="minorHAnsi"/>
              </w:rPr>
              <w:t>Revision comments</w:t>
            </w:r>
          </w:p>
        </w:tc>
      </w:tr>
      <w:tr w:rsidR="005D65DB" w:rsidRPr="002C2A12" w14:paraId="2C6FCEE7" w14:textId="77777777" w:rsidTr="005D65DB">
        <w:tc>
          <w:tcPr>
            <w:tcW w:w="2874" w:type="dxa"/>
          </w:tcPr>
          <w:p w14:paraId="57B23222" w14:textId="6A3A1BE3" w:rsidR="005D65DB" w:rsidRDefault="00143FAE" w:rsidP="006A0A75">
            <w:pPr>
              <w:spacing w:after="0" w:line="276" w:lineRule="auto"/>
              <w:ind w:left="0" w:right="173" w:firstLine="0"/>
              <w:rPr>
                <w:rFonts w:asciiTheme="minorHAnsi" w:hAnsiTheme="minorHAnsi" w:cstheme="minorHAnsi"/>
              </w:rPr>
            </w:pPr>
            <w:r>
              <w:rPr>
                <w:rFonts w:asciiTheme="minorHAnsi" w:hAnsiTheme="minorHAnsi" w:cstheme="minorHAnsi"/>
              </w:rPr>
              <w:t>-</w:t>
            </w:r>
          </w:p>
          <w:p w14:paraId="6A60F81A" w14:textId="7B6B1FDC" w:rsidR="00143FAE" w:rsidRPr="002C2A12" w:rsidRDefault="00143FAE" w:rsidP="006A0A75">
            <w:pPr>
              <w:spacing w:after="0" w:line="276" w:lineRule="auto"/>
              <w:ind w:left="0" w:right="173" w:firstLine="0"/>
              <w:rPr>
                <w:rFonts w:asciiTheme="minorHAnsi" w:hAnsiTheme="minorHAnsi" w:cstheme="minorHAnsi"/>
              </w:rPr>
            </w:pPr>
          </w:p>
        </w:tc>
        <w:tc>
          <w:tcPr>
            <w:tcW w:w="3358" w:type="dxa"/>
          </w:tcPr>
          <w:p w14:paraId="73B0836C" w14:textId="0135072D" w:rsidR="005D65DB" w:rsidRPr="002C2A12" w:rsidRDefault="005D65DB" w:rsidP="006A0A75">
            <w:pPr>
              <w:spacing w:after="0" w:line="276" w:lineRule="auto"/>
              <w:ind w:left="0" w:right="173" w:firstLine="0"/>
              <w:rPr>
                <w:rFonts w:asciiTheme="minorHAnsi" w:hAnsiTheme="minorHAnsi" w:cstheme="minorHAnsi"/>
              </w:rPr>
            </w:pPr>
            <w:r w:rsidRPr="002C2A12">
              <w:rPr>
                <w:rFonts w:asciiTheme="minorHAnsi" w:hAnsiTheme="minorHAnsi" w:cstheme="minorHAnsi"/>
              </w:rPr>
              <w:t xml:space="preserve">29 April 2010 </w:t>
            </w:r>
          </w:p>
        </w:tc>
        <w:tc>
          <w:tcPr>
            <w:tcW w:w="3358" w:type="dxa"/>
          </w:tcPr>
          <w:p w14:paraId="55AEC2B0" w14:textId="609B7BBA" w:rsidR="005D65DB" w:rsidRPr="002C2A12" w:rsidRDefault="005D65DB" w:rsidP="006A0A75">
            <w:pPr>
              <w:spacing w:after="0" w:line="276" w:lineRule="auto"/>
              <w:ind w:left="0" w:right="173" w:firstLine="0"/>
              <w:rPr>
                <w:rFonts w:asciiTheme="minorHAnsi" w:hAnsiTheme="minorHAnsi" w:cstheme="minorHAnsi"/>
              </w:rPr>
            </w:pPr>
            <w:r w:rsidRPr="002C2A12">
              <w:rPr>
                <w:rFonts w:asciiTheme="minorHAnsi" w:hAnsiTheme="minorHAnsi" w:cstheme="minorHAnsi"/>
              </w:rPr>
              <w:t>Based on agreed Table of 29 April 2010 (as currently posted)</w:t>
            </w:r>
          </w:p>
        </w:tc>
      </w:tr>
      <w:tr w:rsidR="005D65DB" w:rsidRPr="002C2A12" w14:paraId="77833377" w14:textId="77777777" w:rsidTr="005D65DB">
        <w:tc>
          <w:tcPr>
            <w:tcW w:w="2874" w:type="dxa"/>
          </w:tcPr>
          <w:p w14:paraId="13BBD1E6" w14:textId="524CD5FD" w:rsidR="005D65DB" w:rsidRPr="002C2A12" w:rsidRDefault="00143FAE" w:rsidP="006A0A75">
            <w:pPr>
              <w:spacing w:after="0" w:line="276" w:lineRule="auto"/>
              <w:ind w:left="0" w:right="173" w:firstLine="0"/>
              <w:rPr>
                <w:rFonts w:asciiTheme="minorHAnsi" w:hAnsiTheme="minorHAnsi" w:cstheme="minorHAnsi"/>
              </w:rPr>
            </w:pPr>
            <w:r>
              <w:rPr>
                <w:rFonts w:asciiTheme="minorHAnsi" w:hAnsiTheme="minorHAnsi" w:cstheme="minorHAnsi"/>
              </w:rPr>
              <w:t>-</w:t>
            </w:r>
          </w:p>
        </w:tc>
        <w:tc>
          <w:tcPr>
            <w:tcW w:w="3358" w:type="dxa"/>
          </w:tcPr>
          <w:p w14:paraId="0E81FCEB" w14:textId="251AE47A" w:rsidR="005D65DB" w:rsidRPr="002C2A12" w:rsidRDefault="005D65DB" w:rsidP="006A0A75">
            <w:pPr>
              <w:spacing w:after="0" w:line="276" w:lineRule="auto"/>
              <w:ind w:left="0" w:right="173" w:firstLine="0"/>
              <w:rPr>
                <w:rFonts w:asciiTheme="minorHAnsi" w:hAnsiTheme="minorHAnsi" w:cstheme="minorHAnsi"/>
              </w:rPr>
            </w:pPr>
            <w:r w:rsidRPr="002C2A12">
              <w:rPr>
                <w:rFonts w:asciiTheme="minorHAnsi" w:hAnsiTheme="minorHAnsi" w:cstheme="minorHAnsi"/>
              </w:rPr>
              <w:t>13 March 2018</w:t>
            </w:r>
          </w:p>
        </w:tc>
        <w:tc>
          <w:tcPr>
            <w:tcW w:w="3358" w:type="dxa"/>
          </w:tcPr>
          <w:p w14:paraId="2BD07773" w14:textId="47DA6889" w:rsidR="005D65DB" w:rsidRPr="002C2A12" w:rsidRDefault="005D65DB" w:rsidP="006A0A75">
            <w:pPr>
              <w:spacing w:after="0" w:line="276" w:lineRule="auto"/>
              <w:ind w:left="0" w:right="173" w:firstLine="0"/>
              <w:rPr>
                <w:rFonts w:asciiTheme="minorHAnsi" w:hAnsiTheme="minorHAnsi" w:cstheme="minorHAnsi"/>
              </w:rPr>
            </w:pPr>
            <w:r w:rsidRPr="002C2A12">
              <w:rPr>
                <w:rFonts w:asciiTheme="minorHAnsi" w:hAnsiTheme="minorHAnsi" w:cstheme="minorHAnsi"/>
              </w:rPr>
              <w:t>Revisions from RMO WG Meeting 13 March 2018</w:t>
            </w:r>
          </w:p>
        </w:tc>
      </w:tr>
      <w:tr w:rsidR="005D65DB" w:rsidRPr="002C2A12" w14:paraId="1A003FC2" w14:textId="77777777" w:rsidTr="005D65DB">
        <w:tc>
          <w:tcPr>
            <w:tcW w:w="2874" w:type="dxa"/>
          </w:tcPr>
          <w:p w14:paraId="119BE4FD" w14:textId="602917F4" w:rsidR="005D65DB" w:rsidRPr="002C2A12" w:rsidRDefault="005D65DB" w:rsidP="006A0A75">
            <w:pPr>
              <w:spacing w:after="0" w:line="276" w:lineRule="auto"/>
              <w:ind w:left="0" w:right="173" w:firstLine="0"/>
              <w:rPr>
                <w:rFonts w:asciiTheme="minorHAnsi" w:hAnsiTheme="minorHAnsi" w:cstheme="minorHAnsi"/>
              </w:rPr>
            </w:pPr>
            <w:r>
              <w:rPr>
                <w:rFonts w:asciiTheme="minorHAnsi" w:hAnsiTheme="minorHAnsi" w:cstheme="minorHAnsi"/>
              </w:rPr>
              <w:t>1.0</w:t>
            </w:r>
          </w:p>
        </w:tc>
        <w:tc>
          <w:tcPr>
            <w:tcW w:w="3358" w:type="dxa"/>
          </w:tcPr>
          <w:p w14:paraId="7F5A6160" w14:textId="27701329" w:rsidR="005D65DB" w:rsidRPr="002C2A12" w:rsidRDefault="005D65DB" w:rsidP="006A0A75">
            <w:pPr>
              <w:spacing w:after="0" w:line="276" w:lineRule="auto"/>
              <w:ind w:left="0" w:right="173" w:firstLine="0"/>
              <w:rPr>
                <w:rFonts w:asciiTheme="minorHAnsi" w:hAnsiTheme="minorHAnsi" w:cstheme="minorHAnsi"/>
              </w:rPr>
            </w:pPr>
            <w:r w:rsidRPr="002C2A12">
              <w:rPr>
                <w:rFonts w:asciiTheme="minorHAnsi" w:hAnsiTheme="minorHAnsi" w:cstheme="minorHAnsi"/>
              </w:rPr>
              <w:t>16 September 2020</w:t>
            </w:r>
          </w:p>
        </w:tc>
        <w:tc>
          <w:tcPr>
            <w:tcW w:w="3358" w:type="dxa"/>
          </w:tcPr>
          <w:p w14:paraId="49569789" w14:textId="20E91A40" w:rsidR="005D65DB" w:rsidRPr="002C2A12" w:rsidRDefault="005D65DB" w:rsidP="006A0A75">
            <w:pPr>
              <w:spacing w:after="0" w:line="276" w:lineRule="auto"/>
              <w:ind w:left="0" w:right="173" w:firstLine="0"/>
              <w:rPr>
                <w:rFonts w:asciiTheme="minorHAnsi" w:hAnsiTheme="minorHAnsi" w:cstheme="minorHAnsi"/>
              </w:rPr>
            </w:pPr>
            <w:r w:rsidRPr="002C2A12">
              <w:rPr>
                <w:rFonts w:asciiTheme="minorHAnsi" w:hAnsiTheme="minorHAnsi" w:cstheme="minorHAnsi"/>
              </w:rPr>
              <w:t>Revisions to align with the KCDB 2.0 1 September 2020</w:t>
            </w:r>
          </w:p>
        </w:tc>
      </w:tr>
    </w:tbl>
    <w:p w14:paraId="3EF35404" w14:textId="77777777" w:rsidR="006A0A75" w:rsidRPr="002C2A12" w:rsidRDefault="006A0A75" w:rsidP="00E63BE4">
      <w:pPr>
        <w:spacing w:after="0" w:line="276" w:lineRule="auto"/>
        <w:ind w:left="144" w:right="173" w:hanging="14"/>
        <w:rPr>
          <w:rFonts w:asciiTheme="minorHAnsi" w:hAnsiTheme="minorHAnsi" w:cstheme="minorHAnsi"/>
        </w:rPr>
      </w:pPr>
    </w:p>
    <w:p w14:paraId="1FED2AEE" w14:textId="77777777" w:rsidR="002E4C71" w:rsidRPr="002C2A12" w:rsidRDefault="002E4C71" w:rsidP="00C2537E">
      <w:pPr>
        <w:spacing w:after="0" w:line="276" w:lineRule="auto"/>
        <w:ind w:left="144" w:right="130" w:hanging="14"/>
        <w:jc w:val="center"/>
        <w:rPr>
          <w:rFonts w:asciiTheme="minorHAnsi" w:hAnsiTheme="minorHAnsi" w:cstheme="minorHAnsi"/>
        </w:rPr>
      </w:pPr>
    </w:p>
    <w:p w14:paraId="4EF542DF" w14:textId="73C37E55" w:rsidR="002E4C71" w:rsidRPr="002C2A12" w:rsidRDefault="002E4C71" w:rsidP="00D77813">
      <w:pPr>
        <w:spacing w:after="0" w:line="276" w:lineRule="auto"/>
        <w:ind w:left="144" w:right="158" w:hanging="14"/>
        <w:jc w:val="center"/>
        <w:rPr>
          <w:rFonts w:asciiTheme="minorHAnsi" w:hAnsiTheme="minorHAnsi" w:cstheme="minorHAnsi"/>
        </w:rPr>
      </w:pPr>
    </w:p>
    <w:p w14:paraId="7CCCB76A" w14:textId="07AF9A2D" w:rsidR="00394C9B" w:rsidRPr="00276A67" w:rsidRDefault="00394C9B" w:rsidP="008047D3">
      <w:pPr>
        <w:spacing w:after="120" w:line="276" w:lineRule="auto"/>
        <w:ind w:left="144" w:right="158" w:hanging="14"/>
        <w:jc w:val="center"/>
        <w:rPr>
          <w:rFonts w:asciiTheme="minorHAnsi" w:hAnsiTheme="minorHAnsi"/>
        </w:rPr>
      </w:pPr>
    </w:p>
    <w:sectPr w:rsidR="00394C9B" w:rsidRPr="00276A67" w:rsidSect="00E63BE4">
      <w:footerReference w:type="even" r:id="rId12"/>
      <w:footerReference w:type="default" r:id="rId13"/>
      <w:footerReference w:type="first" r:id="rId14"/>
      <w:pgSz w:w="11904" w:h="16829"/>
      <w:pgMar w:top="720" w:right="1037" w:bottom="1584" w:left="1037" w:header="720" w:footer="14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0589" w14:textId="77777777" w:rsidR="00D016ED" w:rsidRDefault="00D016ED">
      <w:pPr>
        <w:spacing w:after="0" w:line="240" w:lineRule="auto"/>
      </w:pPr>
      <w:r>
        <w:separator/>
      </w:r>
    </w:p>
  </w:endnote>
  <w:endnote w:type="continuationSeparator" w:id="0">
    <w:p w14:paraId="098A3817" w14:textId="77777777" w:rsidR="00D016ED" w:rsidRDefault="00D0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B7FF" w14:textId="4C8E0B36" w:rsidR="00B26B88" w:rsidRDefault="00B26B88">
    <w:pPr>
      <w:spacing w:after="0" w:line="259" w:lineRule="auto"/>
      <w:ind w:left="58" w:firstLine="0"/>
      <w:jc w:val="center"/>
    </w:pPr>
    <w:r>
      <w:fldChar w:fldCharType="begin"/>
    </w:r>
    <w:r>
      <w:instrText xml:space="preserve"> PAGE   \* MERGEFORMAT </w:instrText>
    </w:r>
    <w:r>
      <w:fldChar w:fldCharType="separate"/>
    </w:r>
    <w:r>
      <w:rPr>
        <w:noProof/>
      </w:rPr>
      <w:t>8</w:t>
    </w:r>
    <w:r>
      <w:fldChar w:fldCharType="end"/>
    </w:r>
    <w:r>
      <w:t>/</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A240" w14:textId="7EAAD97B" w:rsidR="00B26B88" w:rsidRPr="00276A67" w:rsidRDefault="008B2A02" w:rsidP="00276A67">
    <w:pPr>
      <w:pStyle w:val="Footer"/>
    </w:pPr>
    <w:r>
      <w:t>Effective date</w:t>
    </w:r>
    <w:r w:rsidR="00276A67">
      <w:t xml:space="preserve"> September 2020</w:t>
    </w:r>
    <w:r w:rsidR="00276A67">
      <w:ptab w:relativeTo="margin" w:alignment="center" w:leader="none"/>
    </w:r>
    <w:r>
      <w:t>Version 1.0</w:t>
    </w:r>
    <w:r w:rsidR="00276A67">
      <w:ptab w:relativeTo="margin" w:alignment="right" w:leader="none"/>
    </w:r>
    <w:sdt>
      <w:sdtPr>
        <w:id w:val="1842347088"/>
        <w:docPartObj>
          <w:docPartGallery w:val="Page Numbers (Bottom of Page)"/>
          <w:docPartUnique/>
        </w:docPartObj>
      </w:sdtPr>
      <w:sdtEndPr/>
      <w:sdtContent>
        <w:sdt>
          <w:sdtPr>
            <w:id w:val="-1705238520"/>
            <w:docPartObj>
              <w:docPartGallery w:val="Page Numbers (Top of Page)"/>
              <w:docPartUnique/>
            </w:docPartObj>
          </w:sdtPr>
          <w:sdtEndPr/>
          <w:sdtContent>
            <w:r w:rsidR="00276A67">
              <w:t xml:space="preserve">Page </w:t>
            </w:r>
            <w:r w:rsidR="00276A67">
              <w:rPr>
                <w:b/>
                <w:bCs/>
                <w:sz w:val="24"/>
                <w:szCs w:val="24"/>
              </w:rPr>
              <w:fldChar w:fldCharType="begin"/>
            </w:r>
            <w:r w:rsidR="00276A67">
              <w:rPr>
                <w:b/>
                <w:bCs/>
              </w:rPr>
              <w:instrText xml:space="preserve"> PAGE </w:instrText>
            </w:r>
            <w:r w:rsidR="00276A67">
              <w:rPr>
                <w:b/>
                <w:bCs/>
                <w:sz w:val="24"/>
                <w:szCs w:val="24"/>
              </w:rPr>
              <w:fldChar w:fldCharType="separate"/>
            </w:r>
            <w:r w:rsidR="002077EC">
              <w:rPr>
                <w:b/>
                <w:bCs/>
                <w:noProof/>
              </w:rPr>
              <w:t>9</w:t>
            </w:r>
            <w:r w:rsidR="00276A67">
              <w:rPr>
                <w:b/>
                <w:bCs/>
                <w:sz w:val="24"/>
                <w:szCs w:val="24"/>
              </w:rPr>
              <w:fldChar w:fldCharType="end"/>
            </w:r>
            <w:r w:rsidR="00276A67">
              <w:t xml:space="preserve"> of </w:t>
            </w:r>
            <w:r w:rsidR="00276A67">
              <w:rPr>
                <w:b/>
                <w:bCs/>
                <w:sz w:val="24"/>
                <w:szCs w:val="24"/>
              </w:rPr>
              <w:fldChar w:fldCharType="begin"/>
            </w:r>
            <w:r w:rsidR="00276A67">
              <w:rPr>
                <w:b/>
                <w:bCs/>
              </w:rPr>
              <w:instrText xml:space="preserve"> NUMPAGES  </w:instrText>
            </w:r>
            <w:r w:rsidR="00276A67">
              <w:rPr>
                <w:b/>
                <w:bCs/>
                <w:sz w:val="24"/>
                <w:szCs w:val="24"/>
              </w:rPr>
              <w:fldChar w:fldCharType="separate"/>
            </w:r>
            <w:r w:rsidR="002077EC">
              <w:rPr>
                <w:b/>
                <w:bCs/>
                <w:noProof/>
              </w:rPr>
              <w:t>9</w:t>
            </w:r>
            <w:r w:rsidR="00276A67">
              <w:rPr>
                <w:b/>
                <w:bCs/>
                <w:sz w:val="24"/>
                <w:szCs w:val="24"/>
              </w:rPr>
              <w:fldChar w:fldCharType="end"/>
            </w:r>
          </w:sdtContent>
        </w:sdt>
      </w:sdtContent>
    </w:sdt>
    <w:r w:rsidR="00276A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544D" w14:textId="77777777" w:rsidR="00B26B88" w:rsidRDefault="00B26B88">
    <w:pPr>
      <w:spacing w:after="0" w:line="259" w:lineRule="auto"/>
      <w:ind w:left="58" w:firstLine="0"/>
      <w:jc w:val="center"/>
    </w:pPr>
    <w:r>
      <w:fldChar w:fldCharType="begin"/>
    </w:r>
    <w:r>
      <w:instrText xml:space="preserve"> PAGE   \* MERGEFORMAT </w:instrText>
    </w:r>
    <w:r>
      <w:fldChar w:fldCharType="separate"/>
    </w:r>
    <w:r>
      <w:t>1</w:t>
    </w:r>
    <w:r>
      <w:fldChar w:fldCharType="end"/>
    </w:r>
    <w:r>
      <w:t>/</w:t>
    </w:r>
    <w:r w:rsidR="00907FBE">
      <w:fldChar w:fldCharType="begin"/>
    </w:r>
    <w:r w:rsidR="00907FBE">
      <w:instrText xml:space="preserve"> NUMPAGES   \* MERGEFORMAT </w:instrText>
    </w:r>
    <w:r w:rsidR="00907FBE">
      <w:fldChar w:fldCharType="separate"/>
    </w:r>
    <w:r>
      <w:t>12</w:t>
    </w:r>
    <w:r w:rsidR="00907F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CD619" w14:textId="77777777" w:rsidR="00D016ED" w:rsidRDefault="00D016ED">
      <w:pPr>
        <w:spacing w:after="0" w:line="240" w:lineRule="auto"/>
      </w:pPr>
      <w:r>
        <w:separator/>
      </w:r>
    </w:p>
  </w:footnote>
  <w:footnote w:type="continuationSeparator" w:id="0">
    <w:p w14:paraId="0612D605" w14:textId="77777777" w:rsidR="00D016ED" w:rsidRDefault="00D0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84" style="width:12pt;height:18.6pt" coordsize="" o:spt="100" o:bullet="t" adj="0,,0" path="" stroked="f">
        <v:stroke joinstyle="miter"/>
        <v:imagedata r:id="rId1" o:title="image5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6pt;height:6.6pt;visibility:visible;mso-wrap-style:square" o:bullet="t">
        <v:imagedata r:id="rId2" o:title=""/>
      </v:shape>
    </w:pict>
  </w:numPicBullet>
  <w:abstractNum w:abstractNumId="0" w15:restartNumberingAfterBreak="0">
    <w:nsid w:val="04195AA4"/>
    <w:multiLevelType w:val="hybridMultilevel"/>
    <w:tmpl w:val="2C68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6DF3"/>
    <w:multiLevelType w:val="hybridMultilevel"/>
    <w:tmpl w:val="939C339E"/>
    <w:lvl w:ilvl="0" w:tplc="1C090017">
      <w:start w:val="1"/>
      <w:numFmt w:val="lowerLetter"/>
      <w:lvlText w:val="%1)"/>
      <w:lvlJc w:val="left"/>
      <w:pPr>
        <w:ind w:left="734" w:hanging="360"/>
      </w:p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2" w15:restartNumberingAfterBreak="0">
    <w:nsid w:val="0BC6508A"/>
    <w:multiLevelType w:val="hybridMultilevel"/>
    <w:tmpl w:val="DFDCB1B6"/>
    <w:lvl w:ilvl="0" w:tplc="1C090017">
      <w:start w:val="1"/>
      <w:numFmt w:val="lowerLetter"/>
      <w:lvlText w:val="%1)"/>
      <w:lvlJc w:val="left"/>
      <w:pPr>
        <w:ind w:left="734" w:hanging="360"/>
      </w:p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3" w15:restartNumberingAfterBreak="0">
    <w:nsid w:val="0C990146"/>
    <w:multiLevelType w:val="hybridMultilevel"/>
    <w:tmpl w:val="31DAD63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0DDC523D"/>
    <w:multiLevelType w:val="hybridMultilevel"/>
    <w:tmpl w:val="5228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40EF6"/>
    <w:multiLevelType w:val="hybridMultilevel"/>
    <w:tmpl w:val="7B7228D4"/>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10A82155"/>
    <w:multiLevelType w:val="hybridMultilevel"/>
    <w:tmpl w:val="D5269DD6"/>
    <w:lvl w:ilvl="0" w:tplc="877AF9B4">
      <w:start w:val="1"/>
      <w:numFmt w:val="bullet"/>
      <w:lvlText w:val=""/>
      <w:lvlPicBulletId w:val="1"/>
      <w:lvlJc w:val="left"/>
      <w:pPr>
        <w:tabs>
          <w:tab w:val="num" w:pos="720"/>
        </w:tabs>
        <w:ind w:left="720" w:hanging="360"/>
      </w:pPr>
      <w:rPr>
        <w:rFonts w:ascii="Symbol" w:hAnsi="Symbol" w:hint="default"/>
      </w:rPr>
    </w:lvl>
    <w:lvl w:ilvl="1" w:tplc="270A1DD4" w:tentative="1">
      <w:start w:val="1"/>
      <w:numFmt w:val="bullet"/>
      <w:lvlText w:val=""/>
      <w:lvlJc w:val="left"/>
      <w:pPr>
        <w:tabs>
          <w:tab w:val="num" w:pos="1440"/>
        </w:tabs>
        <w:ind w:left="1440" w:hanging="360"/>
      </w:pPr>
      <w:rPr>
        <w:rFonts w:ascii="Symbol" w:hAnsi="Symbol" w:hint="default"/>
      </w:rPr>
    </w:lvl>
    <w:lvl w:ilvl="2" w:tplc="D90AE46A" w:tentative="1">
      <w:start w:val="1"/>
      <w:numFmt w:val="bullet"/>
      <w:lvlText w:val=""/>
      <w:lvlJc w:val="left"/>
      <w:pPr>
        <w:tabs>
          <w:tab w:val="num" w:pos="2160"/>
        </w:tabs>
        <w:ind w:left="2160" w:hanging="360"/>
      </w:pPr>
      <w:rPr>
        <w:rFonts w:ascii="Symbol" w:hAnsi="Symbol" w:hint="default"/>
      </w:rPr>
    </w:lvl>
    <w:lvl w:ilvl="3" w:tplc="581CAC92" w:tentative="1">
      <w:start w:val="1"/>
      <w:numFmt w:val="bullet"/>
      <w:lvlText w:val=""/>
      <w:lvlJc w:val="left"/>
      <w:pPr>
        <w:tabs>
          <w:tab w:val="num" w:pos="2880"/>
        </w:tabs>
        <w:ind w:left="2880" w:hanging="360"/>
      </w:pPr>
      <w:rPr>
        <w:rFonts w:ascii="Symbol" w:hAnsi="Symbol" w:hint="default"/>
      </w:rPr>
    </w:lvl>
    <w:lvl w:ilvl="4" w:tplc="EF4A6A5E" w:tentative="1">
      <w:start w:val="1"/>
      <w:numFmt w:val="bullet"/>
      <w:lvlText w:val=""/>
      <w:lvlJc w:val="left"/>
      <w:pPr>
        <w:tabs>
          <w:tab w:val="num" w:pos="3600"/>
        </w:tabs>
        <w:ind w:left="3600" w:hanging="360"/>
      </w:pPr>
      <w:rPr>
        <w:rFonts w:ascii="Symbol" w:hAnsi="Symbol" w:hint="default"/>
      </w:rPr>
    </w:lvl>
    <w:lvl w:ilvl="5" w:tplc="171C11BA" w:tentative="1">
      <w:start w:val="1"/>
      <w:numFmt w:val="bullet"/>
      <w:lvlText w:val=""/>
      <w:lvlJc w:val="left"/>
      <w:pPr>
        <w:tabs>
          <w:tab w:val="num" w:pos="4320"/>
        </w:tabs>
        <w:ind w:left="4320" w:hanging="360"/>
      </w:pPr>
      <w:rPr>
        <w:rFonts w:ascii="Symbol" w:hAnsi="Symbol" w:hint="default"/>
      </w:rPr>
    </w:lvl>
    <w:lvl w:ilvl="6" w:tplc="8CC01B16" w:tentative="1">
      <w:start w:val="1"/>
      <w:numFmt w:val="bullet"/>
      <w:lvlText w:val=""/>
      <w:lvlJc w:val="left"/>
      <w:pPr>
        <w:tabs>
          <w:tab w:val="num" w:pos="5040"/>
        </w:tabs>
        <w:ind w:left="5040" w:hanging="360"/>
      </w:pPr>
      <w:rPr>
        <w:rFonts w:ascii="Symbol" w:hAnsi="Symbol" w:hint="default"/>
      </w:rPr>
    </w:lvl>
    <w:lvl w:ilvl="7" w:tplc="87C61A74" w:tentative="1">
      <w:start w:val="1"/>
      <w:numFmt w:val="bullet"/>
      <w:lvlText w:val=""/>
      <w:lvlJc w:val="left"/>
      <w:pPr>
        <w:tabs>
          <w:tab w:val="num" w:pos="5760"/>
        </w:tabs>
        <w:ind w:left="5760" w:hanging="360"/>
      </w:pPr>
      <w:rPr>
        <w:rFonts w:ascii="Symbol" w:hAnsi="Symbol" w:hint="default"/>
      </w:rPr>
    </w:lvl>
    <w:lvl w:ilvl="8" w:tplc="384299A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244168"/>
    <w:multiLevelType w:val="hybridMultilevel"/>
    <w:tmpl w:val="0C44E46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1AB83519"/>
    <w:multiLevelType w:val="hybridMultilevel"/>
    <w:tmpl w:val="9F32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D3F55"/>
    <w:multiLevelType w:val="hybridMultilevel"/>
    <w:tmpl w:val="BFFEFBD8"/>
    <w:lvl w:ilvl="0" w:tplc="565453DE">
      <w:start w:val="1"/>
      <w:numFmt w:val="bullet"/>
      <w:lvlText w:val="•"/>
      <w:lvlPicBulletId w:val="0"/>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6AE72">
      <w:start w:val="1"/>
      <w:numFmt w:val="bullet"/>
      <w:lvlText w:val="o"/>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0FAB6">
      <w:start w:val="1"/>
      <w:numFmt w:val="bullet"/>
      <w:lvlText w:val="▪"/>
      <w:lvlJc w:val="left"/>
      <w:pPr>
        <w:ind w:left="2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324364">
      <w:start w:val="1"/>
      <w:numFmt w:val="bullet"/>
      <w:lvlText w:val="•"/>
      <w:lvlJc w:val="left"/>
      <w:pPr>
        <w:ind w:left="2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54BDDC">
      <w:start w:val="1"/>
      <w:numFmt w:val="bullet"/>
      <w:lvlText w:val="o"/>
      <w:lvlJc w:val="left"/>
      <w:pPr>
        <w:ind w:left="3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602AF0">
      <w:start w:val="1"/>
      <w:numFmt w:val="bullet"/>
      <w:lvlText w:val="▪"/>
      <w:lvlJc w:val="left"/>
      <w:pPr>
        <w:ind w:left="4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0A3240">
      <w:start w:val="1"/>
      <w:numFmt w:val="bullet"/>
      <w:lvlText w:val="•"/>
      <w:lvlJc w:val="left"/>
      <w:pPr>
        <w:ind w:left="4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907302">
      <w:start w:val="1"/>
      <w:numFmt w:val="bullet"/>
      <w:lvlText w:val="o"/>
      <w:lvlJc w:val="left"/>
      <w:pPr>
        <w:ind w:left="5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4F98A">
      <w:start w:val="1"/>
      <w:numFmt w:val="bullet"/>
      <w:lvlText w:val="▪"/>
      <w:lvlJc w:val="left"/>
      <w:pPr>
        <w:ind w:left="6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0C720D"/>
    <w:multiLevelType w:val="hybridMultilevel"/>
    <w:tmpl w:val="399C86EC"/>
    <w:lvl w:ilvl="0" w:tplc="0409000F">
      <w:start w:val="1"/>
      <w:numFmt w:val="decimal"/>
      <w:lvlText w:val="%1."/>
      <w:lvlJc w:val="left"/>
      <w:pPr>
        <w:ind w:left="389" w:hanging="360"/>
      </w:p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15:restartNumberingAfterBreak="0">
    <w:nsid w:val="22042116"/>
    <w:multiLevelType w:val="hybridMultilevel"/>
    <w:tmpl w:val="EDEAA926"/>
    <w:lvl w:ilvl="0" w:tplc="04090001">
      <w:start w:val="1"/>
      <w:numFmt w:val="bullet"/>
      <w:lvlText w:val=""/>
      <w:lvlJc w:val="left"/>
      <w:pPr>
        <w:ind w:left="7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FD6AE72">
      <w:start w:val="1"/>
      <w:numFmt w:val="bullet"/>
      <w:lvlText w:val="o"/>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0FAB6">
      <w:start w:val="1"/>
      <w:numFmt w:val="bullet"/>
      <w:lvlText w:val="▪"/>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324364">
      <w:start w:val="1"/>
      <w:numFmt w:val="bullet"/>
      <w:lvlText w:val="•"/>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54BDDC">
      <w:start w:val="1"/>
      <w:numFmt w:val="bullet"/>
      <w:lvlText w:val="o"/>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602AF0">
      <w:start w:val="1"/>
      <w:numFmt w:val="bullet"/>
      <w:lvlText w:val="▪"/>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0A3240">
      <w:start w:val="1"/>
      <w:numFmt w:val="bullet"/>
      <w:lvlText w:val="•"/>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907302">
      <w:start w:val="1"/>
      <w:numFmt w:val="bullet"/>
      <w:lvlText w:val="o"/>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4F98A">
      <w:start w:val="1"/>
      <w:numFmt w:val="bullet"/>
      <w:lvlText w:val="▪"/>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AF53B9"/>
    <w:multiLevelType w:val="hybridMultilevel"/>
    <w:tmpl w:val="5E988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FD599A"/>
    <w:multiLevelType w:val="hybridMultilevel"/>
    <w:tmpl w:val="6688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66611"/>
    <w:multiLevelType w:val="hybridMultilevel"/>
    <w:tmpl w:val="D34E01F4"/>
    <w:lvl w:ilvl="0" w:tplc="26528C14">
      <w:start w:val="1"/>
      <w:numFmt w:val="bullet"/>
      <w:lvlText w:val="•"/>
      <w:lvlJc w:val="left"/>
      <w:pPr>
        <w:ind w:left="9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EE25FE4">
      <w:start w:val="1"/>
      <w:numFmt w:val="bullet"/>
      <w:lvlText w:val="o"/>
      <w:lvlJc w:val="left"/>
      <w:pPr>
        <w:ind w:left="18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27321A96">
      <w:start w:val="1"/>
      <w:numFmt w:val="bullet"/>
      <w:lvlText w:val="▪"/>
      <w:lvlJc w:val="left"/>
      <w:pPr>
        <w:ind w:left="25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45C889B2">
      <w:start w:val="1"/>
      <w:numFmt w:val="bullet"/>
      <w:lvlText w:val="•"/>
      <w:lvlJc w:val="left"/>
      <w:pPr>
        <w:ind w:left="32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E668E0D2">
      <w:start w:val="1"/>
      <w:numFmt w:val="bullet"/>
      <w:lvlText w:val="o"/>
      <w:lvlJc w:val="left"/>
      <w:pPr>
        <w:ind w:left="40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5EB47EF6">
      <w:start w:val="1"/>
      <w:numFmt w:val="bullet"/>
      <w:lvlText w:val="▪"/>
      <w:lvlJc w:val="left"/>
      <w:pPr>
        <w:ind w:left="47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4894DAE4">
      <w:start w:val="1"/>
      <w:numFmt w:val="bullet"/>
      <w:lvlText w:val="•"/>
      <w:lvlJc w:val="left"/>
      <w:pPr>
        <w:ind w:left="54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138A844">
      <w:start w:val="1"/>
      <w:numFmt w:val="bullet"/>
      <w:lvlText w:val="o"/>
      <w:lvlJc w:val="left"/>
      <w:pPr>
        <w:ind w:left="61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638B706">
      <w:start w:val="1"/>
      <w:numFmt w:val="bullet"/>
      <w:lvlText w:val="▪"/>
      <w:lvlJc w:val="left"/>
      <w:pPr>
        <w:ind w:left="68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5" w15:restartNumberingAfterBreak="0">
    <w:nsid w:val="309A4160"/>
    <w:multiLevelType w:val="hybridMultilevel"/>
    <w:tmpl w:val="9E34A2E0"/>
    <w:lvl w:ilvl="0" w:tplc="877AF9B4">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07888"/>
    <w:multiLevelType w:val="multilevel"/>
    <w:tmpl w:val="3976D81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EC558E"/>
    <w:multiLevelType w:val="hybridMultilevel"/>
    <w:tmpl w:val="DFDCB1B6"/>
    <w:lvl w:ilvl="0" w:tplc="1C090017">
      <w:start w:val="1"/>
      <w:numFmt w:val="lowerLetter"/>
      <w:lvlText w:val="%1)"/>
      <w:lvlJc w:val="left"/>
      <w:pPr>
        <w:ind w:left="734" w:hanging="360"/>
      </w:p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18" w15:restartNumberingAfterBreak="0">
    <w:nsid w:val="40F82E5B"/>
    <w:multiLevelType w:val="hybridMultilevel"/>
    <w:tmpl w:val="0E86A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C55D73"/>
    <w:multiLevelType w:val="hybridMultilevel"/>
    <w:tmpl w:val="B12EA50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4499545A"/>
    <w:multiLevelType w:val="hybridMultilevel"/>
    <w:tmpl w:val="B3E25A30"/>
    <w:lvl w:ilvl="0" w:tplc="ABD0F1FA">
      <w:start w:val="1"/>
      <w:numFmt w:val="decimal"/>
      <w:lvlText w:val="1.%1."/>
      <w:lvlJc w:val="left"/>
      <w:pPr>
        <w:ind w:left="8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84F45D2"/>
    <w:multiLevelType w:val="hybridMultilevel"/>
    <w:tmpl w:val="B55AD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03713F"/>
    <w:multiLevelType w:val="hybridMultilevel"/>
    <w:tmpl w:val="7E26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746FF"/>
    <w:multiLevelType w:val="hybridMultilevel"/>
    <w:tmpl w:val="CF9E6C84"/>
    <w:lvl w:ilvl="0" w:tplc="1C090017">
      <w:start w:val="1"/>
      <w:numFmt w:val="lowerLetter"/>
      <w:lvlText w:val="%1)"/>
      <w:lvlJc w:val="left"/>
      <w:pPr>
        <w:ind w:left="734" w:hanging="360"/>
      </w:p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24" w15:restartNumberingAfterBreak="0">
    <w:nsid w:val="59B00E44"/>
    <w:multiLevelType w:val="hybridMultilevel"/>
    <w:tmpl w:val="0316CA2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5" w15:restartNumberingAfterBreak="0">
    <w:nsid w:val="5C99186C"/>
    <w:multiLevelType w:val="hybridMultilevel"/>
    <w:tmpl w:val="5FAEFBC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15:restartNumberingAfterBreak="0">
    <w:nsid w:val="5DC16F75"/>
    <w:multiLevelType w:val="hybridMultilevel"/>
    <w:tmpl w:val="37541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4179A6"/>
    <w:multiLevelType w:val="hybridMultilevel"/>
    <w:tmpl w:val="70F4AD3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8" w15:restartNumberingAfterBreak="0">
    <w:nsid w:val="61C22699"/>
    <w:multiLevelType w:val="hybridMultilevel"/>
    <w:tmpl w:val="FA509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8E7E6D"/>
    <w:multiLevelType w:val="hybridMultilevel"/>
    <w:tmpl w:val="BBBE01CC"/>
    <w:lvl w:ilvl="0" w:tplc="7CEC09D8">
      <w:start w:val="1"/>
      <w:numFmt w:val="decimal"/>
      <w:lvlText w:val="1.%1."/>
      <w:lvlJc w:val="left"/>
      <w:pPr>
        <w:ind w:left="850" w:hanging="360"/>
      </w:pPr>
      <w:rPr>
        <w:rFonts w:hint="default"/>
      </w:rPr>
    </w:lvl>
    <w:lvl w:ilvl="1" w:tplc="1C090019" w:tentative="1">
      <w:start w:val="1"/>
      <w:numFmt w:val="lowerLetter"/>
      <w:lvlText w:val="%2."/>
      <w:lvlJc w:val="left"/>
      <w:pPr>
        <w:ind w:left="1570" w:hanging="360"/>
      </w:pPr>
    </w:lvl>
    <w:lvl w:ilvl="2" w:tplc="1C09001B" w:tentative="1">
      <w:start w:val="1"/>
      <w:numFmt w:val="lowerRoman"/>
      <w:lvlText w:val="%3."/>
      <w:lvlJc w:val="right"/>
      <w:pPr>
        <w:ind w:left="2290" w:hanging="180"/>
      </w:pPr>
    </w:lvl>
    <w:lvl w:ilvl="3" w:tplc="1C09000F" w:tentative="1">
      <w:start w:val="1"/>
      <w:numFmt w:val="decimal"/>
      <w:lvlText w:val="%4."/>
      <w:lvlJc w:val="left"/>
      <w:pPr>
        <w:ind w:left="3010" w:hanging="360"/>
      </w:pPr>
    </w:lvl>
    <w:lvl w:ilvl="4" w:tplc="1C090019" w:tentative="1">
      <w:start w:val="1"/>
      <w:numFmt w:val="lowerLetter"/>
      <w:lvlText w:val="%5."/>
      <w:lvlJc w:val="left"/>
      <w:pPr>
        <w:ind w:left="3730" w:hanging="360"/>
      </w:pPr>
    </w:lvl>
    <w:lvl w:ilvl="5" w:tplc="1C09001B" w:tentative="1">
      <w:start w:val="1"/>
      <w:numFmt w:val="lowerRoman"/>
      <w:lvlText w:val="%6."/>
      <w:lvlJc w:val="right"/>
      <w:pPr>
        <w:ind w:left="4450" w:hanging="180"/>
      </w:pPr>
    </w:lvl>
    <w:lvl w:ilvl="6" w:tplc="1C09000F" w:tentative="1">
      <w:start w:val="1"/>
      <w:numFmt w:val="decimal"/>
      <w:lvlText w:val="%7."/>
      <w:lvlJc w:val="left"/>
      <w:pPr>
        <w:ind w:left="5170" w:hanging="360"/>
      </w:pPr>
    </w:lvl>
    <w:lvl w:ilvl="7" w:tplc="1C090019" w:tentative="1">
      <w:start w:val="1"/>
      <w:numFmt w:val="lowerLetter"/>
      <w:lvlText w:val="%8."/>
      <w:lvlJc w:val="left"/>
      <w:pPr>
        <w:ind w:left="5890" w:hanging="360"/>
      </w:pPr>
    </w:lvl>
    <w:lvl w:ilvl="8" w:tplc="1C09001B" w:tentative="1">
      <w:start w:val="1"/>
      <w:numFmt w:val="lowerRoman"/>
      <w:lvlText w:val="%9."/>
      <w:lvlJc w:val="right"/>
      <w:pPr>
        <w:ind w:left="6610" w:hanging="180"/>
      </w:pPr>
    </w:lvl>
  </w:abstractNum>
  <w:abstractNum w:abstractNumId="30" w15:restartNumberingAfterBreak="0">
    <w:nsid w:val="66F76CFD"/>
    <w:multiLevelType w:val="hybridMultilevel"/>
    <w:tmpl w:val="F73EB1A8"/>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1" w15:restartNumberingAfterBreak="0">
    <w:nsid w:val="6B655F71"/>
    <w:multiLevelType w:val="hybridMultilevel"/>
    <w:tmpl w:val="6EA0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E0056"/>
    <w:multiLevelType w:val="hybridMultilevel"/>
    <w:tmpl w:val="1668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3F76BB"/>
    <w:multiLevelType w:val="hybridMultilevel"/>
    <w:tmpl w:val="8B9A00FC"/>
    <w:lvl w:ilvl="0" w:tplc="0F90899E">
      <w:start w:val="1"/>
      <w:numFmt w:val="bullet"/>
      <w:lvlText w:val="•"/>
      <w:lvlJc w:val="left"/>
      <w:pPr>
        <w:ind w:left="3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D66BF94">
      <w:start w:val="1"/>
      <w:numFmt w:val="bullet"/>
      <w:lvlText w:val="o"/>
      <w:lvlJc w:val="left"/>
      <w:pPr>
        <w:ind w:left="16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F2C524A">
      <w:start w:val="1"/>
      <w:numFmt w:val="bullet"/>
      <w:lvlText w:val="▪"/>
      <w:lvlJc w:val="left"/>
      <w:pPr>
        <w:ind w:left="23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6E60BF52">
      <w:start w:val="1"/>
      <w:numFmt w:val="bullet"/>
      <w:lvlText w:val="•"/>
      <w:lvlJc w:val="left"/>
      <w:pPr>
        <w:ind w:left="30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5FC21A2">
      <w:start w:val="1"/>
      <w:numFmt w:val="bullet"/>
      <w:lvlText w:val="o"/>
      <w:lvlJc w:val="left"/>
      <w:pPr>
        <w:ind w:left="37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C206B4A">
      <w:start w:val="1"/>
      <w:numFmt w:val="bullet"/>
      <w:lvlText w:val="▪"/>
      <w:lvlJc w:val="left"/>
      <w:pPr>
        <w:ind w:left="44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8050F8EA">
      <w:start w:val="1"/>
      <w:numFmt w:val="bullet"/>
      <w:lvlText w:val="•"/>
      <w:lvlJc w:val="left"/>
      <w:pPr>
        <w:ind w:left="52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DB4FB32">
      <w:start w:val="1"/>
      <w:numFmt w:val="bullet"/>
      <w:lvlText w:val="o"/>
      <w:lvlJc w:val="left"/>
      <w:pPr>
        <w:ind w:left="59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4E44E756">
      <w:start w:val="1"/>
      <w:numFmt w:val="bullet"/>
      <w:lvlText w:val="▪"/>
      <w:lvlJc w:val="left"/>
      <w:pPr>
        <w:ind w:left="66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4" w15:restartNumberingAfterBreak="0">
    <w:nsid w:val="6E074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BC6D58"/>
    <w:multiLevelType w:val="hybridMultilevel"/>
    <w:tmpl w:val="318A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80BC8"/>
    <w:multiLevelType w:val="hybridMultilevel"/>
    <w:tmpl w:val="55F40402"/>
    <w:lvl w:ilvl="0" w:tplc="17B03D4A">
      <w:start w:val="1"/>
      <w:numFmt w:val="bullet"/>
      <w:lvlText w:val="•"/>
      <w:lvlJc w:val="left"/>
      <w:pPr>
        <w:ind w:left="35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A4E09980">
      <w:start w:val="1"/>
      <w:numFmt w:val="bullet"/>
      <w:lvlText w:val="o"/>
      <w:lvlJc w:val="left"/>
      <w:pPr>
        <w:ind w:left="13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4ADE99C0">
      <w:start w:val="1"/>
      <w:numFmt w:val="bullet"/>
      <w:lvlText w:val="▪"/>
      <w:lvlJc w:val="left"/>
      <w:pPr>
        <w:ind w:left="21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08B44528">
      <w:start w:val="1"/>
      <w:numFmt w:val="bullet"/>
      <w:lvlText w:val="•"/>
      <w:lvlJc w:val="left"/>
      <w:pPr>
        <w:ind w:left="28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8FC4FB90">
      <w:start w:val="1"/>
      <w:numFmt w:val="bullet"/>
      <w:lvlText w:val="o"/>
      <w:lvlJc w:val="left"/>
      <w:pPr>
        <w:ind w:left="35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79F2B12E">
      <w:start w:val="1"/>
      <w:numFmt w:val="bullet"/>
      <w:lvlText w:val="▪"/>
      <w:lvlJc w:val="left"/>
      <w:pPr>
        <w:ind w:left="42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D5163F2C">
      <w:start w:val="1"/>
      <w:numFmt w:val="bullet"/>
      <w:lvlText w:val="•"/>
      <w:lvlJc w:val="left"/>
      <w:pPr>
        <w:ind w:left="49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0AD84ABC">
      <w:start w:val="1"/>
      <w:numFmt w:val="bullet"/>
      <w:lvlText w:val="o"/>
      <w:lvlJc w:val="left"/>
      <w:pPr>
        <w:ind w:left="57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96CA438C">
      <w:start w:val="1"/>
      <w:numFmt w:val="bullet"/>
      <w:lvlText w:val="▪"/>
      <w:lvlJc w:val="left"/>
      <w:pPr>
        <w:ind w:left="64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37" w15:restartNumberingAfterBreak="0">
    <w:nsid w:val="718432F2"/>
    <w:multiLevelType w:val="hybridMultilevel"/>
    <w:tmpl w:val="5EE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874B0"/>
    <w:multiLevelType w:val="hybridMultilevel"/>
    <w:tmpl w:val="CCC4FE80"/>
    <w:lvl w:ilvl="0" w:tplc="394EB5BE">
      <w:start w:val="1"/>
      <w:numFmt w:val="bullet"/>
      <w:lvlText w:val="•"/>
      <w:lvlJc w:val="left"/>
      <w:pPr>
        <w:ind w:left="4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5C0ED8A">
      <w:start w:val="1"/>
      <w:numFmt w:val="bullet"/>
      <w:lvlText w:val="o"/>
      <w:lvlJc w:val="left"/>
      <w:pPr>
        <w:ind w:left="13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5C6E5C8">
      <w:start w:val="1"/>
      <w:numFmt w:val="bullet"/>
      <w:lvlText w:val="▪"/>
      <w:lvlJc w:val="left"/>
      <w:pPr>
        <w:ind w:left="20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2EAF476">
      <w:start w:val="1"/>
      <w:numFmt w:val="bullet"/>
      <w:lvlText w:val="•"/>
      <w:lvlJc w:val="left"/>
      <w:pPr>
        <w:ind w:left="28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EF2E7A48">
      <w:start w:val="1"/>
      <w:numFmt w:val="bullet"/>
      <w:lvlText w:val="o"/>
      <w:lvlJc w:val="left"/>
      <w:pPr>
        <w:ind w:left="35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95E62A62">
      <w:start w:val="1"/>
      <w:numFmt w:val="bullet"/>
      <w:lvlText w:val="▪"/>
      <w:lvlJc w:val="left"/>
      <w:pPr>
        <w:ind w:left="42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B5C1C44">
      <w:start w:val="1"/>
      <w:numFmt w:val="bullet"/>
      <w:lvlText w:val="•"/>
      <w:lvlJc w:val="left"/>
      <w:pPr>
        <w:ind w:left="49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45A0164">
      <w:start w:val="1"/>
      <w:numFmt w:val="bullet"/>
      <w:lvlText w:val="o"/>
      <w:lvlJc w:val="left"/>
      <w:pPr>
        <w:ind w:left="56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A90E1C60">
      <w:start w:val="1"/>
      <w:numFmt w:val="bullet"/>
      <w:lvlText w:val="▪"/>
      <w:lvlJc w:val="left"/>
      <w:pPr>
        <w:ind w:left="64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9" w15:restartNumberingAfterBreak="0">
    <w:nsid w:val="79044F1E"/>
    <w:multiLevelType w:val="hybridMultilevel"/>
    <w:tmpl w:val="F27AE5FE"/>
    <w:lvl w:ilvl="0" w:tplc="1C090017">
      <w:start w:val="1"/>
      <w:numFmt w:val="lowerLetter"/>
      <w:lvlText w:val="%1)"/>
      <w:lvlJc w:val="left"/>
      <w:pPr>
        <w:ind w:left="734" w:hanging="360"/>
      </w:pPr>
    </w:lvl>
    <w:lvl w:ilvl="1" w:tplc="1C090019" w:tentative="1">
      <w:start w:val="1"/>
      <w:numFmt w:val="lowerLetter"/>
      <w:lvlText w:val="%2."/>
      <w:lvlJc w:val="left"/>
      <w:pPr>
        <w:ind w:left="1454" w:hanging="360"/>
      </w:pPr>
    </w:lvl>
    <w:lvl w:ilvl="2" w:tplc="1C09001B" w:tentative="1">
      <w:start w:val="1"/>
      <w:numFmt w:val="lowerRoman"/>
      <w:lvlText w:val="%3."/>
      <w:lvlJc w:val="right"/>
      <w:pPr>
        <w:ind w:left="2174" w:hanging="180"/>
      </w:pPr>
    </w:lvl>
    <w:lvl w:ilvl="3" w:tplc="1C09000F" w:tentative="1">
      <w:start w:val="1"/>
      <w:numFmt w:val="decimal"/>
      <w:lvlText w:val="%4."/>
      <w:lvlJc w:val="left"/>
      <w:pPr>
        <w:ind w:left="2894" w:hanging="360"/>
      </w:pPr>
    </w:lvl>
    <w:lvl w:ilvl="4" w:tplc="1C090019" w:tentative="1">
      <w:start w:val="1"/>
      <w:numFmt w:val="lowerLetter"/>
      <w:lvlText w:val="%5."/>
      <w:lvlJc w:val="left"/>
      <w:pPr>
        <w:ind w:left="3614" w:hanging="360"/>
      </w:pPr>
    </w:lvl>
    <w:lvl w:ilvl="5" w:tplc="1C09001B" w:tentative="1">
      <w:start w:val="1"/>
      <w:numFmt w:val="lowerRoman"/>
      <w:lvlText w:val="%6."/>
      <w:lvlJc w:val="right"/>
      <w:pPr>
        <w:ind w:left="4334" w:hanging="180"/>
      </w:pPr>
    </w:lvl>
    <w:lvl w:ilvl="6" w:tplc="1C09000F" w:tentative="1">
      <w:start w:val="1"/>
      <w:numFmt w:val="decimal"/>
      <w:lvlText w:val="%7."/>
      <w:lvlJc w:val="left"/>
      <w:pPr>
        <w:ind w:left="5054" w:hanging="360"/>
      </w:pPr>
    </w:lvl>
    <w:lvl w:ilvl="7" w:tplc="1C090019" w:tentative="1">
      <w:start w:val="1"/>
      <w:numFmt w:val="lowerLetter"/>
      <w:lvlText w:val="%8."/>
      <w:lvlJc w:val="left"/>
      <w:pPr>
        <w:ind w:left="5774" w:hanging="360"/>
      </w:pPr>
    </w:lvl>
    <w:lvl w:ilvl="8" w:tplc="1C09001B" w:tentative="1">
      <w:start w:val="1"/>
      <w:numFmt w:val="lowerRoman"/>
      <w:lvlText w:val="%9."/>
      <w:lvlJc w:val="right"/>
      <w:pPr>
        <w:ind w:left="6494" w:hanging="180"/>
      </w:pPr>
    </w:lvl>
  </w:abstractNum>
  <w:abstractNum w:abstractNumId="40" w15:restartNumberingAfterBreak="0">
    <w:nsid w:val="795C2208"/>
    <w:multiLevelType w:val="hybridMultilevel"/>
    <w:tmpl w:val="7A0A620A"/>
    <w:lvl w:ilvl="0" w:tplc="9D925660">
      <w:start w:val="1"/>
      <w:numFmt w:val="bullet"/>
      <w:lvlText w:val="•"/>
      <w:lvlJc w:val="left"/>
      <w:pPr>
        <w:ind w:left="3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27A40CC0">
      <w:start w:val="1"/>
      <w:numFmt w:val="bullet"/>
      <w:lvlText w:val="o"/>
      <w:lvlJc w:val="left"/>
      <w:pPr>
        <w:ind w:left="13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B3AA2D0">
      <w:start w:val="1"/>
      <w:numFmt w:val="bullet"/>
      <w:lvlText w:val="▪"/>
      <w:lvlJc w:val="left"/>
      <w:pPr>
        <w:ind w:left="20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37E99C8">
      <w:start w:val="1"/>
      <w:numFmt w:val="bullet"/>
      <w:lvlText w:val="•"/>
      <w:lvlJc w:val="left"/>
      <w:pPr>
        <w:ind w:left="27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2FEB4D6">
      <w:start w:val="1"/>
      <w:numFmt w:val="bullet"/>
      <w:lvlText w:val="o"/>
      <w:lvlJc w:val="left"/>
      <w:pPr>
        <w:ind w:left="35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005874A4">
      <w:start w:val="1"/>
      <w:numFmt w:val="bullet"/>
      <w:lvlText w:val="▪"/>
      <w:lvlJc w:val="left"/>
      <w:pPr>
        <w:ind w:left="42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5A96C6D4">
      <w:start w:val="1"/>
      <w:numFmt w:val="bullet"/>
      <w:lvlText w:val="•"/>
      <w:lvlJc w:val="left"/>
      <w:pPr>
        <w:ind w:left="49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C0A8AB4">
      <w:start w:val="1"/>
      <w:numFmt w:val="bullet"/>
      <w:lvlText w:val="o"/>
      <w:lvlJc w:val="left"/>
      <w:pPr>
        <w:ind w:left="56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D381B48">
      <w:start w:val="1"/>
      <w:numFmt w:val="bullet"/>
      <w:lvlText w:val="▪"/>
      <w:lvlJc w:val="left"/>
      <w:pPr>
        <w:ind w:left="63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1" w15:restartNumberingAfterBreak="0">
    <w:nsid w:val="7B4A1D66"/>
    <w:multiLevelType w:val="hybridMultilevel"/>
    <w:tmpl w:val="FD58B03A"/>
    <w:lvl w:ilvl="0" w:tplc="53EE50C2">
      <w:start w:val="1"/>
      <w:numFmt w:val="bullet"/>
      <w:lvlText w:val="•"/>
      <w:lvlJc w:val="left"/>
      <w:pPr>
        <w:ind w:left="35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A8E60894">
      <w:start w:val="1"/>
      <w:numFmt w:val="bullet"/>
      <w:lvlText w:val="o"/>
      <w:lvlJc w:val="left"/>
      <w:pPr>
        <w:ind w:left="10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4EE8867A">
      <w:start w:val="1"/>
      <w:numFmt w:val="bullet"/>
      <w:lvlText w:val="▪"/>
      <w:lvlJc w:val="left"/>
      <w:pPr>
        <w:ind w:left="18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77E4D55A">
      <w:start w:val="1"/>
      <w:numFmt w:val="bullet"/>
      <w:lvlText w:val="•"/>
      <w:lvlJc w:val="left"/>
      <w:pPr>
        <w:ind w:left="25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5D285F36">
      <w:start w:val="1"/>
      <w:numFmt w:val="bullet"/>
      <w:lvlText w:val="o"/>
      <w:lvlJc w:val="left"/>
      <w:pPr>
        <w:ind w:left="32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0FC2EC88">
      <w:start w:val="1"/>
      <w:numFmt w:val="bullet"/>
      <w:lvlText w:val="▪"/>
      <w:lvlJc w:val="left"/>
      <w:pPr>
        <w:ind w:left="39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D654FA7C">
      <w:start w:val="1"/>
      <w:numFmt w:val="bullet"/>
      <w:lvlText w:val="•"/>
      <w:lvlJc w:val="left"/>
      <w:pPr>
        <w:ind w:left="46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0144DD6C">
      <w:start w:val="1"/>
      <w:numFmt w:val="bullet"/>
      <w:lvlText w:val="o"/>
      <w:lvlJc w:val="left"/>
      <w:pPr>
        <w:ind w:left="54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1A44E406">
      <w:start w:val="1"/>
      <w:numFmt w:val="bullet"/>
      <w:lvlText w:val="▪"/>
      <w:lvlJc w:val="left"/>
      <w:pPr>
        <w:ind w:left="61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14"/>
  </w:num>
  <w:num w:numId="2">
    <w:abstractNumId w:val="40"/>
  </w:num>
  <w:num w:numId="3">
    <w:abstractNumId w:val="41"/>
  </w:num>
  <w:num w:numId="4">
    <w:abstractNumId w:val="9"/>
  </w:num>
  <w:num w:numId="5">
    <w:abstractNumId w:val="36"/>
  </w:num>
  <w:num w:numId="6">
    <w:abstractNumId w:val="38"/>
  </w:num>
  <w:num w:numId="7">
    <w:abstractNumId w:val="33"/>
  </w:num>
  <w:num w:numId="8">
    <w:abstractNumId w:val="6"/>
  </w:num>
  <w:num w:numId="9">
    <w:abstractNumId w:val="15"/>
  </w:num>
  <w:num w:numId="10">
    <w:abstractNumId w:val="12"/>
  </w:num>
  <w:num w:numId="11">
    <w:abstractNumId w:val="27"/>
  </w:num>
  <w:num w:numId="12">
    <w:abstractNumId w:val="19"/>
  </w:num>
  <w:num w:numId="13">
    <w:abstractNumId w:val="13"/>
  </w:num>
  <w:num w:numId="14">
    <w:abstractNumId w:val="5"/>
  </w:num>
  <w:num w:numId="15">
    <w:abstractNumId w:val="7"/>
  </w:num>
  <w:num w:numId="16">
    <w:abstractNumId w:val="0"/>
  </w:num>
  <w:num w:numId="17">
    <w:abstractNumId w:val="31"/>
  </w:num>
  <w:num w:numId="18">
    <w:abstractNumId w:val="25"/>
  </w:num>
  <w:num w:numId="19">
    <w:abstractNumId w:val="32"/>
  </w:num>
  <w:num w:numId="20">
    <w:abstractNumId w:val="26"/>
  </w:num>
  <w:num w:numId="21">
    <w:abstractNumId w:val="35"/>
  </w:num>
  <w:num w:numId="22">
    <w:abstractNumId w:val="21"/>
  </w:num>
  <w:num w:numId="23">
    <w:abstractNumId w:val="8"/>
  </w:num>
  <w:num w:numId="24">
    <w:abstractNumId w:val="18"/>
  </w:num>
  <w:num w:numId="25">
    <w:abstractNumId w:val="3"/>
  </w:num>
  <w:num w:numId="26">
    <w:abstractNumId w:val="4"/>
  </w:num>
  <w:num w:numId="27">
    <w:abstractNumId w:val="22"/>
  </w:num>
  <w:num w:numId="28">
    <w:abstractNumId w:val="37"/>
  </w:num>
  <w:num w:numId="29">
    <w:abstractNumId w:val="28"/>
  </w:num>
  <w:num w:numId="30">
    <w:abstractNumId w:val="30"/>
  </w:num>
  <w:num w:numId="31">
    <w:abstractNumId w:val="11"/>
  </w:num>
  <w:num w:numId="32">
    <w:abstractNumId w:val="16"/>
  </w:num>
  <w:num w:numId="33">
    <w:abstractNumId w:val="29"/>
  </w:num>
  <w:num w:numId="34">
    <w:abstractNumId w:val="20"/>
  </w:num>
  <w:num w:numId="35">
    <w:abstractNumId w:val="23"/>
  </w:num>
  <w:num w:numId="36">
    <w:abstractNumId w:val="39"/>
  </w:num>
  <w:num w:numId="37">
    <w:abstractNumId w:val="17"/>
  </w:num>
  <w:num w:numId="38">
    <w:abstractNumId w:val="2"/>
  </w:num>
  <w:num w:numId="39">
    <w:abstractNumId w:val="1"/>
  </w:num>
  <w:num w:numId="40">
    <w:abstractNumId w:val="10"/>
  </w:num>
  <w:num w:numId="41">
    <w:abstractNumId w:val="3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9B"/>
    <w:rsid w:val="00000DB3"/>
    <w:rsid w:val="00001B70"/>
    <w:rsid w:val="00024F21"/>
    <w:rsid w:val="00031CFF"/>
    <w:rsid w:val="00035BCA"/>
    <w:rsid w:val="000370FC"/>
    <w:rsid w:val="0005463C"/>
    <w:rsid w:val="00054D39"/>
    <w:rsid w:val="00086841"/>
    <w:rsid w:val="00092C57"/>
    <w:rsid w:val="000A1AE0"/>
    <w:rsid w:val="000A1E11"/>
    <w:rsid w:val="000B4CB0"/>
    <w:rsid w:val="000B7DBB"/>
    <w:rsid w:val="000C18A1"/>
    <w:rsid w:val="000C1CA2"/>
    <w:rsid w:val="000C59F8"/>
    <w:rsid w:val="000D4664"/>
    <w:rsid w:val="000D6A24"/>
    <w:rsid w:val="000E082E"/>
    <w:rsid w:val="000E2787"/>
    <w:rsid w:val="001066DE"/>
    <w:rsid w:val="00107BE0"/>
    <w:rsid w:val="001146C9"/>
    <w:rsid w:val="00143FAE"/>
    <w:rsid w:val="00161B9C"/>
    <w:rsid w:val="001743B2"/>
    <w:rsid w:val="00175033"/>
    <w:rsid w:val="00183713"/>
    <w:rsid w:val="00187866"/>
    <w:rsid w:val="001910DB"/>
    <w:rsid w:val="001B0667"/>
    <w:rsid w:val="001B15F4"/>
    <w:rsid w:val="001B22FF"/>
    <w:rsid w:val="001B7599"/>
    <w:rsid w:val="001C058E"/>
    <w:rsid w:val="001C210F"/>
    <w:rsid w:val="001D12DE"/>
    <w:rsid w:val="001D4202"/>
    <w:rsid w:val="001D5E25"/>
    <w:rsid w:val="001E3D5F"/>
    <w:rsid w:val="001F0241"/>
    <w:rsid w:val="001F6EAA"/>
    <w:rsid w:val="00202EFB"/>
    <w:rsid w:val="002041A3"/>
    <w:rsid w:val="00206555"/>
    <w:rsid w:val="002077EC"/>
    <w:rsid w:val="00237FED"/>
    <w:rsid w:val="002653D4"/>
    <w:rsid w:val="00276A67"/>
    <w:rsid w:val="00281EA9"/>
    <w:rsid w:val="00284B0E"/>
    <w:rsid w:val="00286018"/>
    <w:rsid w:val="002A5F59"/>
    <w:rsid w:val="002B6392"/>
    <w:rsid w:val="002C2A12"/>
    <w:rsid w:val="002C2D48"/>
    <w:rsid w:val="002C4B49"/>
    <w:rsid w:val="002C660C"/>
    <w:rsid w:val="002C731D"/>
    <w:rsid w:val="002D552C"/>
    <w:rsid w:val="002D61AB"/>
    <w:rsid w:val="002E4C71"/>
    <w:rsid w:val="002F000B"/>
    <w:rsid w:val="00302B9A"/>
    <w:rsid w:val="003104FC"/>
    <w:rsid w:val="00314414"/>
    <w:rsid w:val="00315B24"/>
    <w:rsid w:val="003219E4"/>
    <w:rsid w:val="00321E84"/>
    <w:rsid w:val="0032299A"/>
    <w:rsid w:val="00344D27"/>
    <w:rsid w:val="00345881"/>
    <w:rsid w:val="00351FE5"/>
    <w:rsid w:val="003546B1"/>
    <w:rsid w:val="00356785"/>
    <w:rsid w:val="00362D8A"/>
    <w:rsid w:val="00373811"/>
    <w:rsid w:val="00377A9E"/>
    <w:rsid w:val="00377E2A"/>
    <w:rsid w:val="00382097"/>
    <w:rsid w:val="00385A90"/>
    <w:rsid w:val="00390507"/>
    <w:rsid w:val="00391E20"/>
    <w:rsid w:val="00394C9B"/>
    <w:rsid w:val="003B6F36"/>
    <w:rsid w:val="003D046C"/>
    <w:rsid w:val="003D2525"/>
    <w:rsid w:val="003D5AD5"/>
    <w:rsid w:val="003E6A55"/>
    <w:rsid w:val="003F0FDE"/>
    <w:rsid w:val="003F4F3F"/>
    <w:rsid w:val="004114C5"/>
    <w:rsid w:val="004140F5"/>
    <w:rsid w:val="00426A4C"/>
    <w:rsid w:val="00427D77"/>
    <w:rsid w:val="00442609"/>
    <w:rsid w:val="00445CA2"/>
    <w:rsid w:val="004460F2"/>
    <w:rsid w:val="0045573E"/>
    <w:rsid w:val="00455ED3"/>
    <w:rsid w:val="00463AC4"/>
    <w:rsid w:val="00474886"/>
    <w:rsid w:val="00475C19"/>
    <w:rsid w:val="00492648"/>
    <w:rsid w:val="004A6A6E"/>
    <w:rsid w:val="004A6B83"/>
    <w:rsid w:val="004B16BB"/>
    <w:rsid w:val="004B240E"/>
    <w:rsid w:val="004C1DA3"/>
    <w:rsid w:val="004C327B"/>
    <w:rsid w:val="004E116C"/>
    <w:rsid w:val="004E5701"/>
    <w:rsid w:val="004F3C0B"/>
    <w:rsid w:val="004F79DD"/>
    <w:rsid w:val="00530FE1"/>
    <w:rsid w:val="0053366A"/>
    <w:rsid w:val="00543ECC"/>
    <w:rsid w:val="00550499"/>
    <w:rsid w:val="00550630"/>
    <w:rsid w:val="00571F2F"/>
    <w:rsid w:val="005946E4"/>
    <w:rsid w:val="005976C0"/>
    <w:rsid w:val="005A3EE7"/>
    <w:rsid w:val="005A7A60"/>
    <w:rsid w:val="005C1679"/>
    <w:rsid w:val="005C3306"/>
    <w:rsid w:val="005C38AB"/>
    <w:rsid w:val="005D3D20"/>
    <w:rsid w:val="005D403B"/>
    <w:rsid w:val="005D65DB"/>
    <w:rsid w:val="005E649A"/>
    <w:rsid w:val="005E7543"/>
    <w:rsid w:val="006059F8"/>
    <w:rsid w:val="0061023B"/>
    <w:rsid w:val="006110FA"/>
    <w:rsid w:val="006152D7"/>
    <w:rsid w:val="00622E91"/>
    <w:rsid w:val="00627FCF"/>
    <w:rsid w:val="006345DB"/>
    <w:rsid w:val="00640553"/>
    <w:rsid w:val="00643379"/>
    <w:rsid w:val="00643B63"/>
    <w:rsid w:val="00645286"/>
    <w:rsid w:val="006512F2"/>
    <w:rsid w:val="0066163B"/>
    <w:rsid w:val="00661DBF"/>
    <w:rsid w:val="00680215"/>
    <w:rsid w:val="006836F2"/>
    <w:rsid w:val="00683AC9"/>
    <w:rsid w:val="006936EE"/>
    <w:rsid w:val="006974F7"/>
    <w:rsid w:val="006A0A75"/>
    <w:rsid w:val="006A2EE8"/>
    <w:rsid w:val="006A654A"/>
    <w:rsid w:val="006A6CBF"/>
    <w:rsid w:val="006C257A"/>
    <w:rsid w:val="006D0E7E"/>
    <w:rsid w:val="007106FC"/>
    <w:rsid w:val="0074144D"/>
    <w:rsid w:val="00751970"/>
    <w:rsid w:val="00756C0D"/>
    <w:rsid w:val="00756D6C"/>
    <w:rsid w:val="007652F5"/>
    <w:rsid w:val="00770F09"/>
    <w:rsid w:val="0077422A"/>
    <w:rsid w:val="00777EF1"/>
    <w:rsid w:val="00781B20"/>
    <w:rsid w:val="00790704"/>
    <w:rsid w:val="00797FD2"/>
    <w:rsid w:val="007A280F"/>
    <w:rsid w:val="007C1405"/>
    <w:rsid w:val="007C22BA"/>
    <w:rsid w:val="007C5929"/>
    <w:rsid w:val="007C7F2D"/>
    <w:rsid w:val="007C7FDA"/>
    <w:rsid w:val="007D39E1"/>
    <w:rsid w:val="007D3ECF"/>
    <w:rsid w:val="007E3931"/>
    <w:rsid w:val="007E5729"/>
    <w:rsid w:val="008047D3"/>
    <w:rsid w:val="00805DEA"/>
    <w:rsid w:val="00807E3B"/>
    <w:rsid w:val="00811095"/>
    <w:rsid w:val="008242D0"/>
    <w:rsid w:val="00825732"/>
    <w:rsid w:val="008268F7"/>
    <w:rsid w:val="00843D72"/>
    <w:rsid w:val="008573E3"/>
    <w:rsid w:val="00874C65"/>
    <w:rsid w:val="00881F31"/>
    <w:rsid w:val="008841DE"/>
    <w:rsid w:val="00885DCB"/>
    <w:rsid w:val="00887254"/>
    <w:rsid w:val="008941E7"/>
    <w:rsid w:val="008952EF"/>
    <w:rsid w:val="0089759F"/>
    <w:rsid w:val="008A374F"/>
    <w:rsid w:val="008A64F2"/>
    <w:rsid w:val="008B2969"/>
    <w:rsid w:val="008B2A02"/>
    <w:rsid w:val="008C12D9"/>
    <w:rsid w:val="008C7868"/>
    <w:rsid w:val="00905D77"/>
    <w:rsid w:val="00907FBE"/>
    <w:rsid w:val="009172E1"/>
    <w:rsid w:val="0093035E"/>
    <w:rsid w:val="00933AC9"/>
    <w:rsid w:val="00940CA6"/>
    <w:rsid w:val="00941DD0"/>
    <w:rsid w:val="00941EC8"/>
    <w:rsid w:val="00950CD1"/>
    <w:rsid w:val="00957A3D"/>
    <w:rsid w:val="00977637"/>
    <w:rsid w:val="009820DA"/>
    <w:rsid w:val="00983B57"/>
    <w:rsid w:val="00990455"/>
    <w:rsid w:val="00993B0F"/>
    <w:rsid w:val="009A4F92"/>
    <w:rsid w:val="009C0610"/>
    <w:rsid w:val="009C4D7D"/>
    <w:rsid w:val="009C69E0"/>
    <w:rsid w:val="009E3F5A"/>
    <w:rsid w:val="009F5A13"/>
    <w:rsid w:val="00A01437"/>
    <w:rsid w:val="00A11D4E"/>
    <w:rsid w:val="00A16B07"/>
    <w:rsid w:val="00A26509"/>
    <w:rsid w:val="00A37392"/>
    <w:rsid w:val="00A4442A"/>
    <w:rsid w:val="00A45314"/>
    <w:rsid w:val="00A46E03"/>
    <w:rsid w:val="00A965F7"/>
    <w:rsid w:val="00AA0182"/>
    <w:rsid w:val="00AA732D"/>
    <w:rsid w:val="00AB27CE"/>
    <w:rsid w:val="00AB5F6E"/>
    <w:rsid w:val="00AC6ABC"/>
    <w:rsid w:val="00AC760D"/>
    <w:rsid w:val="00AD6FFF"/>
    <w:rsid w:val="00AF063A"/>
    <w:rsid w:val="00AF5FF7"/>
    <w:rsid w:val="00B00F53"/>
    <w:rsid w:val="00B059FC"/>
    <w:rsid w:val="00B10FD5"/>
    <w:rsid w:val="00B14847"/>
    <w:rsid w:val="00B2082B"/>
    <w:rsid w:val="00B23727"/>
    <w:rsid w:val="00B25376"/>
    <w:rsid w:val="00B26B88"/>
    <w:rsid w:val="00B27AD4"/>
    <w:rsid w:val="00B418CB"/>
    <w:rsid w:val="00B65CEA"/>
    <w:rsid w:val="00B7268E"/>
    <w:rsid w:val="00B72D9E"/>
    <w:rsid w:val="00B75183"/>
    <w:rsid w:val="00B80A4D"/>
    <w:rsid w:val="00B85313"/>
    <w:rsid w:val="00B97CBE"/>
    <w:rsid w:val="00BA3F0A"/>
    <w:rsid w:val="00BA764D"/>
    <w:rsid w:val="00BB3639"/>
    <w:rsid w:val="00BC0FE3"/>
    <w:rsid w:val="00BD38F7"/>
    <w:rsid w:val="00BD5EFC"/>
    <w:rsid w:val="00BE754B"/>
    <w:rsid w:val="00BF313A"/>
    <w:rsid w:val="00BF63AF"/>
    <w:rsid w:val="00C01A54"/>
    <w:rsid w:val="00C231AC"/>
    <w:rsid w:val="00C2537E"/>
    <w:rsid w:val="00C45894"/>
    <w:rsid w:val="00C46189"/>
    <w:rsid w:val="00C46492"/>
    <w:rsid w:val="00C56FB6"/>
    <w:rsid w:val="00C60E06"/>
    <w:rsid w:val="00C7514C"/>
    <w:rsid w:val="00C959E9"/>
    <w:rsid w:val="00CA1AB8"/>
    <w:rsid w:val="00CA7780"/>
    <w:rsid w:val="00CC214D"/>
    <w:rsid w:val="00CC4026"/>
    <w:rsid w:val="00CC5558"/>
    <w:rsid w:val="00CE2E4B"/>
    <w:rsid w:val="00D0101B"/>
    <w:rsid w:val="00D016ED"/>
    <w:rsid w:val="00D13A8F"/>
    <w:rsid w:val="00D23789"/>
    <w:rsid w:val="00D3020F"/>
    <w:rsid w:val="00D31D8E"/>
    <w:rsid w:val="00D32C51"/>
    <w:rsid w:val="00D423D1"/>
    <w:rsid w:val="00D6264C"/>
    <w:rsid w:val="00D64892"/>
    <w:rsid w:val="00D711D0"/>
    <w:rsid w:val="00D72E51"/>
    <w:rsid w:val="00D77751"/>
    <w:rsid w:val="00D77813"/>
    <w:rsid w:val="00D93843"/>
    <w:rsid w:val="00DA0578"/>
    <w:rsid w:val="00DA724B"/>
    <w:rsid w:val="00DB08CB"/>
    <w:rsid w:val="00DB6F15"/>
    <w:rsid w:val="00DC39C0"/>
    <w:rsid w:val="00DD0510"/>
    <w:rsid w:val="00DE20C8"/>
    <w:rsid w:val="00E039FF"/>
    <w:rsid w:val="00E063DD"/>
    <w:rsid w:val="00E065D6"/>
    <w:rsid w:val="00E116E3"/>
    <w:rsid w:val="00E131EB"/>
    <w:rsid w:val="00E17E62"/>
    <w:rsid w:val="00E24A14"/>
    <w:rsid w:val="00E3359C"/>
    <w:rsid w:val="00E42F4F"/>
    <w:rsid w:val="00E556BB"/>
    <w:rsid w:val="00E57614"/>
    <w:rsid w:val="00E6016B"/>
    <w:rsid w:val="00E6036F"/>
    <w:rsid w:val="00E60561"/>
    <w:rsid w:val="00E63BE4"/>
    <w:rsid w:val="00E714F1"/>
    <w:rsid w:val="00E8303F"/>
    <w:rsid w:val="00EB2F58"/>
    <w:rsid w:val="00ED14BD"/>
    <w:rsid w:val="00ED2D07"/>
    <w:rsid w:val="00ED41DF"/>
    <w:rsid w:val="00EE7798"/>
    <w:rsid w:val="00EF22C8"/>
    <w:rsid w:val="00F06590"/>
    <w:rsid w:val="00F14C49"/>
    <w:rsid w:val="00F247C0"/>
    <w:rsid w:val="00F379DA"/>
    <w:rsid w:val="00F95ABC"/>
    <w:rsid w:val="00F96231"/>
    <w:rsid w:val="00FB4770"/>
    <w:rsid w:val="00FB6AEF"/>
    <w:rsid w:val="00FB6F8A"/>
    <w:rsid w:val="00FC02AE"/>
    <w:rsid w:val="00FE0935"/>
    <w:rsid w:val="00FF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50AF"/>
  <w15:docId w15:val="{EED53BBF-1255-4956-9555-ACF1BC61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D3"/>
    <w:pPr>
      <w:spacing w:after="3" w:line="265" w:lineRule="auto"/>
      <w:ind w:left="10" w:hanging="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98"/>
      <w:ind w:left="192" w:hanging="10"/>
      <w:jc w:val="center"/>
      <w:outlineLvl w:val="0"/>
    </w:pPr>
    <w:rPr>
      <w:rFonts w:ascii="Times New Roman" w:eastAsia="Times New Roman" w:hAnsi="Times New Roman" w:cs="Times New Roman"/>
      <w:color w:val="000000"/>
      <w:sz w:val="30"/>
    </w:rPr>
  </w:style>
  <w:style w:type="paragraph" w:styleId="Heading2">
    <w:name w:val="heading 2"/>
    <w:basedOn w:val="Normal"/>
    <w:next w:val="Normal"/>
    <w:link w:val="Heading2Char"/>
    <w:uiPriority w:val="9"/>
    <w:semiHidden/>
    <w:unhideWhenUsed/>
    <w:qFormat/>
    <w:rsid w:val="00530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F22C8"/>
    <w:pPr>
      <w:ind w:left="720"/>
      <w:contextualSpacing/>
    </w:pPr>
  </w:style>
  <w:style w:type="paragraph" w:styleId="FootnoteText">
    <w:name w:val="footnote text"/>
    <w:basedOn w:val="Normal"/>
    <w:link w:val="FootnoteTextChar"/>
    <w:uiPriority w:val="99"/>
    <w:semiHidden/>
    <w:unhideWhenUsed/>
    <w:rsid w:val="00362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D8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62D8A"/>
    <w:rPr>
      <w:vertAlign w:val="superscript"/>
    </w:rPr>
  </w:style>
  <w:style w:type="character" w:styleId="Hyperlink">
    <w:name w:val="Hyperlink"/>
    <w:basedOn w:val="DefaultParagraphFont"/>
    <w:uiPriority w:val="99"/>
    <w:unhideWhenUsed/>
    <w:rsid w:val="00362D8A"/>
    <w:rPr>
      <w:color w:val="0563C1" w:themeColor="hyperlink"/>
      <w:u w:val="single"/>
    </w:rPr>
  </w:style>
  <w:style w:type="character" w:customStyle="1" w:styleId="UnresolvedMention1">
    <w:name w:val="Unresolved Mention1"/>
    <w:basedOn w:val="DefaultParagraphFont"/>
    <w:uiPriority w:val="99"/>
    <w:semiHidden/>
    <w:unhideWhenUsed/>
    <w:rsid w:val="00362D8A"/>
    <w:rPr>
      <w:color w:val="808080"/>
      <w:shd w:val="clear" w:color="auto" w:fill="E6E6E6"/>
    </w:rPr>
  </w:style>
  <w:style w:type="character" w:styleId="CommentReference">
    <w:name w:val="annotation reference"/>
    <w:basedOn w:val="DefaultParagraphFont"/>
    <w:uiPriority w:val="99"/>
    <w:semiHidden/>
    <w:unhideWhenUsed/>
    <w:rsid w:val="00AC760D"/>
    <w:rPr>
      <w:sz w:val="16"/>
      <w:szCs w:val="16"/>
    </w:rPr>
  </w:style>
  <w:style w:type="paragraph" w:styleId="CommentText">
    <w:name w:val="annotation text"/>
    <w:basedOn w:val="Normal"/>
    <w:link w:val="CommentTextChar"/>
    <w:uiPriority w:val="99"/>
    <w:semiHidden/>
    <w:unhideWhenUsed/>
    <w:rsid w:val="00AC760D"/>
    <w:pPr>
      <w:spacing w:line="240" w:lineRule="auto"/>
    </w:pPr>
    <w:rPr>
      <w:sz w:val="20"/>
      <w:szCs w:val="20"/>
    </w:rPr>
  </w:style>
  <w:style w:type="character" w:customStyle="1" w:styleId="CommentTextChar">
    <w:name w:val="Comment Text Char"/>
    <w:basedOn w:val="DefaultParagraphFont"/>
    <w:link w:val="CommentText"/>
    <w:uiPriority w:val="99"/>
    <w:semiHidden/>
    <w:rsid w:val="00AC760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760D"/>
    <w:rPr>
      <w:b/>
      <w:bCs/>
    </w:rPr>
  </w:style>
  <w:style w:type="character" w:customStyle="1" w:styleId="CommentSubjectChar">
    <w:name w:val="Comment Subject Char"/>
    <w:basedOn w:val="CommentTextChar"/>
    <w:link w:val="CommentSubject"/>
    <w:uiPriority w:val="99"/>
    <w:semiHidden/>
    <w:rsid w:val="00AC760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C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0D"/>
    <w:rPr>
      <w:rFonts w:ascii="Segoe UI" w:eastAsia="Times New Roman" w:hAnsi="Segoe UI" w:cs="Segoe UI"/>
      <w:color w:val="000000"/>
      <w:sz w:val="18"/>
      <w:szCs w:val="18"/>
    </w:rPr>
  </w:style>
  <w:style w:type="character" w:styleId="Emphasis">
    <w:name w:val="Emphasis"/>
    <w:basedOn w:val="DefaultParagraphFont"/>
    <w:uiPriority w:val="20"/>
    <w:qFormat/>
    <w:rsid w:val="001066DE"/>
    <w:rPr>
      <w:i/>
      <w:iCs/>
    </w:rPr>
  </w:style>
  <w:style w:type="character" w:customStyle="1" w:styleId="Heading2Char">
    <w:name w:val="Heading 2 Char"/>
    <w:basedOn w:val="DefaultParagraphFont"/>
    <w:link w:val="Heading2"/>
    <w:uiPriority w:val="9"/>
    <w:semiHidden/>
    <w:rsid w:val="00530FE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6A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67"/>
    <w:rPr>
      <w:rFonts w:ascii="Times New Roman" w:eastAsia="Times New Roman" w:hAnsi="Times New Roman" w:cs="Times New Roman"/>
      <w:color w:val="000000"/>
    </w:rPr>
  </w:style>
  <w:style w:type="paragraph" w:styleId="Footer">
    <w:name w:val="footer"/>
    <w:basedOn w:val="Normal"/>
    <w:link w:val="FooterChar"/>
    <w:uiPriority w:val="99"/>
    <w:unhideWhenUsed/>
    <w:rsid w:val="0027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67"/>
    <w:rPr>
      <w:rFonts w:ascii="Times New Roman" w:eastAsia="Times New Roman" w:hAnsi="Times New Roman" w:cs="Times New Roman"/>
      <w:color w:val="000000"/>
    </w:rPr>
  </w:style>
  <w:style w:type="paragraph" w:styleId="Title">
    <w:name w:val="Title"/>
    <w:basedOn w:val="Normal"/>
    <w:next w:val="Normal"/>
    <w:link w:val="TitleChar"/>
    <w:uiPriority w:val="10"/>
    <w:qFormat/>
    <w:rsid w:val="002C2A12"/>
    <w:pPr>
      <w:spacing w:after="0" w:line="240" w:lineRule="auto"/>
      <w:ind w:left="0" w:firstLine="0"/>
      <w:contextualSpacing/>
      <w:jc w:val="left"/>
    </w:pPr>
    <w:rPr>
      <w:rFonts w:ascii="Calibri" w:eastAsiaTheme="majorEastAsia" w:hAnsi="Calibri" w:cstheme="majorBidi"/>
      <w:b/>
      <w:bCs/>
      <w:color w:val="auto"/>
      <w:spacing w:val="-7"/>
      <w:sz w:val="48"/>
      <w:szCs w:val="48"/>
    </w:rPr>
  </w:style>
  <w:style w:type="character" w:customStyle="1" w:styleId="TitleChar">
    <w:name w:val="Title Char"/>
    <w:basedOn w:val="DefaultParagraphFont"/>
    <w:link w:val="Title"/>
    <w:uiPriority w:val="10"/>
    <w:rsid w:val="002C2A12"/>
    <w:rPr>
      <w:rFonts w:ascii="Calibri" w:eastAsiaTheme="majorEastAsia" w:hAnsi="Calibri" w:cstheme="majorBidi"/>
      <w:b/>
      <w:bCs/>
      <w:spacing w:val="-7"/>
      <w:sz w:val="48"/>
      <w:szCs w:val="48"/>
    </w:rPr>
  </w:style>
  <w:style w:type="paragraph" w:styleId="Subtitle">
    <w:name w:val="Subtitle"/>
    <w:basedOn w:val="Normal"/>
    <w:next w:val="Normal"/>
    <w:link w:val="SubtitleChar"/>
    <w:uiPriority w:val="11"/>
    <w:qFormat/>
    <w:rsid w:val="002C2A12"/>
    <w:pPr>
      <w:numPr>
        <w:ilvl w:val="1"/>
      </w:numPr>
      <w:spacing w:after="240" w:line="252" w:lineRule="auto"/>
      <w:ind w:left="10" w:hanging="5"/>
      <w:jc w:val="left"/>
    </w:pPr>
    <w:rPr>
      <w:rFonts w:ascii="Calibri" w:eastAsiaTheme="majorEastAsia" w:hAnsi="Calibri" w:cstheme="majorBidi"/>
      <w:color w:val="auto"/>
      <w:sz w:val="32"/>
      <w:szCs w:val="24"/>
    </w:rPr>
  </w:style>
  <w:style w:type="character" w:customStyle="1" w:styleId="SubtitleChar">
    <w:name w:val="Subtitle Char"/>
    <w:basedOn w:val="DefaultParagraphFont"/>
    <w:link w:val="Subtitle"/>
    <w:uiPriority w:val="11"/>
    <w:rsid w:val="002C2A12"/>
    <w:rPr>
      <w:rFonts w:ascii="Calibri" w:eastAsiaTheme="majorEastAsia" w:hAnsi="Calibri" w:cstheme="majorBidi"/>
      <w:sz w:val="32"/>
      <w:szCs w:val="24"/>
    </w:rPr>
  </w:style>
  <w:style w:type="character" w:styleId="UnresolvedMention">
    <w:name w:val="Unresolved Mention"/>
    <w:basedOn w:val="DefaultParagraphFont"/>
    <w:uiPriority w:val="99"/>
    <w:semiHidden/>
    <w:unhideWhenUsed/>
    <w:rsid w:val="00643B63"/>
    <w:rPr>
      <w:color w:val="605E5C"/>
      <w:shd w:val="clear" w:color="auto" w:fill="E1DFDD"/>
    </w:rPr>
  </w:style>
  <w:style w:type="character" w:styleId="FollowedHyperlink">
    <w:name w:val="FollowedHyperlink"/>
    <w:basedOn w:val="DefaultParagraphFont"/>
    <w:uiPriority w:val="99"/>
    <w:semiHidden/>
    <w:unhideWhenUsed/>
    <w:rsid w:val="00C46492"/>
    <w:rPr>
      <w:color w:val="954F72" w:themeColor="followedHyperlink"/>
      <w:u w:val="single"/>
    </w:rPr>
  </w:style>
  <w:style w:type="paragraph" w:customStyle="1" w:styleId="Default">
    <w:name w:val="Default"/>
    <w:rsid w:val="005946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12168">
      <w:bodyDiv w:val="1"/>
      <w:marLeft w:val="0"/>
      <w:marRight w:val="0"/>
      <w:marTop w:val="0"/>
      <w:marBottom w:val="0"/>
      <w:divBdr>
        <w:top w:val="none" w:sz="0" w:space="0" w:color="auto"/>
        <w:left w:val="none" w:sz="0" w:space="0" w:color="auto"/>
        <w:bottom w:val="none" w:sz="0" w:space="0" w:color="auto"/>
        <w:right w:val="none" w:sz="0" w:space="0" w:color="auto"/>
      </w:divBdr>
    </w:div>
    <w:div w:id="328753607">
      <w:bodyDiv w:val="1"/>
      <w:marLeft w:val="0"/>
      <w:marRight w:val="0"/>
      <w:marTop w:val="0"/>
      <w:marBottom w:val="0"/>
      <w:divBdr>
        <w:top w:val="none" w:sz="0" w:space="0" w:color="auto"/>
        <w:left w:val="none" w:sz="0" w:space="0" w:color="auto"/>
        <w:bottom w:val="none" w:sz="0" w:space="0" w:color="auto"/>
        <w:right w:val="none" w:sz="0" w:space="0" w:color="auto"/>
      </w:divBdr>
    </w:div>
    <w:div w:id="501551961">
      <w:bodyDiv w:val="1"/>
      <w:marLeft w:val="0"/>
      <w:marRight w:val="0"/>
      <w:marTop w:val="0"/>
      <w:marBottom w:val="0"/>
      <w:divBdr>
        <w:top w:val="none" w:sz="0" w:space="0" w:color="auto"/>
        <w:left w:val="none" w:sz="0" w:space="0" w:color="auto"/>
        <w:bottom w:val="none" w:sz="0" w:space="0" w:color="auto"/>
        <w:right w:val="none" w:sz="0" w:space="0" w:color="auto"/>
      </w:divBdr>
      <w:divsChild>
        <w:div w:id="1423917432">
          <w:marLeft w:val="0"/>
          <w:marRight w:val="0"/>
          <w:marTop w:val="0"/>
          <w:marBottom w:val="0"/>
          <w:divBdr>
            <w:top w:val="none" w:sz="0" w:space="0" w:color="auto"/>
            <w:left w:val="none" w:sz="0" w:space="0" w:color="auto"/>
            <w:bottom w:val="none" w:sz="0" w:space="0" w:color="auto"/>
            <w:right w:val="none" w:sz="0" w:space="0" w:color="auto"/>
          </w:divBdr>
          <w:divsChild>
            <w:div w:id="69897311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519389607">
      <w:bodyDiv w:val="1"/>
      <w:marLeft w:val="0"/>
      <w:marRight w:val="0"/>
      <w:marTop w:val="0"/>
      <w:marBottom w:val="0"/>
      <w:divBdr>
        <w:top w:val="none" w:sz="0" w:space="0" w:color="auto"/>
        <w:left w:val="none" w:sz="0" w:space="0" w:color="auto"/>
        <w:bottom w:val="none" w:sz="0" w:space="0" w:color="auto"/>
        <w:right w:val="none" w:sz="0" w:space="0" w:color="auto"/>
      </w:divBdr>
    </w:div>
    <w:div w:id="1659461125">
      <w:bodyDiv w:val="1"/>
      <w:marLeft w:val="0"/>
      <w:marRight w:val="0"/>
      <w:marTop w:val="0"/>
      <w:marBottom w:val="0"/>
      <w:divBdr>
        <w:top w:val="none" w:sz="0" w:space="0" w:color="auto"/>
        <w:left w:val="none" w:sz="0" w:space="0" w:color="auto"/>
        <w:bottom w:val="none" w:sz="0" w:space="0" w:color="auto"/>
        <w:right w:val="none" w:sz="0" w:space="0" w:color="auto"/>
      </w:divBdr>
      <w:divsChild>
        <w:div w:id="730689297">
          <w:marLeft w:val="0"/>
          <w:marRight w:val="0"/>
          <w:marTop w:val="0"/>
          <w:marBottom w:val="0"/>
          <w:divBdr>
            <w:top w:val="none" w:sz="0" w:space="0" w:color="auto"/>
            <w:left w:val="none" w:sz="0" w:space="0" w:color="auto"/>
            <w:bottom w:val="none" w:sz="0" w:space="0" w:color="auto"/>
            <w:right w:val="none" w:sz="0" w:space="0" w:color="auto"/>
          </w:divBdr>
        </w:div>
        <w:div w:id="2098357815">
          <w:marLeft w:val="0"/>
          <w:marRight w:val="0"/>
          <w:marTop w:val="0"/>
          <w:marBottom w:val="0"/>
          <w:divBdr>
            <w:top w:val="none" w:sz="0" w:space="0" w:color="auto"/>
            <w:left w:val="none" w:sz="0" w:space="0" w:color="auto"/>
            <w:bottom w:val="none" w:sz="0" w:space="0" w:color="auto"/>
            <w:right w:val="none" w:sz="0" w:space="0" w:color="auto"/>
          </w:divBdr>
        </w:div>
        <w:div w:id="2015452908">
          <w:marLeft w:val="0"/>
          <w:marRight w:val="0"/>
          <w:marTop w:val="0"/>
          <w:marBottom w:val="0"/>
          <w:divBdr>
            <w:top w:val="none" w:sz="0" w:space="0" w:color="auto"/>
            <w:left w:val="none" w:sz="0" w:space="0" w:color="auto"/>
            <w:bottom w:val="none" w:sz="0" w:space="0" w:color="auto"/>
            <w:right w:val="none" w:sz="0" w:space="0" w:color="auto"/>
          </w:divBdr>
        </w:div>
        <w:div w:id="405297847">
          <w:marLeft w:val="0"/>
          <w:marRight w:val="0"/>
          <w:marTop w:val="0"/>
          <w:marBottom w:val="0"/>
          <w:divBdr>
            <w:top w:val="none" w:sz="0" w:space="0" w:color="auto"/>
            <w:left w:val="none" w:sz="0" w:space="0" w:color="auto"/>
            <w:bottom w:val="none" w:sz="0" w:space="0" w:color="auto"/>
            <w:right w:val="none" w:sz="0" w:space="0" w:color="auto"/>
          </w:divBdr>
        </w:div>
        <w:div w:id="1104157875">
          <w:marLeft w:val="0"/>
          <w:marRight w:val="0"/>
          <w:marTop w:val="0"/>
          <w:marBottom w:val="0"/>
          <w:divBdr>
            <w:top w:val="none" w:sz="0" w:space="0" w:color="auto"/>
            <w:left w:val="none" w:sz="0" w:space="0" w:color="auto"/>
            <w:bottom w:val="none" w:sz="0" w:space="0" w:color="auto"/>
            <w:right w:val="none" w:sz="0" w:space="0" w:color="auto"/>
          </w:divBdr>
        </w:div>
        <w:div w:id="234439836">
          <w:marLeft w:val="0"/>
          <w:marRight w:val="0"/>
          <w:marTop w:val="0"/>
          <w:marBottom w:val="0"/>
          <w:divBdr>
            <w:top w:val="none" w:sz="0" w:space="0" w:color="auto"/>
            <w:left w:val="none" w:sz="0" w:space="0" w:color="auto"/>
            <w:bottom w:val="none" w:sz="0" w:space="0" w:color="auto"/>
            <w:right w:val="none" w:sz="0" w:space="0" w:color="auto"/>
          </w:divBdr>
        </w:div>
        <w:div w:id="1140490182">
          <w:marLeft w:val="0"/>
          <w:marRight w:val="0"/>
          <w:marTop w:val="0"/>
          <w:marBottom w:val="0"/>
          <w:divBdr>
            <w:top w:val="none" w:sz="0" w:space="0" w:color="auto"/>
            <w:left w:val="none" w:sz="0" w:space="0" w:color="auto"/>
            <w:bottom w:val="none" w:sz="0" w:space="0" w:color="auto"/>
            <w:right w:val="none" w:sz="0" w:space="0" w:color="auto"/>
          </w:divBdr>
        </w:div>
        <w:div w:id="21298839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bipm.kcdb@bipm.org"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A9C5-8359-4AFD-9E0F-BBEE2569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2670</Words>
  <Characters>15221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Rules for Ionizing Radiation CMCs</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Ionizing Radiation CMCs</dc:title>
  <dc:subject/>
  <dc:creator>Steven JUDGE</dc:creator>
  <cp:keywords/>
  <cp:lastModifiedBy>Steven JUDGE</cp:lastModifiedBy>
  <cp:revision>2</cp:revision>
  <dcterms:created xsi:type="dcterms:W3CDTF">2021-03-26T12:03:00Z</dcterms:created>
  <dcterms:modified xsi:type="dcterms:W3CDTF">2021-03-26T12:03:00Z</dcterms:modified>
</cp:coreProperties>
</file>